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96130846"/>
    <w:p w14:paraId="4DE4FF2C" w14:textId="486D6C54" w:rsidR="004C5DB6" w:rsidRPr="0061556A" w:rsidRDefault="00EB58CA" w:rsidP="00E460C3">
      <w:pPr>
        <w:pStyle w:val="titoloprimapagina"/>
        <w:rPr>
          <w:color w:val="FF0000"/>
        </w:rPr>
      </w:pPr>
      <w:r w:rsidRPr="0061556A">
        <w:rPr>
          <w:noProof/>
          <w:sz w:val="36"/>
          <w:szCs w:val="36"/>
        </w:rPr>
        <mc:AlternateContent>
          <mc:Choice Requires="wps">
            <w:drawing>
              <wp:anchor distT="45720" distB="45720" distL="114300" distR="114300" simplePos="0" relativeHeight="251701248" behindDoc="0" locked="0" layoutInCell="1" allowOverlap="1" wp14:anchorId="1FEF5970" wp14:editId="6C7855E8">
                <wp:simplePos x="0" y="0"/>
                <wp:positionH relativeFrom="margin">
                  <wp:align>right</wp:align>
                </wp:positionH>
                <wp:positionV relativeFrom="paragraph">
                  <wp:posOffset>6307558</wp:posOffset>
                </wp:positionV>
                <wp:extent cx="5252484" cy="1010093"/>
                <wp:effectExtent l="0" t="0" r="0" b="0"/>
                <wp:wrapNone/>
                <wp:docPr id="787280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2484" cy="1010093"/>
                        </a:xfrm>
                        <a:prstGeom prst="rect">
                          <a:avLst/>
                        </a:prstGeom>
                        <a:noFill/>
                        <a:ln w="9525">
                          <a:noFill/>
                          <a:miter lim="800000"/>
                          <a:headEnd/>
                          <a:tailEnd/>
                        </a:ln>
                      </wps:spPr>
                      <wps:txbx>
                        <w:txbxContent>
                          <w:p w14:paraId="38C8CD02" w14:textId="3B04914A" w:rsidR="00EB58CA" w:rsidRPr="00EB58CA" w:rsidRDefault="00EB58CA" w:rsidP="00EB58CA">
                            <w:pPr>
                              <w:pStyle w:val="Titolo1"/>
                              <w:spacing w:after="0"/>
                              <w:rPr>
                                <w:sz w:val="52"/>
                                <w:szCs w:val="52"/>
                              </w:rPr>
                            </w:pPr>
                            <w:bookmarkStart w:id="1" w:name="_Toc197146601"/>
                            <w:bookmarkStart w:id="2" w:name="_Toc197942229"/>
                            <w:bookmarkStart w:id="3" w:name="_Toc198119355"/>
                            <w:bookmarkStart w:id="4" w:name="_Toc201356167"/>
                            <w:r>
                              <w:rPr>
                                <w:sz w:val="52"/>
                                <w:szCs w:val="52"/>
                              </w:rPr>
                              <w:t>PARTE GENERALE</w:t>
                            </w:r>
                            <w:bookmarkEnd w:id="1"/>
                            <w:bookmarkEnd w:id="2"/>
                            <w:bookmarkEnd w:id="3"/>
                            <w:bookmarkEnd w:id="4"/>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FEF5970" id="_x0000_t202" coordsize="21600,21600" o:spt="202" path="m,l,21600r21600,l21600,xe">
                <v:stroke joinstyle="miter"/>
                <v:path gradientshapeok="t" o:connecttype="rect"/>
              </v:shapetype>
              <v:shape id="Casella di testo 2" o:spid="_x0000_s1026" type="#_x0000_t202" style="position:absolute;left:0;text-align:left;margin-left:362.4pt;margin-top:496.65pt;width:413.6pt;height:79.55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" filled="f" stroked="f">
                <v:textbox>
                  <w:txbxContent>
                    <w:p w14:paraId="38C8CD02" w14:textId="3B04914A" w:rsidR="00EB58CA" w:rsidRPr="00EB58CA" w:rsidRDefault="00EB58CA" w:rsidP="00EB58CA">
                      <w:pPr>
                        <w:pStyle w:val="Titolo1"/>
                        <w:spacing w:after="0"/>
                        <w:rPr>
                          <w:sz w:val="52"/>
                          <w:szCs w:val="52"/>
                        </w:rPr>
                      </w:pPr>
                      <w:bookmarkStart w:id="5" w:name="_Toc197146601"/>
                      <w:bookmarkStart w:id="6" w:name="_Toc197942229"/>
                      <w:bookmarkStart w:id="7" w:name="_Toc198119355"/>
                      <w:bookmarkStart w:id="8" w:name="_Toc201356167"/>
                      <w:r>
                        <w:rPr>
                          <w:sz w:val="52"/>
                          <w:szCs w:val="52"/>
                        </w:rPr>
                        <w:t>PARTE GENERALE</w:t>
                      </w:r>
                      <w:bookmarkEnd w:id="5"/>
                      <w:bookmarkEnd w:id="6"/>
                      <w:bookmarkEnd w:id="7"/>
                      <w:bookmarkEnd w:id="8"/>
                    </w:p>
                  </w:txbxContent>
                </v:textbox>
                <w10:wrap anchorx="margin"/>
              </v:shape>
            </w:pict>
          </mc:Fallback>
        </mc:AlternateContent>
      </w:r>
      <w:r w:rsidRPr="0061556A">
        <w:rPr>
          <w:noProof/>
          <w:sz w:val="36"/>
          <w:szCs w:val="36"/>
        </w:rPr>
        <mc:AlternateContent>
          <mc:Choice Requires="wps">
            <w:drawing>
              <wp:anchor distT="45720" distB="45720" distL="114300" distR="114300" simplePos="0" relativeHeight="251699200" behindDoc="0" locked="0" layoutInCell="1" allowOverlap="1" wp14:anchorId="4F83BAA6" wp14:editId="4A09B42B">
                <wp:simplePos x="0" y="0"/>
                <wp:positionH relativeFrom="margin">
                  <wp:align>right</wp:align>
                </wp:positionH>
                <wp:positionV relativeFrom="paragraph">
                  <wp:posOffset>-278707</wp:posOffset>
                </wp:positionV>
                <wp:extent cx="5252484" cy="1010093"/>
                <wp:effectExtent l="0" t="0" r="0" b="0"/>
                <wp:wrapNone/>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2484" cy="1010093"/>
                        </a:xfrm>
                        <a:prstGeom prst="rect">
                          <a:avLst/>
                        </a:prstGeom>
                        <a:noFill/>
                        <a:ln w="9525">
                          <a:noFill/>
                          <a:miter lim="800000"/>
                          <a:headEnd/>
                          <a:tailEnd/>
                        </a:ln>
                      </wps:spPr>
                      <wps:txbx>
                        <w:txbxContent>
                          <w:p w14:paraId="412E1062" w14:textId="672A060E" w:rsidR="00EB58CA" w:rsidRPr="00EB58CA" w:rsidRDefault="00EB58CA" w:rsidP="00EB58CA">
                            <w:pPr>
                              <w:pStyle w:val="Titolo1"/>
                              <w:spacing w:after="0"/>
                              <w:rPr>
                                <w:sz w:val="52"/>
                                <w:szCs w:val="52"/>
                              </w:rPr>
                            </w:pPr>
                            <w:bookmarkStart w:id="5" w:name="_Toc197146602"/>
                            <w:bookmarkStart w:id="6" w:name="_Toc197942230"/>
                            <w:bookmarkStart w:id="7" w:name="_Toc198119356"/>
                            <w:bookmarkStart w:id="8" w:name="_Toc201356168"/>
                            <w:r>
                              <w:rPr>
                                <w:sz w:val="52"/>
                                <w:szCs w:val="52"/>
                              </w:rPr>
                              <w:t>R</w:t>
                            </w:r>
                            <w:r w:rsidRPr="00EB58CA">
                              <w:rPr>
                                <w:sz w:val="52"/>
                                <w:szCs w:val="52"/>
                              </w:rPr>
                              <w:t xml:space="preserve">elazione </w:t>
                            </w:r>
                            <w:bookmarkEnd w:id="5"/>
                            <w:r w:rsidR="00755909">
                              <w:rPr>
                                <w:sz w:val="52"/>
                                <w:szCs w:val="52"/>
                              </w:rPr>
                              <w:t>illustrativa</w:t>
                            </w:r>
                            <w:bookmarkEnd w:id="6"/>
                            <w:bookmarkEnd w:id="7"/>
                            <w:bookmarkEnd w:id="8"/>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F83BAA6" id="_x0000_s1027" type="#_x0000_t202" style="position:absolute;left:0;text-align:left;margin-left:362.4pt;margin-top:-21.95pt;width:413.6pt;height:79.55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" filled="f" stroked="f">
                <v:textbox>
                  <w:txbxContent>
                    <w:p w14:paraId="412E1062" w14:textId="672A060E" w:rsidR="00EB58CA" w:rsidRPr="00EB58CA" w:rsidRDefault="00EB58CA" w:rsidP="00EB58CA">
                      <w:pPr>
                        <w:pStyle w:val="Titolo1"/>
                        <w:spacing w:after="0"/>
                        <w:rPr>
                          <w:sz w:val="52"/>
                          <w:szCs w:val="52"/>
                        </w:rPr>
                      </w:pPr>
                      <w:bookmarkStart w:id="13" w:name="_Toc197146602"/>
                      <w:bookmarkStart w:id="14" w:name="_Toc197942230"/>
                      <w:bookmarkStart w:id="15" w:name="_Toc198119356"/>
                      <w:bookmarkStart w:id="16" w:name="_Toc201356168"/>
                      <w:r>
                        <w:rPr>
                          <w:sz w:val="52"/>
                          <w:szCs w:val="52"/>
                        </w:rPr>
                        <w:t>R</w:t>
                      </w:r>
                      <w:r w:rsidRPr="00EB58CA">
                        <w:rPr>
                          <w:sz w:val="52"/>
                          <w:szCs w:val="52"/>
                        </w:rPr>
                        <w:t xml:space="preserve">elazione </w:t>
                      </w:r>
                      <w:bookmarkEnd w:id="13"/>
                      <w:r w:rsidR="00755909">
                        <w:rPr>
                          <w:sz w:val="52"/>
                          <w:szCs w:val="52"/>
                        </w:rPr>
                        <w:t>illustrativa</w:t>
                      </w:r>
                      <w:bookmarkEnd w:id="14"/>
                      <w:bookmarkEnd w:id="15"/>
                      <w:bookmarkEnd w:id="16"/>
                    </w:p>
                  </w:txbxContent>
                </v:textbox>
                <w10:wrap anchorx="margin"/>
              </v:shape>
            </w:pict>
          </mc:Fallback>
        </mc:AlternateContent>
      </w:r>
      <w:r w:rsidR="00F57BBD" w:rsidRPr="0061556A">
        <w:rPr>
          <w:noProof/>
          <w:sz w:val="44"/>
          <w:szCs w:val="44"/>
          <w14:ligatures w14:val="standardContextual"/>
        </w:rPr>
        <w:drawing>
          <wp:anchor distT="0" distB="0" distL="114300" distR="114300" simplePos="0" relativeHeight="251697152" behindDoc="0" locked="0" layoutInCell="1" allowOverlap="1" wp14:anchorId="2478DE75" wp14:editId="3FE9FC13">
            <wp:simplePos x="0" y="0"/>
            <wp:positionH relativeFrom="page">
              <wp:posOffset>-20955</wp:posOffset>
            </wp:positionH>
            <wp:positionV relativeFrom="paragraph">
              <wp:posOffset>-1595120</wp:posOffset>
            </wp:positionV>
            <wp:extent cx="7380000" cy="10448023"/>
            <wp:effectExtent l="0" t="0" r="0" b="0"/>
            <wp:wrapNone/>
            <wp:docPr id="1181427865"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27865" name="Immagine 31"/>
                    <pic:cNvPicPr/>
                  </pic:nvPicPr>
                  <pic:blipFill>
                    <a:blip r:embed="rId8">
                      <a:extLst>
                        <a:ext uri="{28A0092B-C50C-407E-A947-70E740481C1C}">
                          <a14:useLocalDpi xmlns:a14="http://schemas.microsoft.com/office/drawing/2010/main" val="0"/>
                        </a:ext>
                      </a:extLst>
                    </a:blip>
                    <a:stretch>
                      <a:fillRect/>
                    </a:stretch>
                  </pic:blipFill>
                  <pic:spPr>
                    <a:xfrm>
                      <a:off x="0" y="0"/>
                      <a:ext cx="7380000" cy="10448023"/>
                    </a:xfrm>
                    <a:prstGeom prst="rect">
                      <a:avLst/>
                    </a:prstGeom>
                  </pic:spPr>
                </pic:pic>
              </a:graphicData>
            </a:graphic>
            <wp14:sizeRelH relativeFrom="margin">
              <wp14:pctWidth>0</wp14:pctWidth>
            </wp14:sizeRelH>
            <wp14:sizeRelV relativeFrom="margin">
              <wp14:pctHeight>0</wp14:pctHeight>
            </wp14:sizeRelV>
          </wp:anchor>
        </w:drawing>
      </w:r>
      <w:r w:rsidR="002D4291" w:rsidRPr="0061556A">
        <w:rPr>
          <w:sz w:val="44"/>
          <w:szCs w:val="44"/>
        </w:rPr>
        <w:t>RELAZIONE DI PIANO</w:t>
      </w:r>
      <w:r w:rsidR="002D4291" w:rsidRPr="0061556A">
        <w:rPr>
          <w:color w:val="FF0000"/>
        </w:rPr>
        <w:t xml:space="preserve"> </w:t>
      </w:r>
      <w:r w:rsidR="004C5DB6" w:rsidRPr="0061556A">
        <w:rPr>
          <w:color w:val="FF0000"/>
        </w:rPr>
        <w:br w:type="page"/>
      </w:r>
    </w:p>
    <w:p w14:paraId="74C4799C" w14:textId="1BEEB2D1" w:rsidR="008C5587" w:rsidRPr="0061556A" w:rsidRDefault="00EB58CA" w:rsidP="008C5587">
      <w:pPr>
        <w:pStyle w:val="titoloprimapagina"/>
        <w:jc w:val="right"/>
        <w:rPr>
          <w:sz w:val="36"/>
          <w:szCs w:val="36"/>
        </w:rPr>
      </w:pPr>
      <w:r w:rsidRPr="0061556A">
        <w:rPr>
          <w:sz w:val="36"/>
          <w:szCs w:val="36"/>
        </w:rPr>
        <w:lastRenderedPageBreak/>
        <w:t xml:space="preserve">RELAZIONE </w:t>
      </w:r>
      <w:r w:rsidR="00755909" w:rsidRPr="0061556A">
        <w:rPr>
          <w:sz w:val="36"/>
          <w:szCs w:val="36"/>
        </w:rPr>
        <w:t>ILLUSTRATIVA</w:t>
      </w:r>
      <w:r w:rsidR="001F0FA7" w:rsidRPr="0061556A">
        <w:rPr>
          <w:sz w:val="24"/>
          <w:szCs w:val="24"/>
        </w:rPr>
        <w:t xml:space="preserve"> </w:t>
      </w:r>
      <w:r w:rsidR="008C5587" w:rsidRPr="0061556A">
        <w:rPr>
          <w:sz w:val="36"/>
          <w:szCs w:val="36"/>
        </w:rPr>
        <w:t>………</w:t>
      </w:r>
      <w:r w:rsidR="00F663A1" w:rsidRPr="0061556A">
        <w:rPr>
          <w:sz w:val="36"/>
          <w:szCs w:val="36"/>
        </w:rPr>
        <w:t>…</w:t>
      </w:r>
      <w:r w:rsidR="008C5587" w:rsidRPr="0061556A">
        <w:rPr>
          <w:sz w:val="36"/>
          <w:szCs w:val="36"/>
        </w:rPr>
        <w:t>………………………………………………………………….</w:t>
      </w:r>
    </w:p>
    <w:p w14:paraId="7A584077" w14:textId="77777777" w:rsidR="0031550D" w:rsidRPr="0061556A" w:rsidRDefault="0031550D" w:rsidP="00E460C3">
      <w:pPr>
        <w:rPr>
          <w:b/>
          <w:bCs/>
          <w:sz w:val="28"/>
          <w:szCs w:val="28"/>
        </w:rPr>
      </w:pPr>
    </w:p>
    <w:p w14:paraId="3B948543" w14:textId="6EE0E793" w:rsidR="0031550D" w:rsidRPr="0061556A" w:rsidRDefault="0031550D" w:rsidP="00E460C3">
      <w:pPr>
        <w:pStyle w:val="Titolo2"/>
      </w:pPr>
      <w:bookmarkStart w:id="9" w:name="_Toc195174104"/>
      <w:bookmarkStart w:id="10" w:name="_Toc196267511"/>
      <w:bookmarkStart w:id="11" w:name="_Toc197146603"/>
      <w:bookmarkStart w:id="12" w:name="_Toc201356169"/>
      <w:bookmarkStart w:id="13" w:name="_Toc198119357"/>
      <w:r w:rsidRPr="0061556A">
        <w:t>INDICE</w:t>
      </w:r>
      <w:bookmarkStart w:id="14" w:name="_Hlk198119191"/>
      <w:bookmarkEnd w:id="9"/>
      <w:bookmarkEnd w:id="10"/>
      <w:bookmarkEnd w:id="11"/>
      <w:bookmarkEnd w:id="12"/>
      <w:r w:rsidR="007C0678" w:rsidRPr="0061556A">
        <w:t xml:space="preserve">  </w:t>
      </w:r>
      <w:bookmarkEnd w:id="13"/>
      <w:bookmarkEnd w:id="14"/>
    </w:p>
    <w:p w14:paraId="20519B0C" w14:textId="77777777" w:rsidR="00F75DBB" w:rsidRDefault="00F75DBB" w:rsidP="00F75DBB">
      <w:pPr>
        <w:pStyle w:val="Sommario1"/>
      </w:pPr>
      <w:bookmarkStart w:id="15" w:name="_Hlk196541694"/>
    </w:p>
    <w:p w14:paraId="47D3BABA" w14:textId="7E054C3F" w:rsidR="00F75DBB" w:rsidRPr="00F75DBB" w:rsidRDefault="008C5587" w:rsidP="00F75DBB">
      <w:pPr>
        <w:pStyle w:val="Sommario1"/>
        <w:rPr>
          <w:rStyle w:val="Collegamentoipertestuale"/>
          <w:b/>
          <w:bCs/>
        </w:rPr>
      </w:pPr>
      <w:r w:rsidRPr="0061556A">
        <w:fldChar w:fldCharType="begin"/>
      </w:r>
      <w:r w:rsidRPr="0061556A">
        <w:instrText xml:space="preserve"> TOC \o "1-4" \h \z \u </w:instrText>
      </w:r>
      <w:r w:rsidRPr="0061556A">
        <w:fldChar w:fldCharType="separate"/>
      </w:r>
      <w:hyperlink w:anchor="_Toc201356170" w:history="1">
        <w:r w:rsidR="00F75DBB" w:rsidRPr="00F75DBB">
          <w:rPr>
            <w:rStyle w:val="Collegamentoipertestuale"/>
            <w:b/>
            <w:bCs/>
          </w:rPr>
          <w:t>Introduzione</w:t>
        </w:r>
        <w:r w:rsidR="00F75DBB" w:rsidRPr="00F75DBB">
          <w:rPr>
            <w:webHidden/>
          </w:rPr>
          <w:tab/>
        </w:r>
        <w:r w:rsidR="00F75DBB" w:rsidRPr="00F75DBB">
          <w:rPr>
            <w:webHidden/>
          </w:rPr>
          <w:fldChar w:fldCharType="begin"/>
        </w:r>
        <w:r w:rsidR="00F75DBB" w:rsidRPr="00F75DBB">
          <w:rPr>
            <w:webHidden/>
          </w:rPr>
          <w:instrText xml:space="preserve"> PAGEREF _Toc201356170 \h </w:instrText>
        </w:r>
        <w:r w:rsidR="00F75DBB" w:rsidRPr="00F75DBB">
          <w:rPr>
            <w:webHidden/>
          </w:rPr>
        </w:r>
        <w:r w:rsidR="00F75DBB" w:rsidRPr="00F75DBB">
          <w:rPr>
            <w:webHidden/>
          </w:rPr>
          <w:fldChar w:fldCharType="separate"/>
        </w:r>
        <w:r w:rsidR="00A1162E">
          <w:rPr>
            <w:webHidden/>
          </w:rPr>
          <w:t>4</w:t>
        </w:r>
        <w:r w:rsidR="00F75DBB" w:rsidRPr="00F75DBB">
          <w:rPr>
            <w:webHidden/>
          </w:rPr>
          <w:fldChar w:fldCharType="end"/>
        </w:r>
      </w:hyperlink>
    </w:p>
    <w:p w14:paraId="2DB987A7" w14:textId="77777777" w:rsidR="00F75DBB" w:rsidRPr="00F75DBB" w:rsidRDefault="00F75DBB" w:rsidP="00F75DBB">
      <w:pPr>
        <w:rPr>
          <w:noProof/>
          <w:lang w:eastAsia="en-US"/>
        </w:rPr>
      </w:pPr>
    </w:p>
    <w:p w14:paraId="20AF5A66" w14:textId="2A2A3D9D" w:rsidR="00F75DBB" w:rsidRDefault="00990B57">
      <w:pPr>
        <w:pStyle w:val="Sommario2"/>
        <w:rPr>
          <w:rFonts w:asciiTheme="minorHAnsi" w:eastAsiaTheme="minorEastAsia" w:hAnsiTheme="minorHAnsi" w:cstheme="minorBidi"/>
          <w:b w:val="0"/>
          <w:bCs w:val="0"/>
          <w:kern w:val="2"/>
          <w:bdr w:val="none" w:sz="0" w:space="0" w:color="auto"/>
          <w:lang w:eastAsia="it-IT"/>
          <w14:ligatures w14:val="standardContextual"/>
        </w:rPr>
      </w:pPr>
      <w:hyperlink w:anchor="_Toc201356171" w:history="1">
        <w:r w:rsidR="00F75DBB" w:rsidRPr="00336219">
          <w:rPr>
            <w:rStyle w:val="Collegamentoipertestuale"/>
          </w:rPr>
          <w:t>1. La revisione e l’aggiornamento del Piano Paesistico Ambientale Regionale Marche</w:t>
        </w:r>
        <w:r w:rsidR="00F75DBB">
          <w:rPr>
            <w:webHidden/>
          </w:rPr>
          <w:tab/>
        </w:r>
        <w:r w:rsidR="00F75DBB">
          <w:rPr>
            <w:webHidden/>
          </w:rPr>
          <w:fldChar w:fldCharType="begin"/>
        </w:r>
        <w:r w:rsidR="00F75DBB">
          <w:rPr>
            <w:webHidden/>
          </w:rPr>
          <w:instrText xml:space="preserve"> PAGEREF _Toc201356171 \h </w:instrText>
        </w:r>
        <w:r w:rsidR="00F75DBB">
          <w:rPr>
            <w:webHidden/>
          </w:rPr>
        </w:r>
        <w:r w:rsidR="00F75DBB">
          <w:rPr>
            <w:webHidden/>
          </w:rPr>
          <w:fldChar w:fldCharType="separate"/>
        </w:r>
        <w:r w:rsidR="00A1162E">
          <w:rPr>
            <w:webHidden/>
          </w:rPr>
          <w:t>6</w:t>
        </w:r>
        <w:r w:rsidR="00F75DBB">
          <w:rPr>
            <w:webHidden/>
          </w:rPr>
          <w:fldChar w:fldCharType="end"/>
        </w:r>
      </w:hyperlink>
    </w:p>
    <w:p w14:paraId="022BB2F5" w14:textId="27826E75" w:rsidR="00F75DBB" w:rsidRP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72" w:history="1">
        <w:r w:rsidR="00F75DBB" w:rsidRPr="00F75DBB">
          <w:rPr>
            <w:rStyle w:val="Collegamentoipertestuale"/>
            <w:b w:val="0"/>
            <w:bCs w:val="0"/>
          </w:rPr>
          <w:t>Evoluzione del concetto di paesaggio: dalla legge del 1922 al Codice dei Beni Culturali</w:t>
        </w:r>
        <w:r w:rsidR="00F75DBB" w:rsidRPr="00F75DBB">
          <w:rPr>
            <w:b w:val="0"/>
            <w:bCs w:val="0"/>
            <w:webHidden/>
          </w:rPr>
          <w:tab/>
        </w:r>
        <w:r w:rsidR="00F75DBB" w:rsidRPr="00F75DBB">
          <w:rPr>
            <w:b w:val="0"/>
            <w:bCs w:val="0"/>
            <w:webHidden/>
          </w:rPr>
          <w:fldChar w:fldCharType="begin"/>
        </w:r>
        <w:r w:rsidR="00F75DBB" w:rsidRPr="00F75DBB">
          <w:rPr>
            <w:b w:val="0"/>
            <w:bCs w:val="0"/>
            <w:webHidden/>
          </w:rPr>
          <w:instrText xml:space="preserve"> PAGEREF _Toc201356172 \h </w:instrText>
        </w:r>
        <w:r w:rsidR="00F75DBB" w:rsidRPr="00F75DBB">
          <w:rPr>
            <w:b w:val="0"/>
            <w:bCs w:val="0"/>
            <w:webHidden/>
          </w:rPr>
        </w:r>
        <w:r w:rsidR="00F75DBB" w:rsidRPr="00F75DBB">
          <w:rPr>
            <w:b w:val="0"/>
            <w:bCs w:val="0"/>
            <w:webHidden/>
          </w:rPr>
          <w:fldChar w:fldCharType="separate"/>
        </w:r>
        <w:r w:rsidR="00A1162E">
          <w:rPr>
            <w:b w:val="0"/>
            <w:bCs w:val="0"/>
            <w:webHidden/>
          </w:rPr>
          <w:t>6</w:t>
        </w:r>
        <w:r w:rsidR="00F75DBB" w:rsidRPr="00F75DBB">
          <w:rPr>
            <w:b w:val="0"/>
            <w:bCs w:val="0"/>
            <w:webHidden/>
          </w:rPr>
          <w:fldChar w:fldCharType="end"/>
        </w:r>
      </w:hyperlink>
    </w:p>
    <w:p w14:paraId="617D0172" w14:textId="59AFE0C1" w:rsidR="00F75DBB" w:rsidRP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73" w:history="1">
        <w:r w:rsidR="00F75DBB" w:rsidRPr="00F75DBB">
          <w:rPr>
            <w:rStyle w:val="Collegamentoipertestuale"/>
            <w:b w:val="0"/>
            <w:bCs w:val="0"/>
          </w:rPr>
          <w:t>La Convenzione Europea del Paesaggio</w:t>
        </w:r>
        <w:r w:rsidR="00F75DBB" w:rsidRPr="00F75DBB">
          <w:rPr>
            <w:b w:val="0"/>
            <w:bCs w:val="0"/>
            <w:webHidden/>
          </w:rPr>
          <w:tab/>
        </w:r>
        <w:r w:rsidR="00F75DBB" w:rsidRPr="00F75DBB">
          <w:rPr>
            <w:b w:val="0"/>
            <w:bCs w:val="0"/>
            <w:webHidden/>
          </w:rPr>
          <w:fldChar w:fldCharType="begin"/>
        </w:r>
        <w:r w:rsidR="00F75DBB" w:rsidRPr="00F75DBB">
          <w:rPr>
            <w:b w:val="0"/>
            <w:bCs w:val="0"/>
            <w:webHidden/>
          </w:rPr>
          <w:instrText xml:space="preserve"> PAGEREF _Toc201356173 \h </w:instrText>
        </w:r>
        <w:r w:rsidR="00F75DBB" w:rsidRPr="00F75DBB">
          <w:rPr>
            <w:b w:val="0"/>
            <w:bCs w:val="0"/>
            <w:webHidden/>
          </w:rPr>
        </w:r>
        <w:r w:rsidR="00F75DBB" w:rsidRPr="00F75DBB">
          <w:rPr>
            <w:b w:val="0"/>
            <w:bCs w:val="0"/>
            <w:webHidden/>
          </w:rPr>
          <w:fldChar w:fldCharType="separate"/>
        </w:r>
        <w:r w:rsidR="00A1162E">
          <w:rPr>
            <w:b w:val="0"/>
            <w:bCs w:val="0"/>
            <w:webHidden/>
          </w:rPr>
          <w:t>7</w:t>
        </w:r>
        <w:r w:rsidR="00F75DBB" w:rsidRPr="00F75DBB">
          <w:rPr>
            <w:b w:val="0"/>
            <w:bCs w:val="0"/>
            <w:webHidden/>
          </w:rPr>
          <w:fldChar w:fldCharType="end"/>
        </w:r>
      </w:hyperlink>
    </w:p>
    <w:p w14:paraId="13AD6536" w14:textId="0F7A7A2C" w:rsidR="00F75DBB" w:rsidRP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74" w:history="1">
        <w:r w:rsidR="00F75DBB" w:rsidRPr="00F75DBB">
          <w:rPr>
            <w:rStyle w:val="Collegamentoipertestuale"/>
            <w:b w:val="0"/>
            <w:bCs w:val="0"/>
          </w:rPr>
          <w:t>Dal Codice dei Beni Culturali alla nuova legge regionale Marche 19/2023</w:t>
        </w:r>
        <w:r w:rsidR="00F75DBB" w:rsidRPr="00F75DBB">
          <w:rPr>
            <w:b w:val="0"/>
            <w:bCs w:val="0"/>
            <w:webHidden/>
          </w:rPr>
          <w:tab/>
        </w:r>
        <w:r w:rsidR="00F75DBB" w:rsidRPr="00F75DBB">
          <w:rPr>
            <w:b w:val="0"/>
            <w:bCs w:val="0"/>
            <w:webHidden/>
          </w:rPr>
          <w:fldChar w:fldCharType="begin"/>
        </w:r>
        <w:r w:rsidR="00F75DBB" w:rsidRPr="00F75DBB">
          <w:rPr>
            <w:b w:val="0"/>
            <w:bCs w:val="0"/>
            <w:webHidden/>
          </w:rPr>
          <w:instrText xml:space="preserve"> PAGEREF _Toc201356174 \h </w:instrText>
        </w:r>
        <w:r w:rsidR="00F75DBB" w:rsidRPr="00F75DBB">
          <w:rPr>
            <w:b w:val="0"/>
            <w:bCs w:val="0"/>
            <w:webHidden/>
          </w:rPr>
        </w:r>
        <w:r w:rsidR="00F75DBB" w:rsidRPr="00F75DBB">
          <w:rPr>
            <w:b w:val="0"/>
            <w:bCs w:val="0"/>
            <w:webHidden/>
          </w:rPr>
          <w:fldChar w:fldCharType="separate"/>
        </w:r>
        <w:r w:rsidR="00A1162E">
          <w:rPr>
            <w:b w:val="0"/>
            <w:bCs w:val="0"/>
            <w:webHidden/>
          </w:rPr>
          <w:t>8</w:t>
        </w:r>
        <w:r w:rsidR="00F75DBB" w:rsidRPr="00F75DBB">
          <w:rPr>
            <w:b w:val="0"/>
            <w:bCs w:val="0"/>
            <w:webHidden/>
          </w:rPr>
          <w:fldChar w:fldCharType="end"/>
        </w:r>
      </w:hyperlink>
    </w:p>
    <w:p w14:paraId="7E107738" w14:textId="65A9FE9E" w:rsidR="00F75DBB" w:rsidRPr="00F75DBB" w:rsidRDefault="00990B57">
      <w:pPr>
        <w:pStyle w:val="Sommario3"/>
        <w:rPr>
          <w:rStyle w:val="Collegamentoipertestuale"/>
          <w:b w:val="0"/>
          <w:bCs w:val="0"/>
        </w:rPr>
      </w:pPr>
      <w:hyperlink w:anchor="_Toc201356175" w:history="1">
        <w:r w:rsidR="00F75DBB" w:rsidRPr="00F75DBB">
          <w:rPr>
            <w:rStyle w:val="Collegamentoipertestuale"/>
            <w:b w:val="0"/>
            <w:bCs w:val="0"/>
          </w:rPr>
          <w:t>Un nuovo approccio al Piano di Paesaggio: dal PPAR al PPR</w:t>
        </w:r>
        <w:r w:rsidR="00F75DBB" w:rsidRPr="00F75DBB">
          <w:rPr>
            <w:b w:val="0"/>
            <w:bCs w:val="0"/>
            <w:webHidden/>
          </w:rPr>
          <w:tab/>
        </w:r>
        <w:r w:rsidR="00F75DBB" w:rsidRPr="00F75DBB">
          <w:rPr>
            <w:b w:val="0"/>
            <w:bCs w:val="0"/>
            <w:webHidden/>
          </w:rPr>
          <w:fldChar w:fldCharType="begin"/>
        </w:r>
        <w:r w:rsidR="00F75DBB" w:rsidRPr="00F75DBB">
          <w:rPr>
            <w:b w:val="0"/>
            <w:bCs w:val="0"/>
            <w:webHidden/>
          </w:rPr>
          <w:instrText xml:space="preserve"> PAGEREF _Toc201356175 \h </w:instrText>
        </w:r>
        <w:r w:rsidR="00F75DBB" w:rsidRPr="00F75DBB">
          <w:rPr>
            <w:b w:val="0"/>
            <w:bCs w:val="0"/>
            <w:webHidden/>
          </w:rPr>
        </w:r>
        <w:r w:rsidR="00F75DBB" w:rsidRPr="00F75DBB">
          <w:rPr>
            <w:b w:val="0"/>
            <w:bCs w:val="0"/>
            <w:webHidden/>
          </w:rPr>
          <w:fldChar w:fldCharType="separate"/>
        </w:r>
        <w:r w:rsidR="00A1162E">
          <w:rPr>
            <w:b w:val="0"/>
            <w:bCs w:val="0"/>
            <w:webHidden/>
          </w:rPr>
          <w:t>10</w:t>
        </w:r>
        <w:r w:rsidR="00F75DBB" w:rsidRPr="00F75DBB">
          <w:rPr>
            <w:b w:val="0"/>
            <w:bCs w:val="0"/>
            <w:webHidden/>
          </w:rPr>
          <w:fldChar w:fldCharType="end"/>
        </w:r>
      </w:hyperlink>
    </w:p>
    <w:p w14:paraId="2CD8FC82" w14:textId="77777777" w:rsidR="00F75DBB" w:rsidRPr="00F75DBB" w:rsidRDefault="00F75DBB" w:rsidP="00F75DBB">
      <w:pPr>
        <w:rPr>
          <w:noProof/>
          <w:lang w:eastAsia="en-US"/>
        </w:rPr>
      </w:pPr>
    </w:p>
    <w:p w14:paraId="58BA9ECC" w14:textId="3B406DDB" w:rsidR="00F75DBB" w:rsidRDefault="00990B57">
      <w:pPr>
        <w:pStyle w:val="Sommario2"/>
        <w:rPr>
          <w:rFonts w:asciiTheme="minorHAnsi" w:eastAsiaTheme="minorEastAsia" w:hAnsiTheme="minorHAnsi" w:cstheme="minorBidi"/>
          <w:b w:val="0"/>
          <w:bCs w:val="0"/>
          <w:kern w:val="2"/>
          <w:bdr w:val="none" w:sz="0" w:space="0" w:color="auto"/>
          <w:lang w:eastAsia="it-IT"/>
          <w14:ligatures w14:val="standardContextual"/>
        </w:rPr>
      </w:pPr>
      <w:hyperlink w:anchor="_Toc201356176" w:history="1">
        <w:r w:rsidR="00F75DBB" w:rsidRPr="00336219">
          <w:rPr>
            <w:rStyle w:val="Collegamentoipertestuale"/>
          </w:rPr>
          <w:t>2. Approfondimenti tematici</w:t>
        </w:r>
        <w:r w:rsidR="00F75DBB">
          <w:rPr>
            <w:webHidden/>
          </w:rPr>
          <w:tab/>
        </w:r>
        <w:r w:rsidR="00F75DBB">
          <w:rPr>
            <w:webHidden/>
          </w:rPr>
          <w:fldChar w:fldCharType="begin"/>
        </w:r>
        <w:r w:rsidR="00F75DBB">
          <w:rPr>
            <w:webHidden/>
          </w:rPr>
          <w:instrText xml:space="preserve"> PAGEREF _Toc201356176 \h </w:instrText>
        </w:r>
        <w:r w:rsidR="00F75DBB">
          <w:rPr>
            <w:webHidden/>
          </w:rPr>
        </w:r>
        <w:r w:rsidR="00F75DBB">
          <w:rPr>
            <w:webHidden/>
          </w:rPr>
          <w:fldChar w:fldCharType="separate"/>
        </w:r>
        <w:r w:rsidR="00A1162E">
          <w:rPr>
            <w:webHidden/>
          </w:rPr>
          <w:t>13</w:t>
        </w:r>
        <w:r w:rsidR="00F75DBB">
          <w:rPr>
            <w:webHidden/>
          </w:rPr>
          <w:fldChar w:fldCharType="end"/>
        </w:r>
      </w:hyperlink>
    </w:p>
    <w:p w14:paraId="0A6AD0E7" w14:textId="28D0C980" w:rsid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77" w:history="1">
        <w:r w:rsidR="00F75DBB" w:rsidRPr="00336219">
          <w:rPr>
            <w:rStyle w:val="Collegamentoipertestuale"/>
          </w:rPr>
          <w:t>2.1 – Sistema geologico, geomorfologico, idrogeologico</w:t>
        </w:r>
        <w:r w:rsidR="00F75DBB">
          <w:rPr>
            <w:webHidden/>
          </w:rPr>
          <w:tab/>
        </w:r>
        <w:r w:rsidR="00F75DBB">
          <w:rPr>
            <w:webHidden/>
          </w:rPr>
          <w:fldChar w:fldCharType="begin"/>
        </w:r>
        <w:r w:rsidR="00F75DBB">
          <w:rPr>
            <w:webHidden/>
          </w:rPr>
          <w:instrText xml:space="preserve"> PAGEREF _Toc201356177 \h </w:instrText>
        </w:r>
        <w:r w:rsidR="00F75DBB">
          <w:rPr>
            <w:webHidden/>
          </w:rPr>
        </w:r>
        <w:r w:rsidR="00F75DBB">
          <w:rPr>
            <w:webHidden/>
          </w:rPr>
          <w:fldChar w:fldCharType="separate"/>
        </w:r>
        <w:r w:rsidR="00A1162E">
          <w:rPr>
            <w:webHidden/>
          </w:rPr>
          <w:t>13</w:t>
        </w:r>
        <w:r w:rsidR="00F75DBB">
          <w:rPr>
            <w:webHidden/>
          </w:rPr>
          <w:fldChar w:fldCharType="end"/>
        </w:r>
      </w:hyperlink>
    </w:p>
    <w:p w14:paraId="3EDCEAC3" w14:textId="59CA679E" w:rsid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78" w:history="1">
        <w:r w:rsidR="00F75DBB" w:rsidRPr="00336219">
          <w:rPr>
            <w:rStyle w:val="Collegamentoipertestuale"/>
          </w:rPr>
          <w:t>2.2 - Sistema ecologico-ambientale</w:t>
        </w:r>
        <w:r w:rsidR="00F75DBB">
          <w:rPr>
            <w:webHidden/>
          </w:rPr>
          <w:tab/>
        </w:r>
        <w:r w:rsidR="00F75DBB">
          <w:rPr>
            <w:webHidden/>
          </w:rPr>
          <w:fldChar w:fldCharType="begin"/>
        </w:r>
        <w:r w:rsidR="00F75DBB">
          <w:rPr>
            <w:webHidden/>
          </w:rPr>
          <w:instrText xml:space="preserve"> PAGEREF _Toc201356178 \h </w:instrText>
        </w:r>
        <w:r w:rsidR="00F75DBB">
          <w:rPr>
            <w:webHidden/>
          </w:rPr>
        </w:r>
        <w:r w:rsidR="00F75DBB">
          <w:rPr>
            <w:webHidden/>
          </w:rPr>
          <w:fldChar w:fldCharType="separate"/>
        </w:r>
        <w:r w:rsidR="00A1162E">
          <w:rPr>
            <w:webHidden/>
          </w:rPr>
          <w:t>22</w:t>
        </w:r>
        <w:r w:rsidR="00F75DBB">
          <w:rPr>
            <w:webHidden/>
          </w:rPr>
          <w:fldChar w:fldCharType="end"/>
        </w:r>
      </w:hyperlink>
    </w:p>
    <w:p w14:paraId="3C270133" w14:textId="2E03F5AC"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79" w:history="1">
        <w:r w:rsidR="00F75DBB" w:rsidRPr="00336219">
          <w:rPr>
            <w:rStyle w:val="Collegamentoipertestuale"/>
          </w:rPr>
          <w:t>2.2.1 - Foreste e boschi</w:t>
        </w:r>
        <w:r w:rsidR="00F75DBB">
          <w:rPr>
            <w:webHidden/>
          </w:rPr>
          <w:tab/>
        </w:r>
        <w:r w:rsidR="00F75DBB">
          <w:rPr>
            <w:webHidden/>
          </w:rPr>
          <w:fldChar w:fldCharType="begin"/>
        </w:r>
        <w:r w:rsidR="00F75DBB">
          <w:rPr>
            <w:webHidden/>
          </w:rPr>
          <w:instrText xml:space="preserve"> PAGEREF _Toc201356179 \h </w:instrText>
        </w:r>
        <w:r w:rsidR="00F75DBB">
          <w:rPr>
            <w:webHidden/>
          </w:rPr>
        </w:r>
        <w:r w:rsidR="00F75DBB">
          <w:rPr>
            <w:webHidden/>
          </w:rPr>
          <w:fldChar w:fldCharType="separate"/>
        </w:r>
        <w:r w:rsidR="00A1162E">
          <w:rPr>
            <w:webHidden/>
          </w:rPr>
          <w:t>26</w:t>
        </w:r>
        <w:r w:rsidR="00F75DBB">
          <w:rPr>
            <w:webHidden/>
          </w:rPr>
          <w:fldChar w:fldCharType="end"/>
        </w:r>
      </w:hyperlink>
    </w:p>
    <w:p w14:paraId="3F65CA82" w14:textId="0BAFC0E6"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0" w:history="1">
        <w:r w:rsidR="00F75DBB" w:rsidRPr="00336219">
          <w:rPr>
            <w:rStyle w:val="Collegamentoipertestuale"/>
          </w:rPr>
          <w:t>2.2.2 - Aree floristiche</w:t>
        </w:r>
        <w:r w:rsidR="00F75DBB">
          <w:rPr>
            <w:webHidden/>
          </w:rPr>
          <w:tab/>
        </w:r>
        <w:r w:rsidR="00F75DBB">
          <w:rPr>
            <w:webHidden/>
          </w:rPr>
          <w:fldChar w:fldCharType="begin"/>
        </w:r>
        <w:r w:rsidR="00F75DBB">
          <w:rPr>
            <w:webHidden/>
          </w:rPr>
          <w:instrText xml:space="preserve"> PAGEREF _Toc201356180 \h </w:instrText>
        </w:r>
        <w:r w:rsidR="00F75DBB">
          <w:rPr>
            <w:webHidden/>
          </w:rPr>
        </w:r>
        <w:r w:rsidR="00F75DBB">
          <w:rPr>
            <w:webHidden/>
          </w:rPr>
          <w:fldChar w:fldCharType="separate"/>
        </w:r>
        <w:r w:rsidR="00A1162E">
          <w:rPr>
            <w:webHidden/>
          </w:rPr>
          <w:t>29</w:t>
        </w:r>
        <w:r w:rsidR="00F75DBB">
          <w:rPr>
            <w:webHidden/>
          </w:rPr>
          <w:fldChar w:fldCharType="end"/>
        </w:r>
      </w:hyperlink>
    </w:p>
    <w:p w14:paraId="3F16B3EB" w14:textId="27A136FB"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1" w:history="1">
        <w:r w:rsidR="00F75DBB" w:rsidRPr="00336219">
          <w:rPr>
            <w:rStyle w:val="Collegamentoipertestuale"/>
          </w:rPr>
          <w:t>2.2.3 - Siti della Rete Natura 2000</w:t>
        </w:r>
        <w:r w:rsidR="00F75DBB">
          <w:rPr>
            <w:webHidden/>
          </w:rPr>
          <w:tab/>
        </w:r>
        <w:r w:rsidR="00F75DBB">
          <w:rPr>
            <w:webHidden/>
          </w:rPr>
          <w:fldChar w:fldCharType="begin"/>
        </w:r>
        <w:r w:rsidR="00F75DBB">
          <w:rPr>
            <w:webHidden/>
          </w:rPr>
          <w:instrText xml:space="preserve"> PAGEREF _Toc201356181 \h </w:instrText>
        </w:r>
        <w:r w:rsidR="00F75DBB">
          <w:rPr>
            <w:webHidden/>
          </w:rPr>
        </w:r>
        <w:r w:rsidR="00F75DBB">
          <w:rPr>
            <w:webHidden/>
          </w:rPr>
          <w:fldChar w:fldCharType="separate"/>
        </w:r>
        <w:r w:rsidR="00A1162E">
          <w:rPr>
            <w:webHidden/>
          </w:rPr>
          <w:t>32</w:t>
        </w:r>
        <w:r w:rsidR="00F75DBB">
          <w:rPr>
            <w:webHidden/>
          </w:rPr>
          <w:fldChar w:fldCharType="end"/>
        </w:r>
      </w:hyperlink>
    </w:p>
    <w:p w14:paraId="65011E47" w14:textId="61541457"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2" w:history="1">
        <w:r w:rsidR="00F75DBB" w:rsidRPr="00336219">
          <w:rPr>
            <w:rStyle w:val="Collegamentoipertestuale"/>
          </w:rPr>
          <w:t>2.2.4 - Unità ecosistemiche naturali costituite da formazioni erbacee naturali e seminaturali</w:t>
        </w:r>
        <w:r w:rsidR="00F75DBB">
          <w:rPr>
            <w:webHidden/>
          </w:rPr>
          <w:tab/>
        </w:r>
        <w:r w:rsidR="00F75DBB">
          <w:rPr>
            <w:webHidden/>
          </w:rPr>
          <w:fldChar w:fldCharType="begin"/>
        </w:r>
        <w:r w:rsidR="00F75DBB">
          <w:rPr>
            <w:webHidden/>
          </w:rPr>
          <w:instrText xml:space="preserve"> PAGEREF _Toc201356182 \h </w:instrText>
        </w:r>
        <w:r w:rsidR="00F75DBB">
          <w:rPr>
            <w:webHidden/>
          </w:rPr>
        </w:r>
        <w:r w:rsidR="00F75DBB">
          <w:rPr>
            <w:webHidden/>
          </w:rPr>
          <w:fldChar w:fldCharType="separate"/>
        </w:r>
        <w:r w:rsidR="00A1162E">
          <w:rPr>
            <w:webHidden/>
          </w:rPr>
          <w:t>33</w:t>
        </w:r>
        <w:r w:rsidR="00F75DBB">
          <w:rPr>
            <w:webHidden/>
          </w:rPr>
          <w:fldChar w:fldCharType="end"/>
        </w:r>
      </w:hyperlink>
    </w:p>
    <w:p w14:paraId="76F376D0" w14:textId="3754F730"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3" w:history="1">
        <w:r w:rsidR="00F75DBB" w:rsidRPr="00336219">
          <w:rPr>
            <w:rStyle w:val="Collegamentoipertestuale"/>
          </w:rPr>
          <w:t>2.2.5 - Parchi e riserve naturali nazionali e regionali</w:t>
        </w:r>
        <w:r w:rsidR="00F75DBB">
          <w:rPr>
            <w:webHidden/>
          </w:rPr>
          <w:tab/>
        </w:r>
        <w:r w:rsidR="00F75DBB">
          <w:rPr>
            <w:webHidden/>
          </w:rPr>
          <w:fldChar w:fldCharType="begin"/>
        </w:r>
        <w:r w:rsidR="00F75DBB">
          <w:rPr>
            <w:webHidden/>
          </w:rPr>
          <w:instrText xml:space="preserve"> PAGEREF _Toc201356183 \h </w:instrText>
        </w:r>
        <w:r w:rsidR="00F75DBB">
          <w:rPr>
            <w:webHidden/>
          </w:rPr>
        </w:r>
        <w:r w:rsidR="00F75DBB">
          <w:rPr>
            <w:webHidden/>
          </w:rPr>
          <w:fldChar w:fldCharType="separate"/>
        </w:r>
        <w:r w:rsidR="00A1162E">
          <w:rPr>
            <w:webHidden/>
          </w:rPr>
          <w:t>35</w:t>
        </w:r>
        <w:r w:rsidR="00F75DBB">
          <w:rPr>
            <w:webHidden/>
          </w:rPr>
          <w:fldChar w:fldCharType="end"/>
        </w:r>
      </w:hyperlink>
    </w:p>
    <w:p w14:paraId="7521EE6A" w14:textId="5E0CFABE"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4" w:history="1">
        <w:r w:rsidR="00F75DBB" w:rsidRPr="00336219">
          <w:rPr>
            <w:rStyle w:val="Collegamentoipertestuale"/>
          </w:rPr>
          <w:t>2.2.6 - Elementi diffusi del paesaggio agrario</w:t>
        </w:r>
        <w:r w:rsidR="00F75DBB">
          <w:rPr>
            <w:webHidden/>
          </w:rPr>
          <w:tab/>
        </w:r>
        <w:r w:rsidR="00F75DBB">
          <w:rPr>
            <w:webHidden/>
          </w:rPr>
          <w:fldChar w:fldCharType="begin"/>
        </w:r>
        <w:r w:rsidR="00F75DBB">
          <w:rPr>
            <w:webHidden/>
          </w:rPr>
          <w:instrText xml:space="preserve"> PAGEREF _Toc201356184 \h </w:instrText>
        </w:r>
        <w:r w:rsidR="00F75DBB">
          <w:rPr>
            <w:webHidden/>
          </w:rPr>
        </w:r>
        <w:r w:rsidR="00F75DBB">
          <w:rPr>
            <w:webHidden/>
          </w:rPr>
          <w:fldChar w:fldCharType="separate"/>
        </w:r>
        <w:r w:rsidR="00A1162E">
          <w:rPr>
            <w:webHidden/>
          </w:rPr>
          <w:t>35</w:t>
        </w:r>
        <w:r w:rsidR="00F75DBB">
          <w:rPr>
            <w:webHidden/>
          </w:rPr>
          <w:fldChar w:fldCharType="end"/>
        </w:r>
      </w:hyperlink>
    </w:p>
    <w:p w14:paraId="31C4453B" w14:textId="0FFC2E7E"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5" w:history="1">
        <w:r w:rsidR="00F75DBB" w:rsidRPr="00336219">
          <w:rPr>
            <w:rStyle w:val="Collegamentoipertestuale"/>
          </w:rPr>
          <w:t>2.2.7 - Paesaggio agrario di interesse storico-ambientale</w:t>
        </w:r>
        <w:r w:rsidR="00F75DBB">
          <w:rPr>
            <w:webHidden/>
          </w:rPr>
          <w:tab/>
        </w:r>
        <w:r w:rsidR="00F75DBB">
          <w:rPr>
            <w:webHidden/>
          </w:rPr>
          <w:fldChar w:fldCharType="begin"/>
        </w:r>
        <w:r w:rsidR="00F75DBB">
          <w:rPr>
            <w:webHidden/>
          </w:rPr>
          <w:instrText xml:space="preserve"> PAGEREF _Toc201356185 \h </w:instrText>
        </w:r>
        <w:r w:rsidR="00F75DBB">
          <w:rPr>
            <w:webHidden/>
          </w:rPr>
        </w:r>
        <w:r w:rsidR="00F75DBB">
          <w:rPr>
            <w:webHidden/>
          </w:rPr>
          <w:fldChar w:fldCharType="separate"/>
        </w:r>
        <w:r w:rsidR="00A1162E">
          <w:rPr>
            <w:webHidden/>
          </w:rPr>
          <w:t>43</w:t>
        </w:r>
        <w:r w:rsidR="00F75DBB">
          <w:rPr>
            <w:webHidden/>
          </w:rPr>
          <w:fldChar w:fldCharType="end"/>
        </w:r>
      </w:hyperlink>
    </w:p>
    <w:p w14:paraId="51A0B17D" w14:textId="33899D94"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6" w:history="1">
        <w:r w:rsidR="00F75DBB" w:rsidRPr="00336219">
          <w:rPr>
            <w:rStyle w:val="Collegamentoipertestuale"/>
          </w:rPr>
          <w:t>2.2.8 - Usi Civici e assetti fondiari collettivi, aree assegnate alle università agrarie e zone gravate da usi civici: Aree Tutelate art. 142 D.lgs n. 42 del 2004 Art. 142.1 h).</w:t>
        </w:r>
        <w:r w:rsidR="00F75DBB">
          <w:rPr>
            <w:webHidden/>
          </w:rPr>
          <w:tab/>
        </w:r>
        <w:r w:rsidR="00F75DBB">
          <w:rPr>
            <w:webHidden/>
          </w:rPr>
          <w:fldChar w:fldCharType="begin"/>
        </w:r>
        <w:r w:rsidR="00F75DBB">
          <w:rPr>
            <w:webHidden/>
          </w:rPr>
          <w:instrText xml:space="preserve"> PAGEREF _Toc201356186 \h </w:instrText>
        </w:r>
        <w:r w:rsidR="00F75DBB">
          <w:rPr>
            <w:webHidden/>
          </w:rPr>
        </w:r>
        <w:r w:rsidR="00F75DBB">
          <w:rPr>
            <w:webHidden/>
          </w:rPr>
          <w:fldChar w:fldCharType="separate"/>
        </w:r>
        <w:r w:rsidR="00A1162E">
          <w:rPr>
            <w:webHidden/>
          </w:rPr>
          <w:t>52</w:t>
        </w:r>
        <w:r w:rsidR="00F75DBB">
          <w:rPr>
            <w:webHidden/>
          </w:rPr>
          <w:fldChar w:fldCharType="end"/>
        </w:r>
      </w:hyperlink>
    </w:p>
    <w:p w14:paraId="1CC5E613" w14:textId="5961C412" w:rsid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87" w:history="1">
        <w:r w:rsidR="00F75DBB" w:rsidRPr="00336219">
          <w:rPr>
            <w:rStyle w:val="Collegamentoipertestuale"/>
          </w:rPr>
          <w:t xml:space="preserve">2.3 - Sistema </w:t>
        </w:r>
        <w:r w:rsidR="00F75DBB" w:rsidRPr="00336219">
          <w:rPr>
            <w:rStyle w:val="Collegamentoipertestuale"/>
            <w:rFonts w:eastAsiaTheme="minorHAnsi"/>
          </w:rPr>
          <w:t>storico-culturale e identitario</w:t>
        </w:r>
        <w:r w:rsidR="00F75DBB">
          <w:rPr>
            <w:webHidden/>
          </w:rPr>
          <w:tab/>
        </w:r>
        <w:r w:rsidR="00F75DBB">
          <w:rPr>
            <w:webHidden/>
          </w:rPr>
          <w:fldChar w:fldCharType="begin"/>
        </w:r>
        <w:r w:rsidR="00F75DBB">
          <w:rPr>
            <w:webHidden/>
          </w:rPr>
          <w:instrText xml:space="preserve"> PAGEREF _Toc201356187 \h </w:instrText>
        </w:r>
        <w:r w:rsidR="00F75DBB">
          <w:rPr>
            <w:webHidden/>
          </w:rPr>
        </w:r>
        <w:r w:rsidR="00F75DBB">
          <w:rPr>
            <w:webHidden/>
          </w:rPr>
          <w:fldChar w:fldCharType="separate"/>
        </w:r>
        <w:r w:rsidR="00A1162E">
          <w:rPr>
            <w:webHidden/>
          </w:rPr>
          <w:t>63</w:t>
        </w:r>
        <w:r w:rsidR="00F75DBB">
          <w:rPr>
            <w:webHidden/>
          </w:rPr>
          <w:fldChar w:fldCharType="end"/>
        </w:r>
      </w:hyperlink>
    </w:p>
    <w:p w14:paraId="6F181C53" w14:textId="57A987C5"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8" w:history="1">
        <w:r w:rsidR="00F75DBB" w:rsidRPr="00336219">
          <w:rPr>
            <w:rStyle w:val="Collegamentoipertestuale"/>
          </w:rPr>
          <w:t>2.3.1 - Intervisibilità paesaggistica</w:t>
        </w:r>
        <w:r w:rsidR="00F75DBB">
          <w:rPr>
            <w:webHidden/>
          </w:rPr>
          <w:tab/>
        </w:r>
        <w:r w:rsidR="00F75DBB">
          <w:rPr>
            <w:webHidden/>
          </w:rPr>
          <w:fldChar w:fldCharType="begin"/>
        </w:r>
        <w:r w:rsidR="00F75DBB">
          <w:rPr>
            <w:webHidden/>
          </w:rPr>
          <w:instrText xml:space="preserve"> PAGEREF _Toc201356188 \h </w:instrText>
        </w:r>
        <w:r w:rsidR="00F75DBB">
          <w:rPr>
            <w:webHidden/>
          </w:rPr>
        </w:r>
        <w:r w:rsidR="00F75DBB">
          <w:rPr>
            <w:webHidden/>
          </w:rPr>
          <w:fldChar w:fldCharType="separate"/>
        </w:r>
        <w:r w:rsidR="00A1162E">
          <w:rPr>
            <w:webHidden/>
          </w:rPr>
          <w:t>63</w:t>
        </w:r>
        <w:r w:rsidR="00F75DBB">
          <w:rPr>
            <w:webHidden/>
          </w:rPr>
          <w:fldChar w:fldCharType="end"/>
        </w:r>
      </w:hyperlink>
    </w:p>
    <w:p w14:paraId="0B03898D" w14:textId="79E52380"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89" w:history="1">
        <w:r w:rsidR="00F75DBB" w:rsidRPr="00336219">
          <w:rPr>
            <w:rStyle w:val="Collegamentoipertestuale"/>
          </w:rPr>
          <w:t>2.3.2 - Centri e nuclei storici</w:t>
        </w:r>
        <w:r w:rsidR="00F75DBB">
          <w:rPr>
            <w:webHidden/>
          </w:rPr>
          <w:tab/>
        </w:r>
        <w:r w:rsidR="00F75DBB">
          <w:rPr>
            <w:webHidden/>
          </w:rPr>
          <w:fldChar w:fldCharType="begin"/>
        </w:r>
        <w:r w:rsidR="00F75DBB">
          <w:rPr>
            <w:webHidden/>
          </w:rPr>
          <w:instrText xml:space="preserve"> PAGEREF _Toc201356189 \h </w:instrText>
        </w:r>
        <w:r w:rsidR="00F75DBB">
          <w:rPr>
            <w:webHidden/>
          </w:rPr>
        </w:r>
        <w:r w:rsidR="00F75DBB">
          <w:rPr>
            <w:webHidden/>
          </w:rPr>
          <w:fldChar w:fldCharType="separate"/>
        </w:r>
        <w:r w:rsidR="00A1162E">
          <w:rPr>
            <w:webHidden/>
          </w:rPr>
          <w:t>65</w:t>
        </w:r>
        <w:r w:rsidR="00F75DBB">
          <w:rPr>
            <w:webHidden/>
          </w:rPr>
          <w:fldChar w:fldCharType="end"/>
        </w:r>
      </w:hyperlink>
    </w:p>
    <w:p w14:paraId="21C0A132" w14:textId="39B0F909"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90" w:history="1">
        <w:r w:rsidR="00F75DBB" w:rsidRPr="00336219">
          <w:rPr>
            <w:rStyle w:val="Collegamentoipertestuale"/>
          </w:rPr>
          <w:t>2.3.3 - Edifici e manufatti storici</w:t>
        </w:r>
        <w:r w:rsidR="00F75DBB">
          <w:rPr>
            <w:webHidden/>
          </w:rPr>
          <w:tab/>
        </w:r>
        <w:r w:rsidR="00F75DBB">
          <w:rPr>
            <w:webHidden/>
          </w:rPr>
          <w:fldChar w:fldCharType="begin"/>
        </w:r>
        <w:r w:rsidR="00F75DBB">
          <w:rPr>
            <w:webHidden/>
          </w:rPr>
          <w:instrText xml:space="preserve"> PAGEREF _Toc201356190 \h </w:instrText>
        </w:r>
        <w:r w:rsidR="00F75DBB">
          <w:rPr>
            <w:webHidden/>
          </w:rPr>
        </w:r>
        <w:r w:rsidR="00F75DBB">
          <w:rPr>
            <w:webHidden/>
          </w:rPr>
          <w:fldChar w:fldCharType="separate"/>
        </w:r>
        <w:r w:rsidR="00A1162E">
          <w:rPr>
            <w:webHidden/>
          </w:rPr>
          <w:t>70</w:t>
        </w:r>
        <w:r w:rsidR="00F75DBB">
          <w:rPr>
            <w:webHidden/>
          </w:rPr>
          <w:fldChar w:fldCharType="end"/>
        </w:r>
      </w:hyperlink>
    </w:p>
    <w:p w14:paraId="75F4ACC3" w14:textId="433B46DF"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91" w:history="1">
        <w:r w:rsidR="00F75DBB" w:rsidRPr="00336219">
          <w:rPr>
            <w:rStyle w:val="Collegamentoipertestuale"/>
          </w:rPr>
          <w:t>2.3.4 - Aree a documentata attestazione di presenze archeologiche, viabilità antica e aree e tracce delle centuriazioni di età romana</w:t>
        </w:r>
        <w:r w:rsidR="00F75DBB">
          <w:rPr>
            <w:webHidden/>
          </w:rPr>
          <w:tab/>
        </w:r>
        <w:r w:rsidR="00F75DBB">
          <w:rPr>
            <w:webHidden/>
          </w:rPr>
          <w:fldChar w:fldCharType="begin"/>
        </w:r>
        <w:r w:rsidR="00F75DBB">
          <w:rPr>
            <w:webHidden/>
          </w:rPr>
          <w:instrText xml:space="preserve"> PAGEREF _Toc201356191 \h </w:instrText>
        </w:r>
        <w:r w:rsidR="00F75DBB">
          <w:rPr>
            <w:webHidden/>
          </w:rPr>
        </w:r>
        <w:r w:rsidR="00F75DBB">
          <w:rPr>
            <w:webHidden/>
          </w:rPr>
          <w:fldChar w:fldCharType="separate"/>
        </w:r>
        <w:r w:rsidR="00A1162E">
          <w:rPr>
            <w:webHidden/>
          </w:rPr>
          <w:t>75</w:t>
        </w:r>
        <w:r w:rsidR="00F75DBB">
          <w:rPr>
            <w:webHidden/>
          </w:rPr>
          <w:fldChar w:fldCharType="end"/>
        </w:r>
      </w:hyperlink>
    </w:p>
    <w:p w14:paraId="4694BE7C" w14:textId="21D2E9C5"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92" w:history="1">
        <w:r w:rsidR="00F75DBB" w:rsidRPr="00336219">
          <w:rPr>
            <w:rStyle w:val="Collegamentoipertestuale"/>
          </w:rPr>
          <w:t>2.3.5 - Parchi storico-culturali e parchi archeologici</w:t>
        </w:r>
        <w:r w:rsidR="00F75DBB">
          <w:rPr>
            <w:webHidden/>
          </w:rPr>
          <w:tab/>
        </w:r>
        <w:r w:rsidR="00F75DBB">
          <w:rPr>
            <w:webHidden/>
          </w:rPr>
          <w:fldChar w:fldCharType="begin"/>
        </w:r>
        <w:r w:rsidR="00F75DBB">
          <w:rPr>
            <w:webHidden/>
          </w:rPr>
          <w:instrText xml:space="preserve"> PAGEREF _Toc201356192 \h </w:instrText>
        </w:r>
        <w:r w:rsidR="00F75DBB">
          <w:rPr>
            <w:webHidden/>
          </w:rPr>
        </w:r>
        <w:r w:rsidR="00F75DBB">
          <w:rPr>
            <w:webHidden/>
          </w:rPr>
          <w:fldChar w:fldCharType="separate"/>
        </w:r>
        <w:r w:rsidR="00A1162E">
          <w:rPr>
            <w:webHidden/>
          </w:rPr>
          <w:t>81</w:t>
        </w:r>
        <w:r w:rsidR="00F75DBB">
          <w:rPr>
            <w:webHidden/>
          </w:rPr>
          <w:fldChar w:fldCharType="end"/>
        </w:r>
      </w:hyperlink>
    </w:p>
    <w:p w14:paraId="535C6872" w14:textId="5E2D877B" w:rsidR="00F75DBB"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93" w:history="1">
        <w:r w:rsidR="00F75DBB" w:rsidRPr="00336219">
          <w:rPr>
            <w:rStyle w:val="Collegamentoipertestuale"/>
          </w:rPr>
          <w:t>2.4 - Sistema Insediativo e infrastrutturale regionale</w:t>
        </w:r>
        <w:r w:rsidR="00F75DBB">
          <w:rPr>
            <w:webHidden/>
          </w:rPr>
          <w:tab/>
        </w:r>
        <w:r w:rsidR="00F75DBB">
          <w:rPr>
            <w:webHidden/>
          </w:rPr>
          <w:fldChar w:fldCharType="begin"/>
        </w:r>
        <w:r w:rsidR="00F75DBB">
          <w:rPr>
            <w:webHidden/>
          </w:rPr>
          <w:instrText xml:space="preserve"> PAGEREF _Toc201356193 \h </w:instrText>
        </w:r>
        <w:r w:rsidR="00F75DBB">
          <w:rPr>
            <w:webHidden/>
          </w:rPr>
        </w:r>
        <w:r w:rsidR="00F75DBB">
          <w:rPr>
            <w:webHidden/>
          </w:rPr>
          <w:fldChar w:fldCharType="separate"/>
        </w:r>
        <w:r w:rsidR="00A1162E">
          <w:rPr>
            <w:webHidden/>
          </w:rPr>
          <w:t>85</w:t>
        </w:r>
        <w:r w:rsidR="00F75DBB">
          <w:rPr>
            <w:webHidden/>
          </w:rPr>
          <w:fldChar w:fldCharType="end"/>
        </w:r>
      </w:hyperlink>
    </w:p>
    <w:p w14:paraId="1B1FCF9B" w14:textId="61786EC6"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94" w:history="1">
        <w:r w:rsidR="00F75DBB" w:rsidRPr="00336219">
          <w:rPr>
            <w:rStyle w:val="Collegamentoipertestuale"/>
          </w:rPr>
          <w:t>2.4.1 - Morfologia territoriale e struttura insediativa</w:t>
        </w:r>
        <w:r w:rsidR="00F75DBB">
          <w:rPr>
            <w:webHidden/>
          </w:rPr>
          <w:tab/>
        </w:r>
        <w:r w:rsidR="00F75DBB">
          <w:rPr>
            <w:webHidden/>
          </w:rPr>
          <w:fldChar w:fldCharType="begin"/>
        </w:r>
        <w:r w:rsidR="00F75DBB">
          <w:rPr>
            <w:webHidden/>
          </w:rPr>
          <w:instrText xml:space="preserve"> PAGEREF _Toc201356194 \h </w:instrText>
        </w:r>
        <w:r w:rsidR="00F75DBB">
          <w:rPr>
            <w:webHidden/>
          </w:rPr>
        </w:r>
        <w:r w:rsidR="00F75DBB">
          <w:rPr>
            <w:webHidden/>
          </w:rPr>
          <w:fldChar w:fldCharType="separate"/>
        </w:r>
        <w:r w:rsidR="00A1162E">
          <w:rPr>
            <w:webHidden/>
          </w:rPr>
          <w:t>85</w:t>
        </w:r>
        <w:r w:rsidR="00F75DBB">
          <w:rPr>
            <w:webHidden/>
          </w:rPr>
          <w:fldChar w:fldCharType="end"/>
        </w:r>
      </w:hyperlink>
    </w:p>
    <w:p w14:paraId="2E6C4041" w14:textId="4D191AFD"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195" w:history="1">
        <w:r w:rsidR="00F75DBB" w:rsidRPr="00336219">
          <w:rPr>
            <w:rStyle w:val="Collegamentoipertestuale"/>
          </w:rPr>
          <w:t>2.4.2 - I centri storici della Regione Marche</w:t>
        </w:r>
        <w:r w:rsidR="00F75DBB">
          <w:rPr>
            <w:webHidden/>
          </w:rPr>
          <w:tab/>
        </w:r>
        <w:r w:rsidR="00F75DBB">
          <w:rPr>
            <w:webHidden/>
          </w:rPr>
          <w:fldChar w:fldCharType="begin"/>
        </w:r>
        <w:r w:rsidR="00F75DBB">
          <w:rPr>
            <w:webHidden/>
          </w:rPr>
          <w:instrText xml:space="preserve"> PAGEREF _Toc201356195 \h </w:instrText>
        </w:r>
        <w:r w:rsidR="00F75DBB">
          <w:rPr>
            <w:webHidden/>
          </w:rPr>
        </w:r>
        <w:r w:rsidR="00F75DBB">
          <w:rPr>
            <w:webHidden/>
          </w:rPr>
          <w:fldChar w:fldCharType="separate"/>
        </w:r>
        <w:r w:rsidR="00A1162E">
          <w:rPr>
            <w:webHidden/>
          </w:rPr>
          <w:t>88</w:t>
        </w:r>
        <w:r w:rsidR="00F75DBB">
          <w:rPr>
            <w:webHidden/>
          </w:rPr>
          <w:fldChar w:fldCharType="end"/>
        </w:r>
      </w:hyperlink>
    </w:p>
    <w:p w14:paraId="09E9DA61" w14:textId="7A65D016" w:rsidR="00F75DBB" w:rsidRPr="00580C99" w:rsidRDefault="00990B57">
      <w:pPr>
        <w:pStyle w:val="Sommario4"/>
        <w:rPr>
          <w:rStyle w:val="Collegamentoipertestuale"/>
        </w:rPr>
      </w:pPr>
      <w:hyperlink w:anchor="_Toc201356196" w:history="1">
        <w:r w:rsidR="00F75DBB" w:rsidRPr="00580C99">
          <w:rPr>
            <w:rStyle w:val="Collegamentoipertestuale"/>
          </w:rPr>
          <w:t>2.4.3 - Telai infrastrutturali del territorio Marchigiano</w:t>
        </w:r>
        <w:r w:rsidR="00F75DBB" w:rsidRPr="00580C99">
          <w:rPr>
            <w:webHidden/>
          </w:rPr>
          <w:tab/>
        </w:r>
        <w:r w:rsidR="00F75DBB" w:rsidRPr="00580C99">
          <w:rPr>
            <w:webHidden/>
          </w:rPr>
          <w:fldChar w:fldCharType="begin"/>
        </w:r>
        <w:r w:rsidR="00F75DBB" w:rsidRPr="00580C99">
          <w:rPr>
            <w:webHidden/>
          </w:rPr>
          <w:instrText xml:space="preserve"> PAGEREF _Toc201356196 \h </w:instrText>
        </w:r>
        <w:r w:rsidR="00F75DBB" w:rsidRPr="00580C99">
          <w:rPr>
            <w:webHidden/>
          </w:rPr>
        </w:r>
        <w:r w:rsidR="00F75DBB" w:rsidRPr="00580C99">
          <w:rPr>
            <w:webHidden/>
          </w:rPr>
          <w:fldChar w:fldCharType="separate"/>
        </w:r>
        <w:r w:rsidR="00A1162E" w:rsidRPr="00580C99">
          <w:rPr>
            <w:webHidden/>
          </w:rPr>
          <w:t>91</w:t>
        </w:r>
        <w:r w:rsidR="00F75DBB" w:rsidRPr="00580C99">
          <w:rPr>
            <w:webHidden/>
          </w:rPr>
          <w:fldChar w:fldCharType="end"/>
        </w:r>
      </w:hyperlink>
    </w:p>
    <w:p w14:paraId="4486AB41" w14:textId="77777777" w:rsidR="00F75DBB" w:rsidRPr="00580C99" w:rsidRDefault="00F75DBB" w:rsidP="00F75DBB">
      <w:pPr>
        <w:rPr>
          <w:noProof/>
        </w:rPr>
      </w:pPr>
    </w:p>
    <w:p w14:paraId="6B6B69C4" w14:textId="4DBFF365" w:rsidR="00F75DBB" w:rsidRPr="00580C99" w:rsidRDefault="00990B57">
      <w:pPr>
        <w:pStyle w:val="Sommario2"/>
        <w:rPr>
          <w:rFonts w:asciiTheme="minorHAnsi" w:eastAsiaTheme="minorEastAsia" w:hAnsiTheme="minorHAnsi" w:cstheme="minorBidi"/>
          <w:b w:val="0"/>
          <w:bCs w:val="0"/>
          <w:kern w:val="2"/>
          <w:bdr w:val="none" w:sz="0" w:space="0" w:color="auto"/>
          <w:lang w:eastAsia="it-IT"/>
          <w14:ligatures w14:val="standardContextual"/>
        </w:rPr>
      </w:pPr>
      <w:hyperlink w:anchor="_Toc201356197" w:history="1">
        <w:r w:rsidR="00F75DBB" w:rsidRPr="00580C99">
          <w:rPr>
            <w:rStyle w:val="Collegamentoipertestuale"/>
          </w:rPr>
          <w:t>3. Il processo di integrazione delle valutazioni di settore e locali per gli obiettivi di qualità</w:t>
        </w:r>
        <w:r w:rsidR="00F75DBB" w:rsidRPr="00580C99">
          <w:rPr>
            <w:webHidden/>
          </w:rPr>
          <w:tab/>
        </w:r>
        <w:r w:rsidR="00F75DBB" w:rsidRPr="00580C99">
          <w:rPr>
            <w:webHidden/>
          </w:rPr>
          <w:fldChar w:fldCharType="begin"/>
        </w:r>
        <w:r w:rsidR="00F75DBB" w:rsidRPr="00580C99">
          <w:rPr>
            <w:webHidden/>
          </w:rPr>
          <w:instrText xml:space="preserve"> PAGEREF _Toc201356197 \h </w:instrText>
        </w:r>
        <w:r w:rsidR="00F75DBB" w:rsidRPr="00580C99">
          <w:rPr>
            <w:webHidden/>
          </w:rPr>
        </w:r>
        <w:r w:rsidR="00F75DBB" w:rsidRPr="00580C99">
          <w:rPr>
            <w:webHidden/>
          </w:rPr>
          <w:fldChar w:fldCharType="separate"/>
        </w:r>
        <w:r w:rsidR="00A1162E" w:rsidRPr="00580C99">
          <w:rPr>
            <w:webHidden/>
          </w:rPr>
          <w:t>96</w:t>
        </w:r>
        <w:r w:rsidR="00F75DBB" w:rsidRPr="00580C99">
          <w:rPr>
            <w:webHidden/>
          </w:rPr>
          <w:fldChar w:fldCharType="end"/>
        </w:r>
      </w:hyperlink>
    </w:p>
    <w:p w14:paraId="12C57CB1" w14:textId="29A2B7A9"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98" w:history="1">
        <w:r w:rsidR="00F75DBB" w:rsidRPr="00580C99">
          <w:rPr>
            <w:rStyle w:val="Collegamentoipertestuale"/>
          </w:rPr>
          <w:t>3.1 - La valutazione degli aspetti di qualità: le SWOT d’ambito.</w:t>
        </w:r>
        <w:r w:rsidR="00F75DBB" w:rsidRPr="00580C99">
          <w:rPr>
            <w:webHidden/>
          </w:rPr>
          <w:tab/>
        </w:r>
        <w:r w:rsidR="00F75DBB" w:rsidRPr="00580C99">
          <w:rPr>
            <w:webHidden/>
          </w:rPr>
          <w:fldChar w:fldCharType="begin"/>
        </w:r>
        <w:r w:rsidR="00F75DBB" w:rsidRPr="00580C99">
          <w:rPr>
            <w:webHidden/>
          </w:rPr>
          <w:instrText xml:space="preserve"> PAGEREF _Toc201356198 \h </w:instrText>
        </w:r>
        <w:r w:rsidR="00F75DBB" w:rsidRPr="00580C99">
          <w:rPr>
            <w:webHidden/>
          </w:rPr>
        </w:r>
        <w:r w:rsidR="00F75DBB" w:rsidRPr="00580C99">
          <w:rPr>
            <w:webHidden/>
          </w:rPr>
          <w:fldChar w:fldCharType="separate"/>
        </w:r>
        <w:r w:rsidR="00A1162E" w:rsidRPr="00580C99">
          <w:rPr>
            <w:webHidden/>
          </w:rPr>
          <w:t>96</w:t>
        </w:r>
        <w:r w:rsidR="00F75DBB" w:rsidRPr="00580C99">
          <w:rPr>
            <w:webHidden/>
          </w:rPr>
          <w:fldChar w:fldCharType="end"/>
        </w:r>
      </w:hyperlink>
    </w:p>
    <w:p w14:paraId="3D4D48C6" w14:textId="7948E7F6"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199" w:history="1">
        <w:r w:rsidR="00F75DBB" w:rsidRPr="00580C99">
          <w:rPr>
            <w:rStyle w:val="Collegamentoipertestuale"/>
          </w:rPr>
          <w:t>3.2 - La qualità paesaggistica per aree omogenee: le tipologie delle parti caratterizzate.</w:t>
        </w:r>
        <w:r w:rsidR="00F75DBB" w:rsidRPr="00580C99">
          <w:rPr>
            <w:webHidden/>
          </w:rPr>
          <w:tab/>
        </w:r>
        <w:r w:rsidR="00F75DBB" w:rsidRPr="00580C99">
          <w:rPr>
            <w:webHidden/>
          </w:rPr>
          <w:fldChar w:fldCharType="begin"/>
        </w:r>
        <w:r w:rsidR="00F75DBB" w:rsidRPr="00580C99">
          <w:rPr>
            <w:webHidden/>
          </w:rPr>
          <w:instrText xml:space="preserve"> PAGEREF _Toc201356199 \h </w:instrText>
        </w:r>
        <w:r w:rsidR="00F75DBB" w:rsidRPr="00580C99">
          <w:rPr>
            <w:webHidden/>
          </w:rPr>
        </w:r>
        <w:r w:rsidR="00F75DBB" w:rsidRPr="00580C99">
          <w:rPr>
            <w:webHidden/>
          </w:rPr>
          <w:fldChar w:fldCharType="separate"/>
        </w:r>
        <w:r w:rsidR="00A1162E" w:rsidRPr="00580C99">
          <w:rPr>
            <w:webHidden/>
          </w:rPr>
          <w:t>96</w:t>
        </w:r>
        <w:r w:rsidR="00F75DBB" w:rsidRPr="00580C99">
          <w:rPr>
            <w:webHidden/>
          </w:rPr>
          <w:fldChar w:fldCharType="end"/>
        </w:r>
      </w:hyperlink>
    </w:p>
    <w:p w14:paraId="58EDAFCA" w14:textId="7C22FE0C" w:rsidR="00F75DBB" w:rsidRPr="00580C99" w:rsidRDefault="00990B57">
      <w:pPr>
        <w:pStyle w:val="Sommario3"/>
      </w:pPr>
      <w:hyperlink w:anchor="_Toc201356200" w:history="1">
        <w:r w:rsidR="00F75DBB" w:rsidRPr="00580C99">
          <w:rPr>
            <w:rStyle w:val="Collegamentoipertestuale"/>
          </w:rPr>
          <w:t>3.3 - Il ruolo delle relazioni locali e della percezione</w:t>
        </w:r>
        <w:r w:rsidR="00F75DBB" w:rsidRPr="00580C99">
          <w:rPr>
            <w:webHidden/>
          </w:rPr>
          <w:tab/>
        </w:r>
        <w:r w:rsidR="00F75DBB" w:rsidRPr="00580C99">
          <w:rPr>
            <w:webHidden/>
          </w:rPr>
          <w:fldChar w:fldCharType="begin"/>
        </w:r>
        <w:r w:rsidR="00F75DBB" w:rsidRPr="00580C99">
          <w:rPr>
            <w:webHidden/>
          </w:rPr>
          <w:instrText xml:space="preserve"> PAGEREF _Toc201356200 \h </w:instrText>
        </w:r>
        <w:r w:rsidR="00F75DBB" w:rsidRPr="00580C99">
          <w:rPr>
            <w:webHidden/>
          </w:rPr>
        </w:r>
        <w:r w:rsidR="00F75DBB" w:rsidRPr="00580C99">
          <w:rPr>
            <w:webHidden/>
          </w:rPr>
          <w:fldChar w:fldCharType="separate"/>
        </w:r>
        <w:r w:rsidR="00A1162E" w:rsidRPr="00580C99">
          <w:rPr>
            <w:webHidden/>
          </w:rPr>
          <w:t>98</w:t>
        </w:r>
        <w:r w:rsidR="00F75DBB" w:rsidRPr="00580C99">
          <w:rPr>
            <w:webHidden/>
          </w:rPr>
          <w:fldChar w:fldCharType="end"/>
        </w:r>
      </w:hyperlink>
    </w:p>
    <w:p w14:paraId="657912C9" w14:textId="77777777" w:rsidR="006B3F42" w:rsidRPr="00580C99" w:rsidRDefault="006B3F42" w:rsidP="006B3F42">
      <w:pPr>
        <w:rPr>
          <w:lang w:eastAsia="en-US"/>
        </w:rPr>
      </w:pPr>
    </w:p>
    <w:p w14:paraId="317DCCBF" w14:textId="2B0B764A" w:rsidR="00F75DBB" w:rsidRPr="00580C99" w:rsidRDefault="00990B57">
      <w:pPr>
        <w:pStyle w:val="Sommario2"/>
        <w:rPr>
          <w:rFonts w:asciiTheme="minorHAnsi" w:eastAsiaTheme="minorEastAsia" w:hAnsiTheme="minorHAnsi" w:cstheme="minorBidi"/>
          <w:b w:val="0"/>
          <w:bCs w:val="0"/>
          <w:kern w:val="2"/>
          <w:bdr w:val="none" w:sz="0" w:space="0" w:color="auto"/>
          <w:lang w:eastAsia="it-IT"/>
          <w14:ligatures w14:val="standardContextual"/>
        </w:rPr>
      </w:pPr>
      <w:hyperlink w:anchor="_Toc201356201" w:history="1">
        <w:r w:rsidR="00F75DBB" w:rsidRPr="00580C99">
          <w:rPr>
            <w:rStyle w:val="Collegamentoipertestuale"/>
          </w:rPr>
          <w:t>4. I contenuti delle valutazioni e i caratteri del paesaggio locale</w:t>
        </w:r>
        <w:r w:rsidR="00F75DBB" w:rsidRPr="00580C99">
          <w:rPr>
            <w:webHidden/>
          </w:rPr>
          <w:tab/>
        </w:r>
        <w:r w:rsidR="00F75DBB" w:rsidRPr="00580C99">
          <w:rPr>
            <w:webHidden/>
          </w:rPr>
          <w:fldChar w:fldCharType="begin"/>
        </w:r>
        <w:r w:rsidR="00F75DBB" w:rsidRPr="00580C99">
          <w:rPr>
            <w:webHidden/>
          </w:rPr>
          <w:instrText xml:space="preserve"> PAGEREF _Toc201356201 \h </w:instrText>
        </w:r>
        <w:r w:rsidR="00F75DBB" w:rsidRPr="00580C99">
          <w:rPr>
            <w:webHidden/>
          </w:rPr>
        </w:r>
        <w:r w:rsidR="00F75DBB" w:rsidRPr="00580C99">
          <w:rPr>
            <w:webHidden/>
          </w:rPr>
          <w:fldChar w:fldCharType="separate"/>
        </w:r>
        <w:r w:rsidR="00A1162E" w:rsidRPr="00580C99">
          <w:rPr>
            <w:webHidden/>
          </w:rPr>
          <w:t>100</w:t>
        </w:r>
        <w:r w:rsidR="00F75DBB" w:rsidRPr="00580C99">
          <w:rPr>
            <w:webHidden/>
          </w:rPr>
          <w:fldChar w:fldCharType="end"/>
        </w:r>
      </w:hyperlink>
    </w:p>
    <w:p w14:paraId="42249899" w14:textId="4B5C2F1B"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202" w:history="1">
        <w:r w:rsidR="00F75DBB" w:rsidRPr="00580C99">
          <w:rPr>
            <w:rStyle w:val="Collegamentoipertestuale"/>
          </w:rPr>
          <w:t>4.1 - Declinare a livello locale il quadro complessivo degli obiettivi del Piano paesaggistico</w:t>
        </w:r>
        <w:r w:rsidR="00F75DBB" w:rsidRPr="00580C99">
          <w:rPr>
            <w:webHidden/>
          </w:rPr>
          <w:tab/>
        </w:r>
        <w:r w:rsidR="00F75DBB" w:rsidRPr="00580C99">
          <w:rPr>
            <w:webHidden/>
          </w:rPr>
          <w:fldChar w:fldCharType="begin"/>
        </w:r>
        <w:r w:rsidR="00F75DBB" w:rsidRPr="00580C99">
          <w:rPr>
            <w:webHidden/>
          </w:rPr>
          <w:instrText xml:space="preserve"> PAGEREF _Toc201356202 \h </w:instrText>
        </w:r>
        <w:r w:rsidR="00F75DBB" w:rsidRPr="00580C99">
          <w:rPr>
            <w:webHidden/>
          </w:rPr>
        </w:r>
        <w:r w:rsidR="00F75DBB" w:rsidRPr="00580C99">
          <w:rPr>
            <w:webHidden/>
          </w:rPr>
          <w:fldChar w:fldCharType="separate"/>
        </w:r>
        <w:r w:rsidR="00A1162E" w:rsidRPr="00580C99">
          <w:rPr>
            <w:webHidden/>
          </w:rPr>
          <w:t>100</w:t>
        </w:r>
        <w:r w:rsidR="00F75DBB" w:rsidRPr="00580C99">
          <w:rPr>
            <w:webHidden/>
          </w:rPr>
          <w:fldChar w:fldCharType="end"/>
        </w:r>
      </w:hyperlink>
    </w:p>
    <w:p w14:paraId="10FEFDED" w14:textId="3C3B56E9"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203" w:history="1">
        <w:r w:rsidR="00F75DBB" w:rsidRPr="00580C99">
          <w:rPr>
            <w:rStyle w:val="Collegamentoipertestuale"/>
          </w:rPr>
          <w:t>4.2 - Tipologie di paesaggio integrato</w:t>
        </w:r>
        <w:r w:rsidR="00F75DBB" w:rsidRPr="00580C99">
          <w:rPr>
            <w:webHidden/>
          </w:rPr>
          <w:tab/>
        </w:r>
        <w:r w:rsidR="00F75DBB" w:rsidRPr="00580C99">
          <w:rPr>
            <w:webHidden/>
          </w:rPr>
          <w:fldChar w:fldCharType="begin"/>
        </w:r>
        <w:r w:rsidR="00F75DBB" w:rsidRPr="00580C99">
          <w:rPr>
            <w:webHidden/>
          </w:rPr>
          <w:instrText xml:space="preserve"> PAGEREF _Toc201356203 \h </w:instrText>
        </w:r>
        <w:r w:rsidR="00F75DBB" w:rsidRPr="00580C99">
          <w:rPr>
            <w:webHidden/>
          </w:rPr>
        </w:r>
        <w:r w:rsidR="00F75DBB" w:rsidRPr="00580C99">
          <w:rPr>
            <w:webHidden/>
          </w:rPr>
          <w:fldChar w:fldCharType="separate"/>
        </w:r>
        <w:r w:rsidR="00A1162E" w:rsidRPr="00580C99">
          <w:rPr>
            <w:webHidden/>
          </w:rPr>
          <w:t>102</w:t>
        </w:r>
        <w:r w:rsidR="00F75DBB" w:rsidRPr="00580C99">
          <w:rPr>
            <w:webHidden/>
          </w:rPr>
          <w:fldChar w:fldCharType="end"/>
        </w:r>
      </w:hyperlink>
    </w:p>
    <w:p w14:paraId="2160267F" w14:textId="54197291"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204" w:history="1">
        <w:r w:rsidR="00F75DBB" w:rsidRPr="00580C99">
          <w:rPr>
            <w:rStyle w:val="Collegamentoipertestuale"/>
          </w:rPr>
          <w:t>4.3 - Obiettivi di qualità paesaggistica per tipologie di parti caratterizzanti di territorio</w:t>
        </w:r>
        <w:r w:rsidR="00F75DBB" w:rsidRPr="00580C99">
          <w:rPr>
            <w:webHidden/>
          </w:rPr>
          <w:tab/>
        </w:r>
        <w:r w:rsidR="00F75DBB" w:rsidRPr="00580C99">
          <w:rPr>
            <w:webHidden/>
          </w:rPr>
          <w:fldChar w:fldCharType="begin"/>
        </w:r>
        <w:r w:rsidR="00F75DBB" w:rsidRPr="00580C99">
          <w:rPr>
            <w:webHidden/>
          </w:rPr>
          <w:instrText xml:space="preserve"> PAGEREF _Toc201356204 \h </w:instrText>
        </w:r>
        <w:r w:rsidR="00F75DBB" w:rsidRPr="00580C99">
          <w:rPr>
            <w:webHidden/>
          </w:rPr>
        </w:r>
        <w:r w:rsidR="00F75DBB" w:rsidRPr="00580C99">
          <w:rPr>
            <w:webHidden/>
          </w:rPr>
          <w:fldChar w:fldCharType="separate"/>
        </w:r>
        <w:r w:rsidR="00A1162E" w:rsidRPr="00580C99">
          <w:rPr>
            <w:webHidden/>
          </w:rPr>
          <w:t>105</w:t>
        </w:r>
        <w:r w:rsidR="00F75DBB" w:rsidRPr="00580C99">
          <w:rPr>
            <w:webHidden/>
          </w:rPr>
          <w:fldChar w:fldCharType="end"/>
        </w:r>
      </w:hyperlink>
    </w:p>
    <w:p w14:paraId="00B18EDD" w14:textId="76B8EC0A" w:rsidR="00F75DBB" w:rsidRPr="00580C99" w:rsidRDefault="00990B57">
      <w:pPr>
        <w:pStyle w:val="Sommario3"/>
        <w:rPr>
          <w:rStyle w:val="Collegamentoipertestuale"/>
        </w:rPr>
      </w:pPr>
      <w:hyperlink w:anchor="_Toc201356205" w:history="1">
        <w:r w:rsidR="00F75DBB" w:rsidRPr="00580C99">
          <w:rPr>
            <w:rStyle w:val="Collegamentoipertestuale"/>
          </w:rPr>
          <w:t>4.4 - Aspetti relazionali che fanno emergere situazioni specifiche</w:t>
        </w:r>
        <w:r w:rsidR="00F75DBB" w:rsidRPr="00580C99">
          <w:rPr>
            <w:webHidden/>
          </w:rPr>
          <w:tab/>
        </w:r>
        <w:r w:rsidR="00F75DBB" w:rsidRPr="00580C99">
          <w:rPr>
            <w:webHidden/>
          </w:rPr>
          <w:fldChar w:fldCharType="begin"/>
        </w:r>
        <w:r w:rsidR="00F75DBB" w:rsidRPr="00580C99">
          <w:rPr>
            <w:webHidden/>
          </w:rPr>
          <w:instrText xml:space="preserve"> PAGEREF _Toc201356205 \h </w:instrText>
        </w:r>
        <w:r w:rsidR="00F75DBB" w:rsidRPr="00580C99">
          <w:rPr>
            <w:webHidden/>
          </w:rPr>
        </w:r>
        <w:r w:rsidR="00F75DBB" w:rsidRPr="00580C99">
          <w:rPr>
            <w:webHidden/>
          </w:rPr>
          <w:fldChar w:fldCharType="separate"/>
        </w:r>
        <w:r w:rsidR="00A1162E" w:rsidRPr="00580C99">
          <w:rPr>
            <w:webHidden/>
          </w:rPr>
          <w:t>106</w:t>
        </w:r>
        <w:r w:rsidR="00F75DBB" w:rsidRPr="00580C99">
          <w:rPr>
            <w:webHidden/>
          </w:rPr>
          <w:fldChar w:fldCharType="end"/>
        </w:r>
      </w:hyperlink>
    </w:p>
    <w:p w14:paraId="2BFC5242" w14:textId="77777777" w:rsidR="00F75DBB" w:rsidRPr="00580C99" w:rsidRDefault="00F75DBB" w:rsidP="00F75DBB">
      <w:pPr>
        <w:rPr>
          <w:noProof/>
          <w:lang w:eastAsia="en-US"/>
        </w:rPr>
      </w:pPr>
    </w:p>
    <w:p w14:paraId="36C254A8" w14:textId="58E16D59" w:rsidR="00F75DBB" w:rsidRPr="00580C99" w:rsidRDefault="00990B57">
      <w:pPr>
        <w:pStyle w:val="Sommario2"/>
        <w:rPr>
          <w:rStyle w:val="Collegamentoipertestuale"/>
        </w:rPr>
      </w:pPr>
      <w:hyperlink w:anchor="_Toc201356206" w:history="1">
        <w:r w:rsidR="006B3F42" w:rsidRPr="00580C99">
          <w:rPr>
            <w:rStyle w:val="Collegamentoipertestuale"/>
          </w:rPr>
          <w:t>5</w:t>
        </w:r>
        <w:r w:rsidR="00F75DBB" w:rsidRPr="00580C99">
          <w:rPr>
            <w:rStyle w:val="Collegamentoipertestuale"/>
          </w:rPr>
          <w:t>. Agenda Strategica regionale</w:t>
        </w:r>
        <w:r w:rsidR="00F75DBB" w:rsidRPr="00580C99">
          <w:rPr>
            <w:webHidden/>
          </w:rPr>
          <w:tab/>
        </w:r>
        <w:r w:rsidR="00F75DBB" w:rsidRPr="00580C99">
          <w:rPr>
            <w:webHidden/>
          </w:rPr>
          <w:fldChar w:fldCharType="begin"/>
        </w:r>
        <w:r w:rsidR="00F75DBB" w:rsidRPr="00580C99">
          <w:rPr>
            <w:webHidden/>
          </w:rPr>
          <w:instrText xml:space="preserve"> PAGEREF _Toc201356206 \h </w:instrText>
        </w:r>
        <w:r w:rsidR="00F75DBB" w:rsidRPr="00580C99">
          <w:rPr>
            <w:webHidden/>
          </w:rPr>
        </w:r>
        <w:r w:rsidR="00F75DBB" w:rsidRPr="00580C99">
          <w:rPr>
            <w:webHidden/>
          </w:rPr>
          <w:fldChar w:fldCharType="separate"/>
        </w:r>
        <w:r w:rsidR="00A1162E" w:rsidRPr="00580C99">
          <w:rPr>
            <w:webHidden/>
          </w:rPr>
          <w:t>110</w:t>
        </w:r>
        <w:r w:rsidR="00F75DBB" w:rsidRPr="00580C99">
          <w:rPr>
            <w:webHidden/>
          </w:rPr>
          <w:fldChar w:fldCharType="end"/>
        </w:r>
      </w:hyperlink>
    </w:p>
    <w:p w14:paraId="523D0D6F" w14:textId="77777777" w:rsidR="00F75DBB" w:rsidRPr="00580C99" w:rsidRDefault="00F75DBB" w:rsidP="00F75DBB">
      <w:pPr>
        <w:rPr>
          <w:noProof/>
          <w:lang w:eastAsia="en-US"/>
        </w:rPr>
      </w:pPr>
    </w:p>
    <w:p w14:paraId="5836767D" w14:textId="77E89651" w:rsidR="00F75DBB" w:rsidRPr="00580C99" w:rsidRDefault="00990B57">
      <w:pPr>
        <w:pStyle w:val="Sommario2"/>
        <w:rPr>
          <w:rFonts w:asciiTheme="minorHAnsi" w:eastAsiaTheme="minorEastAsia" w:hAnsiTheme="minorHAnsi" w:cstheme="minorBidi"/>
          <w:b w:val="0"/>
          <w:bCs w:val="0"/>
          <w:kern w:val="2"/>
          <w:bdr w:val="none" w:sz="0" w:space="0" w:color="auto"/>
          <w:lang w:eastAsia="it-IT"/>
          <w14:ligatures w14:val="standardContextual"/>
        </w:rPr>
      </w:pPr>
      <w:hyperlink w:anchor="_Toc201356207" w:history="1">
        <w:r w:rsidR="006B3F42" w:rsidRPr="00580C99">
          <w:rPr>
            <w:rStyle w:val="Collegamentoipertestuale"/>
          </w:rPr>
          <w:t>6</w:t>
        </w:r>
        <w:r w:rsidR="00F75DBB" w:rsidRPr="00580C99">
          <w:rPr>
            <w:rStyle w:val="Collegamentoipertestuale"/>
          </w:rPr>
          <w:t>. Criteri e indirizzi normativi</w:t>
        </w:r>
        <w:r w:rsidR="00F75DBB" w:rsidRPr="00580C99">
          <w:rPr>
            <w:webHidden/>
          </w:rPr>
          <w:tab/>
        </w:r>
        <w:r w:rsidR="00F75DBB" w:rsidRPr="00580C99">
          <w:rPr>
            <w:webHidden/>
          </w:rPr>
          <w:fldChar w:fldCharType="begin"/>
        </w:r>
        <w:r w:rsidR="00F75DBB" w:rsidRPr="00580C99">
          <w:rPr>
            <w:webHidden/>
          </w:rPr>
          <w:instrText xml:space="preserve"> PAGEREF _Toc201356207 \h </w:instrText>
        </w:r>
        <w:r w:rsidR="00F75DBB" w:rsidRPr="00580C99">
          <w:rPr>
            <w:webHidden/>
          </w:rPr>
        </w:r>
        <w:r w:rsidR="00F75DBB" w:rsidRPr="00580C99">
          <w:rPr>
            <w:webHidden/>
          </w:rPr>
          <w:fldChar w:fldCharType="separate"/>
        </w:r>
        <w:r w:rsidR="00A1162E" w:rsidRPr="00580C99">
          <w:rPr>
            <w:webHidden/>
          </w:rPr>
          <w:t>113</w:t>
        </w:r>
        <w:r w:rsidR="00F75DBB" w:rsidRPr="00580C99">
          <w:rPr>
            <w:webHidden/>
          </w:rPr>
          <w:fldChar w:fldCharType="end"/>
        </w:r>
      </w:hyperlink>
    </w:p>
    <w:p w14:paraId="3C6C8D53" w14:textId="730B63B8"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208" w:history="1">
        <w:r w:rsidR="006B3F42" w:rsidRPr="00580C99">
          <w:rPr>
            <w:rStyle w:val="Collegamentoipertestuale"/>
          </w:rPr>
          <w:t>6</w:t>
        </w:r>
        <w:r w:rsidR="00F75DBB" w:rsidRPr="00580C99">
          <w:rPr>
            <w:rStyle w:val="Collegamentoipertestuale"/>
          </w:rPr>
          <w:t>.1 - Norme tecniche di attuazione</w:t>
        </w:r>
        <w:r w:rsidR="00F75DBB" w:rsidRPr="00580C99">
          <w:rPr>
            <w:webHidden/>
          </w:rPr>
          <w:tab/>
        </w:r>
        <w:r w:rsidR="00F75DBB" w:rsidRPr="00580C99">
          <w:rPr>
            <w:webHidden/>
          </w:rPr>
          <w:fldChar w:fldCharType="begin"/>
        </w:r>
        <w:r w:rsidR="00F75DBB" w:rsidRPr="00580C99">
          <w:rPr>
            <w:webHidden/>
          </w:rPr>
          <w:instrText xml:space="preserve"> PAGEREF _Toc201356208 \h </w:instrText>
        </w:r>
        <w:r w:rsidR="00F75DBB" w:rsidRPr="00580C99">
          <w:rPr>
            <w:webHidden/>
          </w:rPr>
        </w:r>
        <w:r w:rsidR="00F75DBB" w:rsidRPr="00580C99">
          <w:rPr>
            <w:webHidden/>
          </w:rPr>
          <w:fldChar w:fldCharType="separate"/>
        </w:r>
        <w:r w:rsidR="00A1162E" w:rsidRPr="00580C99">
          <w:rPr>
            <w:webHidden/>
          </w:rPr>
          <w:t>113</w:t>
        </w:r>
        <w:r w:rsidR="00F75DBB" w:rsidRPr="00580C99">
          <w:rPr>
            <w:webHidden/>
          </w:rPr>
          <w:fldChar w:fldCharType="end"/>
        </w:r>
      </w:hyperlink>
    </w:p>
    <w:p w14:paraId="2B7682EB" w14:textId="180A5BA8" w:rsidR="00F75DBB" w:rsidRPr="00580C99" w:rsidRDefault="00990B57">
      <w:pPr>
        <w:pStyle w:val="Sommario3"/>
        <w:rPr>
          <w:rFonts w:asciiTheme="minorHAnsi" w:eastAsiaTheme="minorEastAsia" w:hAnsiTheme="minorHAnsi" w:cstheme="minorBidi"/>
          <w:b w:val="0"/>
          <w:bCs w:val="0"/>
          <w:kern w:val="2"/>
          <w:sz w:val="24"/>
          <w:szCs w:val="24"/>
          <w:bdr w:val="none" w:sz="0" w:space="0" w:color="auto"/>
          <w:shd w:val="clear" w:color="auto" w:fill="auto"/>
          <w:lang w:eastAsia="it-IT"/>
          <w14:ligatures w14:val="standardContextual"/>
        </w:rPr>
      </w:pPr>
      <w:hyperlink w:anchor="_Toc201356209" w:history="1">
        <w:r w:rsidR="006B3F42" w:rsidRPr="00580C99">
          <w:rPr>
            <w:rStyle w:val="Collegamentoipertestuale"/>
          </w:rPr>
          <w:t>6</w:t>
        </w:r>
        <w:r w:rsidR="00F75DBB" w:rsidRPr="00580C99">
          <w:rPr>
            <w:rStyle w:val="Collegamentoipertestuale"/>
          </w:rPr>
          <w:t>.2 - Schede di caratterizzazione e di delimitazione delle aree soggette a tutela paesaggistica</w:t>
        </w:r>
        <w:r w:rsidR="00F75DBB" w:rsidRPr="00580C99">
          <w:rPr>
            <w:webHidden/>
          </w:rPr>
          <w:tab/>
        </w:r>
        <w:r w:rsidR="00F75DBB" w:rsidRPr="00580C99">
          <w:rPr>
            <w:webHidden/>
          </w:rPr>
          <w:fldChar w:fldCharType="begin"/>
        </w:r>
        <w:r w:rsidR="00F75DBB" w:rsidRPr="00580C99">
          <w:rPr>
            <w:webHidden/>
          </w:rPr>
          <w:instrText xml:space="preserve"> PAGEREF _Toc201356209 \h </w:instrText>
        </w:r>
        <w:r w:rsidR="00F75DBB" w:rsidRPr="00580C99">
          <w:rPr>
            <w:webHidden/>
          </w:rPr>
        </w:r>
        <w:r w:rsidR="00F75DBB" w:rsidRPr="00580C99">
          <w:rPr>
            <w:webHidden/>
          </w:rPr>
          <w:fldChar w:fldCharType="separate"/>
        </w:r>
        <w:r w:rsidR="00A1162E" w:rsidRPr="00580C99">
          <w:rPr>
            <w:webHidden/>
          </w:rPr>
          <w:t>119</w:t>
        </w:r>
        <w:r w:rsidR="00F75DBB" w:rsidRPr="00580C99">
          <w:rPr>
            <w:webHidden/>
          </w:rPr>
          <w:fldChar w:fldCharType="end"/>
        </w:r>
      </w:hyperlink>
    </w:p>
    <w:p w14:paraId="7C893C12" w14:textId="0A9F7AB2" w:rsidR="00F75DBB" w:rsidRPr="00580C99"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210" w:history="1">
        <w:r w:rsidR="00580C99">
          <w:rPr>
            <w:rStyle w:val="Collegamentoipertestuale"/>
          </w:rPr>
          <w:t>6</w:t>
        </w:r>
        <w:r w:rsidR="00F75DBB" w:rsidRPr="00580C99">
          <w:rPr>
            <w:rStyle w:val="Collegamentoipertestuale"/>
          </w:rPr>
          <w:t>.2.1 - Il principio della tutela paesaggistica: riferimenti normativi</w:t>
        </w:r>
        <w:r w:rsidR="00F75DBB" w:rsidRPr="00580C99">
          <w:rPr>
            <w:webHidden/>
          </w:rPr>
          <w:tab/>
        </w:r>
        <w:r w:rsidR="00F75DBB" w:rsidRPr="00580C99">
          <w:rPr>
            <w:webHidden/>
          </w:rPr>
          <w:fldChar w:fldCharType="begin"/>
        </w:r>
        <w:r w:rsidR="00F75DBB" w:rsidRPr="00580C99">
          <w:rPr>
            <w:webHidden/>
          </w:rPr>
          <w:instrText xml:space="preserve"> PAGEREF _Toc201356210 \h </w:instrText>
        </w:r>
        <w:r w:rsidR="00F75DBB" w:rsidRPr="00580C99">
          <w:rPr>
            <w:webHidden/>
          </w:rPr>
        </w:r>
        <w:r w:rsidR="00F75DBB" w:rsidRPr="00580C99">
          <w:rPr>
            <w:webHidden/>
          </w:rPr>
          <w:fldChar w:fldCharType="separate"/>
        </w:r>
        <w:r w:rsidR="00A1162E" w:rsidRPr="00580C99">
          <w:rPr>
            <w:webHidden/>
          </w:rPr>
          <w:t>119</w:t>
        </w:r>
        <w:r w:rsidR="00F75DBB" w:rsidRPr="00580C99">
          <w:rPr>
            <w:webHidden/>
          </w:rPr>
          <w:fldChar w:fldCharType="end"/>
        </w:r>
      </w:hyperlink>
    </w:p>
    <w:p w14:paraId="37D2826A" w14:textId="6992D023" w:rsidR="00F75DBB" w:rsidRDefault="00990B57">
      <w:pPr>
        <w:pStyle w:val="Sommario4"/>
        <w:rPr>
          <w:rFonts w:asciiTheme="minorHAnsi" w:eastAsiaTheme="minorEastAsia" w:hAnsiTheme="minorHAnsi" w:cstheme="minorBidi"/>
          <w:kern w:val="2"/>
          <w:sz w:val="24"/>
          <w:szCs w:val="24"/>
          <w:bdr w:val="none" w:sz="0" w:space="0" w:color="auto"/>
          <w14:ligatures w14:val="standardContextual"/>
        </w:rPr>
      </w:pPr>
      <w:hyperlink w:anchor="_Toc201356211" w:history="1">
        <w:r w:rsidR="00580C99">
          <w:rPr>
            <w:rStyle w:val="Collegamentoipertestuale"/>
          </w:rPr>
          <w:t>6</w:t>
        </w:r>
        <w:r w:rsidR="00F75DBB" w:rsidRPr="00580C99">
          <w:rPr>
            <w:rStyle w:val="Collegamentoipertestuale"/>
          </w:rPr>
          <w:t>.2.2 - Il catalogo delle schede di vestizione dei beni paesaggistici di cui all’art.136 della Regione Marche</w:t>
        </w:r>
        <w:r w:rsidR="00F75DBB" w:rsidRPr="00580C99">
          <w:rPr>
            <w:webHidden/>
          </w:rPr>
          <w:tab/>
        </w:r>
        <w:r w:rsidR="00F75DBB" w:rsidRPr="00580C99">
          <w:rPr>
            <w:webHidden/>
          </w:rPr>
          <w:fldChar w:fldCharType="begin"/>
        </w:r>
        <w:r w:rsidR="00F75DBB" w:rsidRPr="00580C99">
          <w:rPr>
            <w:webHidden/>
          </w:rPr>
          <w:instrText xml:space="preserve"> PAGEREF _Toc201356211 \h </w:instrText>
        </w:r>
        <w:r w:rsidR="00F75DBB" w:rsidRPr="00580C99">
          <w:rPr>
            <w:webHidden/>
          </w:rPr>
        </w:r>
        <w:r w:rsidR="00F75DBB" w:rsidRPr="00580C99">
          <w:rPr>
            <w:webHidden/>
          </w:rPr>
          <w:fldChar w:fldCharType="separate"/>
        </w:r>
        <w:r w:rsidR="00A1162E" w:rsidRPr="00580C99">
          <w:rPr>
            <w:webHidden/>
          </w:rPr>
          <w:t>120</w:t>
        </w:r>
        <w:r w:rsidR="00F75DBB" w:rsidRPr="00580C99">
          <w:rPr>
            <w:webHidden/>
          </w:rPr>
          <w:fldChar w:fldCharType="end"/>
        </w:r>
      </w:hyperlink>
    </w:p>
    <w:p w14:paraId="4C2125B8" w14:textId="21E1EA5C" w:rsidR="0031550D" w:rsidRPr="0061556A" w:rsidRDefault="008C5587" w:rsidP="00C42E11">
      <w:pPr>
        <w:spacing w:line="360" w:lineRule="auto"/>
      </w:pPr>
      <w:r w:rsidRPr="0061556A">
        <w:rPr>
          <w:sz w:val="20"/>
          <w:szCs w:val="18"/>
        </w:rPr>
        <w:fldChar w:fldCharType="end"/>
      </w:r>
      <w:bookmarkEnd w:id="15"/>
    </w:p>
    <w:p w14:paraId="1B263EE7" w14:textId="77777777" w:rsidR="0031550D" w:rsidRPr="0061556A" w:rsidRDefault="0031550D" w:rsidP="00E460C3"/>
    <w:p w14:paraId="12056CB7" w14:textId="334B55E8" w:rsidR="0031550D" w:rsidRPr="0061556A" w:rsidRDefault="0031550D" w:rsidP="00E460C3">
      <w:pPr>
        <w:rPr>
          <w:b/>
          <w:bCs/>
          <w:szCs w:val="24"/>
        </w:rPr>
      </w:pPr>
      <w:r w:rsidRPr="0061556A">
        <w:rPr>
          <w:b/>
          <w:bCs/>
          <w:szCs w:val="24"/>
        </w:rPr>
        <w:br w:type="page"/>
      </w:r>
    </w:p>
    <w:p w14:paraId="6B9EF455" w14:textId="1260C4B7" w:rsidR="00741743" w:rsidRPr="0061556A" w:rsidRDefault="00741743" w:rsidP="00E460C3">
      <w:pPr>
        <w:pStyle w:val="Titolo2"/>
      </w:pPr>
      <w:bookmarkStart w:id="16" w:name="_Toc201356170"/>
      <w:bookmarkStart w:id="17" w:name="_Hlk196757968"/>
      <w:r w:rsidRPr="0061556A">
        <w:lastRenderedPageBreak/>
        <w:t>Introduzione</w:t>
      </w:r>
      <w:bookmarkEnd w:id="16"/>
      <w:r w:rsidR="00E460C3" w:rsidRPr="0061556A">
        <w:t xml:space="preserve"> </w:t>
      </w:r>
    </w:p>
    <w:p w14:paraId="2D523E70" w14:textId="77777777" w:rsidR="00741743" w:rsidRPr="0061556A" w:rsidRDefault="00741743" w:rsidP="003E7342"/>
    <w:p w14:paraId="5D29EC80" w14:textId="77777777" w:rsidR="00EF1AE8" w:rsidRPr="0061556A" w:rsidRDefault="00EF1AE8" w:rsidP="00EF1AE8">
      <w:r w:rsidRPr="0061556A">
        <w:t>Il varo della Legge Regionale n. 19 del 2023 segnerà una nuova fase della pianificazione regionale della Regione Marche ed è evidente che la rivisitazione di tutta la strumentazione urbanistica, ai diversi livelli di governo, prenderà le mosse dal Piano Paesaggistico Regionale (PPR).</w:t>
      </w:r>
    </w:p>
    <w:p w14:paraId="2C62D054" w14:textId="7ABB0F3B" w:rsidR="00EF1AE8" w:rsidRPr="0061556A" w:rsidRDefault="00EF1AE8" w:rsidP="00EF1AE8">
      <w:r w:rsidRPr="0061556A">
        <w:t>La Regione Marche, anche attraverso il supporto scientifico di una ricerca sull’attuazione della L. R. 19/23 prodotta da tre università marchigiane (UNICAM, UNIMC e UNIVPM) e coordinata dal prof. Massimo Sargolini, e dall’Arch. Maria Cristina Borocci, ha prodotto una proposta di Piano Paesaggistico Regionale</w:t>
      </w:r>
      <w:r w:rsidR="00E746A8">
        <w:t>.</w:t>
      </w:r>
      <w:r w:rsidRPr="0061556A">
        <w:t xml:space="preserve"> </w:t>
      </w:r>
    </w:p>
    <w:p w14:paraId="65DEFA95" w14:textId="77777777" w:rsidR="00EF1AE8" w:rsidRPr="0061556A" w:rsidRDefault="00EF1AE8" w:rsidP="00EF1AE8">
      <w:r w:rsidRPr="0061556A">
        <w:t xml:space="preserve">L’accordo tra enti pubblici (in coerenza con l’ex art. 15 della L. 241/2001) è stato dunque finalizzato allo “studio e approfondimenti su questioni metodologiche e tecnico applicative afferenti alla pianificazione regionale ed in particolare al Piano Paesaggistico Regionale (PPR) di cui agli artt. 8 e 9 della L.R. 19/23, al Piano Territoriale Regionale (PTR) di cui agli artt. 10 e 11 della L.R. 19/23, all’Osservatorio regionale per la qualità del Paesaggio di cui all’art. 30 e all’Osservatorio sul consumo di suolo di cui all’art 6 comma 9 della L. R. 19/23”. </w:t>
      </w:r>
    </w:p>
    <w:p w14:paraId="36401EB0" w14:textId="77777777" w:rsidR="00EF1AE8" w:rsidRPr="0061556A" w:rsidRDefault="00EF1AE8" w:rsidP="00EF1AE8">
      <w:r w:rsidRPr="0061556A">
        <w:t>Da questo prodotto e da tutti i materiali, in via di redazione, o già completati dagli Uffici Regionali in questo ultimo periodo per l’aggiornamento e la revisione del PPAR del 1989, ha preso le mosse il lavoro di redazione del PPR che, alla data odierna, presenta i seguenti elaborati:</w:t>
      </w:r>
    </w:p>
    <w:p w14:paraId="54E629BE" w14:textId="77777777" w:rsidR="00EF1AE8" w:rsidRPr="0061556A" w:rsidRDefault="00EF1AE8" w:rsidP="00EF1AE8"/>
    <w:p w14:paraId="1CDC35C4" w14:textId="77777777" w:rsidR="00EF1AE8" w:rsidRPr="0061556A" w:rsidRDefault="00EF1AE8" w:rsidP="00EF1AE8">
      <w:pPr>
        <w:rPr>
          <w:b/>
          <w:bCs/>
        </w:rPr>
      </w:pPr>
      <w:r w:rsidRPr="0061556A">
        <w:rPr>
          <w:b/>
          <w:bCs/>
        </w:rPr>
        <w:t xml:space="preserve">- Relazione illustrativa </w:t>
      </w:r>
    </w:p>
    <w:p w14:paraId="47076E94" w14:textId="77777777" w:rsidR="00EF1AE8" w:rsidRPr="0061556A" w:rsidRDefault="00EF1AE8" w:rsidP="00EF1AE8">
      <w:pPr>
        <w:rPr>
          <w:b/>
          <w:bCs/>
        </w:rPr>
      </w:pPr>
      <w:r w:rsidRPr="0061556A">
        <w:rPr>
          <w:b/>
          <w:bCs/>
        </w:rPr>
        <w:t>- Schema delle Norme Tecniche d’Attuazione NTA</w:t>
      </w:r>
    </w:p>
    <w:p w14:paraId="0329FD75" w14:textId="77777777" w:rsidR="00EF1AE8" w:rsidRPr="0061556A" w:rsidRDefault="00EF1AE8" w:rsidP="00EF1AE8">
      <w:pPr>
        <w:rPr>
          <w:b/>
          <w:bCs/>
        </w:rPr>
      </w:pPr>
    </w:p>
    <w:p w14:paraId="31846E2A" w14:textId="77777777" w:rsidR="003E7342" w:rsidRPr="0061556A" w:rsidRDefault="003E7342" w:rsidP="003E7342">
      <w:pPr>
        <w:rPr>
          <w:b/>
          <w:bCs/>
        </w:rPr>
      </w:pPr>
    </w:p>
    <w:p w14:paraId="7C3F9E25" w14:textId="3F88C35C" w:rsidR="003E7342" w:rsidRPr="0061556A" w:rsidRDefault="003E7342" w:rsidP="003E7342">
      <w:r w:rsidRPr="0061556A">
        <w:t xml:space="preserve">- </w:t>
      </w:r>
      <w:r w:rsidRPr="0061556A">
        <w:rPr>
          <w:b/>
          <w:bCs/>
        </w:rPr>
        <w:t>Dossier</w:t>
      </w:r>
    </w:p>
    <w:p w14:paraId="2FA2E522" w14:textId="77777777" w:rsidR="003E7342" w:rsidRPr="0061556A" w:rsidRDefault="003E7342" w:rsidP="003E7342">
      <w:r w:rsidRPr="0061556A">
        <w:t>A.1-2-3) - Ambiti di paesaggio: Atlante dei macroambiti, ambiti e parti caratterizzate, con esplicitazione delle valutazioni e degli obiettivi di qualità paesaggistica</w:t>
      </w:r>
    </w:p>
    <w:p w14:paraId="173D0E37" w14:textId="77777777" w:rsidR="003E7342" w:rsidRPr="0061556A" w:rsidRDefault="003E7342" w:rsidP="003E7342">
      <w:r w:rsidRPr="0061556A">
        <w:t xml:space="preserve">A.4) - Agenda strategica del paesaggio regionale </w:t>
      </w:r>
    </w:p>
    <w:p w14:paraId="1C5704B0" w14:textId="77777777" w:rsidR="003E7342" w:rsidRPr="0061556A" w:rsidRDefault="003E7342" w:rsidP="003E7342">
      <w:r w:rsidRPr="0061556A">
        <w:t xml:space="preserve">A.5) - Atlante delle schede di caratterizzazione e di delimitazione delle aree dichiarate di notevole interesse pubblico ai fini paesaggistici (elaborato in collaborazione con il MiBACT ai sensi dell’art. 135, comma 1, del Codice) </w:t>
      </w:r>
    </w:p>
    <w:p w14:paraId="515B89F6" w14:textId="77777777" w:rsidR="003E7342" w:rsidRPr="0061556A" w:rsidRDefault="003E7342" w:rsidP="003E7342">
      <w:r w:rsidRPr="0061556A">
        <w:t xml:space="preserve"> </w:t>
      </w:r>
    </w:p>
    <w:p w14:paraId="7D048A2B" w14:textId="77777777" w:rsidR="003E7342" w:rsidRPr="0061556A" w:rsidRDefault="003E7342" w:rsidP="003E7342"/>
    <w:p w14:paraId="3FC87AC8" w14:textId="77777777" w:rsidR="003E7342" w:rsidRPr="0061556A" w:rsidRDefault="003E7342" w:rsidP="003E7342">
      <w:r w:rsidRPr="0061556A">
        <w:t xml:space="preserve">- </w:t>
      </w:r>
      <w:r w:rsidRPr="0061556A">
        <w:rPr>
          <w:b/>
          <w:bCs/>
        </w:rPr>
        <w:t>Elaborati cartografici</w:t>
      </w:r>
      <w:r w:rsidRPr="0061556A">
        <w:t xml:space="preserve"> </w:t>
      </w:r>
    </w:p>
    <w:p w14:paraId="091B3163" w14:textId="77777777" w:rsidR="003E7342" w:rsidRPr="0061556A" w:rsidRDefault="003E7342" w:rsidP="003E7342"/>
    <w:p w14:paraId="73425790" w14:textId="77777777" w:rsidR="003E7342" w:rsidRPr="0061556A" w:rsidRDefault="003E7342" w:rsidP="003E7342">
      <w:pPr>
        <w:rPr>
          <w:b/>
          <w:bCs/>
        </w:rPr>
      </w:pPr>
      <w:r w:rsidRPr="0061556A">
        <w:rPr>
          <w:b/>
          <w:bCs/>
        </w:rPr>
        <w:t>Tav “1.” - scala 1: 100.000</w:t>
      </w:r>
    </w:p>
    <w:p w14:paraId="53261CC8" w14:textId="77777777" w:rsidR="003E7342" w:rsidRPr="0061556A" w:rsidRDefault="003E7342" w:rsidP="003E7342">
      <w:r w:rsidRPr="0061556A">
        <w:t>Tavola 1.1 - Aree tutelate con specifico provvedimento (art.136 D.Lgs 42/2004)</w:t>
      </w:r>
    </w:p>
    <w:p w14:paraId="782B0D07" w14:textId="77777777" w:rsidR="003E7342" w:rsidRPr="0061556A" w:rsidRDefault="003E7342" w:rsidP="003E7342">
      <w:r w:rsidRPr="0061556A">
        <w:t>Tavola 1.2 - Aree tutelate per legge (art.142 D.Lgs 42/2004)</w:t>
      </w:r>
    </w:p>
    <w:p w14:paraId="269FC6B9" w14:textId="77777777" w:rsidR="003E7342" w:rsidRPr="0061556A" w:rsidRDefault="003E7342" w:rsidP="003E7342">
      <w:r w:rsidRPr="0061556A">
        <w:t>Tavola 1.2.1 - Aree assegnate alle università agrarie e zone gravate da usi civici: Aree Tutelate art. 142 D.lgs n. 42 del 2004 Art. 142.1 h - Assetti fondiari collettivi L.168/2017</w:t>
      </w:r>
    </w:p>
    <w:p w14:paraId="5A976060" w14:textId="77777777" w:rsidR="003E7342" w:rsidRPr="0061556A" w:rsidRDefault="003E7342" w:rsidP="003E7342">
      <w:r w:rsidRPr="0061556A">
        <w:t>Tavola 1.3 - Sistema geologico-geomorfologico e idrogeologico</w:t>
      </w:r>
    </w:p>
    <w:p w14:paraId="7C59336A" w14:textId="77777777" w:rsidR="003E7342" w:rsidRPr="0061556A" w:rsidRDefault="003E7342" w:rsidP="003E7342">
      <w:r w:rsidRPr="0061556A">
        <w:t xml:space="preserve">Tavola 1.4 - Emergenze del sistema geologico-geomorfologico </w:t>
      </w:r>
    </w:p>
    <w:p w14:paraId="051662F8" w14:textId="77777777" w:rsidR="003E7342" w:rsidRPr="0061556A" w:rsidRDefault="003E7342" w:rsidP="003E7342">
      <w:r w:rsidRPr="0061556A">
        <w:t>Tavola 1.5 - Sistema ecologico-ambientale</w:t>
      </w:r>
    </w:p>
    <w:p w14:paraId="46DF8881" w14:textId="77777777" w:rsidR="003E7342" w:rsidRPr="0061556A" w:rsidRDefault="003E7342" w:rsidP="003E7342">
      <w:r w:rsidRPr="0061556A">
        <w:t xml:space="preserve">Tavola 1.6 - Elementi diffusi del paesaggio agrario </w:t>
      </w:r>
    </w:p>
    <w:p w14:paraId="0884907D" w14:textId="77777777" w:rsidR="003E7342" w:rsidRPr="0061556A" w:rsidRDefault="003E7342" w:rsidP="003E7342">
      <w:r w:rsidRPr="0061556A">
        <w:t>Tavola 1.7 - Ambiti di alta percettività visuale, strade e punti panoramici</w:t>
      </w:r>
    </w:p>
    <w:p w14:paraId="60A7B3CB" w14:textId="77777777" w:rsidR="003E7342" w:rsidRPr="0061556A" w:rsidRDefault="003E7342" w:rsidP="003E7342">
      <w:r w:rsidRPr="0061556A">
        <w:t xml:space="preserve">Tavola 1.8.1 - Centri e nuclei storici </w:t>
      </w:r>
    </w:p>
    <w:p w14:paraId="1CA96F48" w14:textId="77777777" w:rsidR="003E7342" w:rsidRPr="0061556A" w:rsidRDefault="003E7342" w:rsidP="003E7342">
      <w:r w:rsidRPr="0061556A">
        <w:lastRenderedPageBreak/>
        <w:t>Tavola 1.8.2 - Paesaggio agrario di interesse storico-ambientale. Gradiente dei valori paesaggistici</w:t>
      </w:r>
    </w:p>
    <w:p w14:paraId="2B1ECC4A" w14:textId="77777777" w:rsidR="003E7342" w:rsidRPr="0061556A" w:rsidRDefault="003E7342" w:rsidP="003E7342">
      <w:r w:rsidRPr="0061556A">
        <w:t>Tavola 1.8.3 - Paesaggio agrario di interesse storico-ambientale. Areali di alto valore paesaggistico</w:t>
      </w:r>
    </w:p>
    <w:p w14:paraId="578FF006" w14:textId="7CBB7011" w:rsidR="003E7342" w:rsidRPr="0061556A" w:rsidRDefault="003E7342" w:rsidP="003E7342">
      <w:r w:rsidRPr="0061556A">
        <w:t xml:space="preserve">Tavola 1.9 - Edifici e manufatti storici </w:t>
      </w:r>
    </w:p>
    <w:p w14:paraId="47F7F869" w14:textId="77777777" w:rsidR="003E7342" w:rsidRPr="0061556A" w:rsidRDefault="003E7342" w:rsidP="003E7342">
      <w:r w:rsidRPr="0061556A">
        <w:t>Tavola 1.10 - Aree e tracce delle centuriazioni di età romana, viabilità antica, aree a documentata attestazione di presenze archeologiche e luoghi di memoria storica</w:t>
      </w:r>
    </w:p>
    <w:p w14:paraId="0F01B302" w14:textId="77777777" w:rsidR="003E7342" w:rsidRPr="0061556A" w:rsidRDefault="003E7342" w:rsidP="003E7342">
      <w:r w:rsidRPr="0061556A">
        <w:t>Tavola 1.11 - Parchi e riserve naturali, parchi archeologici</w:t>
      </w:r>
    </w:p>
    <w:p w14:paraId="4F3D058E" w14:textId="77777777" w:rsidR="003E7342" w:rsidRPr="0061556A" w:rsidRDefault="003E7342" w:rsidP="003E7342">
      <w:r w:rsidRPr="0061556A">
        <w:t>Tavola 1.12 - Aspetti relazionali e caratterizzazioni per parti di ambito</w:t>
      </w:r>
    </w:p>
    <w:p w14:paraId="730AEA68" w14:textId="77777777" w:rsidR="003E7342" w:rsidRPr="0061556A" w:rsidRDefault="003E7342" w:rsidP="003E7342"/>
    <w:p w14:paraId="04CF7F1C" w14:textId="77777777" w:rsidR="003E7342" w:rsidRPr="0061556A" w:rsidRDefault="003E7342" w:rsidP="003E7342">
      <w:pPr>
        <w:rPr>
          <w:b/>
          <w:bCs/>
        </w:rPr>
      </w:pPr>
      <w:r w:rsidRPr="0061556A">
        <w:rPr>
          <w:b/>
          <w:bCs/>
        </w:rPr>
        <w:t xml:space="preserve">Tav “2.” - scala 1: 25.000 </w:t>
      </w:r>
    </w:p>
    <w:p w14:paraId="274C1B3B" w14:textId="77777777" w:rsidR="003E7342" w:rsidRPr="0061556A" w:rsidRDefault="003E7342" w:rsidP="003E7342">
      <w:r w:rsidRPr="0061556A">
        <w:t>Tavole 2.1 - Componenti della struttura geomorfologica, classificazione dei corsi d’acqua e dei crinali</w:t>
      </w:r>
    </w:p>
    <w:p w14:paraId="2DBD79E8" w14:textId="77777777" w:rsidR="003E7342" w:rsidRPr="0061556A" w:rsidRDefault="003E7342" w:rsidP="003E7342"/>
    <w:p w14:paraId="58FA7A18" w14:textId="77777777" w:rsidR="003E7342" w:rsidRPr="0061556A" w:rsidRDefault="003E7342" w:rsidP="003E7342">
      <w:pPr>
        <w:rPr>
          <w:b/>
          <w:bCs/>
        </w:rPr>
      </w:pPr>
      <w:r w:rsidRPr="0061556A">
        <w:rPr>
          <w:b/>
          <w:bCs/>
        </w:rPr>
        <w:t>Tav “3.” - scala 1: 10.000</w:t>
      </w:r>
    </w:p>
    <w:p w14:paraId="1C2AC922" w14:textId="77777777" w:rsidR="003E7342" w:rsidRPr="0061556A" w:rsidRDefault="003E7342" w:rsidP="003E7342">
      <w:r w:rsidRPr="0061556A">
        <w:t>Tavola 3.1 - Ricognizione beni paesaggistici</w:t>
      </w:r>
    </w:p>
    <w:p w14:paraId="3072CBBC" w14:textId="77777777" w:rsidR="003E7342" w:rsidRPr="0061556A" w:rsidRDefault="003E7342" w:rsidP="003E7342">
      <w:r w:rsidRPr="0061556A">
        <w:t>Tavole 3.2 - Emergenze del sistema geologico, geomorfologico e idrogeologico</w:t>
      </w:r>
    </w:p>
    <w:p w14:paraId="3EFEAF7B" w14:textId="77777777" w:rsidR="003E7342" w:rsidRPr="0061556A" w:rsidRDefault="003E7342" w:rsidP="003E7342">
      <w:r w:rsidRPr="0061556A">
        <w:t xml:space="preserve">Tavole 3.3 - Aree e tracce delle centuriazioni di età romana, viabilità antica, aree a documentata attestazione di presenze archeologiche e luoghi di memoria storica, centri, nuclei e manufatti storici </w:t>
      </w:r>
    </w:p>
    <w:p w14:paraId="4B9EE6C3" w14:textId="77777777" w:rsidR="003E7342" w:rsidRPr="0061556A" w:rsidRDefault="003E7342" w:rsidP="003E7342">
      <w:r w:rsidRPr="0061556A">
        <w:t>Tavole 3.4 - Ambiti di tutela costieri cartograficamente delimitati</w:t>
      </w:r>
    </w:p>
    <w:p w14:paraId="2A07A1F4" w14:textId="77777777" w:rsidR="003E7342" w:rsidRPr="0061556A" w:rsidRDefault="003E7342" w:rsidP="003E7342"/>
    <w:p w14:paraId="660F1B12" w14:textId="77777777" w:rsidR="003E7342" w:rsidRPr="0061556A" w:rsidRDefault="003E7342" w:rsidP="003E7342"/>
    <w:p w14:paraId="6D56A272" w14:textId="1FDFC180" w:rsidR="003E7342" w:rsidRPr="0061556A" w:rsidRDefault="003E7342" w:rsidP="003E7342">
      <w:r w:rsidRPr="0061556A">
        <w:t xml:space="preserve">- </w:t>
      </w:r>
      <w:r w:rsidRPr="0061556A">
        <w:rPr>
          <w:b/>
          <w:bCs/>
        </w:rPr>
        <w:t xml:space="preserve">Elenchi: </w:t>
      </w:r>
    </w:p>
    <w:p w14:paraId="2FA2E308" w14:textId="77777777" w:rsidR="003E7342" w:rsidRPr="0061556A" w:rsidRDefault="003E7342" w:rsidP="003E7342">
      <w:r w:rsidRPr="0061556A">
        <w:t>1 - beni paesaggistici (art.136 del Codice)</w:t>
      </w:r>
    </w:p>
    <w:p w14:paraId="16EC67E0" w14:textId="77777777" w:rsidR="003E7342" w:rsidRPr="0061556A" w:rsidRDefault="003E7342" w:rsidP="003E7342">
      <w:r w:rsidRPr="0061556A">
        <w:t>2 - beni archeologici oggetto di tutela ai sensi della parte II del Codice;</w:t>
      </w:r>
    </w:p>
    <w:p w14:paraId="0659B82C" w14:textId="77777777" w:rsidR="003E7342" w:rsidRPr="0061556A" w:rsidRDefault="003E7342" w:rsidP="003E7342">
      <w:r w:rsidRPr="0061556A">
        <w:t xml:space="preserve">3 - beni naturali: </w:t>
      </w:r>
    </w:p>
    <w:p w14:paraId="3AFB2183" w14:textId="77777777" w:rsidR="003E7342" w:rsidRPr="0061556A" w:rsidRDefault="003E7342" w:rsidP="003E7342">
      <w:r w:rsidRPr="0061556A">
        <w:t>3a - aree floristiche;</w:t>
      </w:r>
    </w:p>
    <w:p w14:paraId="4F417AE7" w14:textId="77777777" w:rsidR="003E7342" w:rsidRPr="0061556A" w:rsidRDefault="003E7342" w:rsidP="003E7342">
      <w:r w:rsidRPr="0061556A">
        <w:t xml:space="preserve">3b - aree protette; </w:t>
      </w:r>
    </w:p>
    <w:p w14:paraId="1E14C15E" w14:textId="77777777" w:rsidR="003E7342" w:rsidRPr="0061556A" w:rsidRDefault="003E7342" w:rsidP="003E7342">
      <w:r w:rsidRPr="0061556A">
        <w:t xml:space="preserve">3c - aree umide; </w:t>
      </w:r>
    </w:p>
    <w:p w14:paraId="1D4AF7A3" w14:textId="04DA18B7" w:rsidR="003E7342" w:rsidRPr="0061556A" w:rsidRDefault="003E7342" w:rsidP="003E7342">
      <w:r w:rsidRPr="0061556A">
        <w:t xml:space="preserve">3d </w:t>
      </w:r>
      <w:r w:rsidR="006B3F42">
        <w:t xml:space="preserve">- </w:t>
      </w:r>
      <w:r w:rsidRPr="0061556A">
        <w:t xml:space="preserve">emergenze geologiche e geomorfologiche; </w:t>
      </w:r>
    </w:p>
    <w:p w14:paraId="600ADC70" w14:textId="77777777" w:rsidR="003E7342" w:rsidRPr="0061556A" w:rsidRDefault="003E7342" w:rsidP="003E7342">
      <w:r w:rsidRPr="0061556A">
        <w:t>4 - beni storico-culturali:</w:t>
      </w:r>
    </w:p>
    <w:p w14:paraId="1BB7A5AF" w14:textId="77777777" w:rsidR="003E7342" w:rsidRPr="0061556A" w:rsidRDefault="003E7342" w:rsidP="003E7342">
      <w:r w:rsidRPr="0061556A">
        <w:t>4a - centri e nuclei storici;</w:t>
      </w:r>
    </w:p>
    <w:p w14:paraId="6F5BDAC0" w14:textId="77777777" w:rsidR="003E7342" w:rsidRPr="0061556A" w:rsidRDefault="003E7342" w:rsidP="003E7342">
      <w:r w:rsidRPr="0061556A">
        <w:t>4b - edifici e manufatti storici;</w:t>
      </w:r>
    </w:p>
    <w:p w14:paraId="31E3F016" w14:textId="77777777" w:rsidR="003E7342" w:rsidRPr="0061556A" w:rsidRDefault="003E7342" w:rsidP="003E7342">
      <w:r w:rsidRPr="0061556A">
        <w:t>4c - luoghi della memoria storica;</w:t>
      </w:r>
    </w:p>
    <w:p w14:paraId="107E4B0B" w14:textId="77777777" w:rsidR="003E7342" w:rsidRPr="0061556A" w:rsidRDefault="003E7342" w:rsidP="003E7342">
      <w:r w:rsidRPr="0061556A">
        <w:t>4d - aree e tracce delle centuriazioni di età romana, viabilità antica e aree a documentata attestazione di presenze archeologiche</w:t>
      </w:r>
    </w:p>
    <w:p w14:paraId="68832AC0" w14:textId="77777777" w:rsidR="003E7342" w:rsidRPr="0061556A" w:rsidRDefault="003E7342" w:rsidP="003E7342"/>
    <w:p w14:paraId="654F87B1" w14:textId="77777777" w:rsidR="003E7342" w:rsidRPr="0061556A" w:rsidRDefault="003E7342" w:rsidP="003E7342"/>
    <w:p w14:paraId="27CA0A61" w14:textId="77777777" w:rsidR="005E7717" w:rsidRPr="0061556A" w:rsidRDefault="005E7717" w:rsidP="005E7717">
      <w:pPr>
        <w:pStyle w:val="Titolo2"/>
      </w:pPr>
      <w:r w:rsidRPr="0061556A">
        <w:br w:type="page"/>
      </w:r>
    </w:p>
    <w:p w14:paraId="2D764C41" w14:textId="77777777" w:rsidR="00EF1AE8" w:rsidRPr="0061556A" w:rsidRDefault="00EF1AE8" w:rsidP="00EF1AE8">
      <w:pPr>
        <w:pStyle w:val="Titolo2"/>
      </w:pPr>
      <w:bookmarkStart w:id="18" w:name="_Toc201356171"/>
      <w:r w:rsidRPr="0061556A">
        <w:lastRenderedPageBreak/>
        <w:t>1. La revisione e l’aggiornamento del Piano Paesistico Ambientale Regionale Marche</w:t>
      </w:r>
      <w:bookmarkEnd w:id="18"/>
      <w:r w:rsidRPr="0061556A">
        <w:t xml:space="preserve">  </w:t>
      </w:r>
    </w:p>
    <w:p w14:paraId="2E58158F" w14:textId="77777777" w:rsidR="00EF1AE8" w:rsidRPr="0061556A" w:rsidRDefault="00EF1AE8" w:rsidP="00EF1AE8"/>
    <w:p w14:paraId="043FCE6B" w14:textId="77777777" w:rsidR="00EF1AE8" w:rsidRPr="0061556A" w:rsidRDefault="00EF1AE8" w:rsidP="009A2B1A">
      <w:r w:rsidRPr="0061556A">
        <w:t xml:space="preserve">A seguito dell’entrata in vigore della legge urbanistica regionale n. 19 del 30 novembre 2023 “Norme della pianificazione per il governo del territorio” (pubblicata sul B.U. n. 104/2023), la Regione Marche, in aderenza alla legge stessa, ha avviato il percorso  di redazione del nuovo Piano Paesaggistico Regionale (PPR), integrando e portando a compimento diverse attività da tempo avviate per la revisione e l’aggiornamento del Piano Paesistico Ambientale Regionale (PPAR), approvato con Deliberazione Amministrativa n. 197 del 3.11.1989. </w:t>
      </w:r>
    </w:p>
    <w:p w14:paraId="50EFE9A6" w14:textId="25A45902" w:rsidR="009A2B1A" w:rsidRPr="009A2B1A" w:rsidRDefault="009A2B1A" w:rsidP="009A2B1A">
      <w:r w:rsidRPr="009A2B1A">
        <w:t>Naturalmente, oltre all’esigenza di rispondere alle attese della legge 30 novembre 2023, n. 19 concernente</w:t>
      </w:r>
      <w:r w:rsidRPr="009A2B1A">
        <w:rPr>
          <w:spacing w:val="-1"/>
        </w:rPr>
        <w:t xml:space="preserve"> </w:t>
      </w:r>
      <w:r w:rsidRPr="009A2B1A">
        <w:t>le</w:t>
      </w:r>
      <w:r w:rsidRPr="009A2B1A">
        <w:rPr>
          <w:spacing w:val="-1"/>
        </w:rPr>
        <w:t xml:space="preserve"> </w:t>
      </w:r>
      <w:r w:rsidRPr="009A2B1A">
        <w:t>“Norme</w:t>
      </w:r>
      <w:r w:rsidRPr="009A2B1A">
        <w:rPr>
          <w:spacing w:val="-1"/>
        </w:rPr>
        <w:t xml:space="preserve"> </w:t>
      </w:r>
      <w:r w:rsidRPr="009A2B1A">
        <w:t>della</w:t>
      </w:r>
      <w:r w:rsidRPr="009A2B1A">
        <w:rPr>
          <w:spacing w:val="-1"/>
        </w:rPr>
        <w:t xml:space="preserve"> </w:t>
      </w:r>
      <w:r w:rsidRPr="009A2B1A">
        <w:t>pianificazione</w:t>
      </w:r>
      <w:r w:rsidRPr="009A2B1A">
        <w:rPr>
          <w:spacing w:val="-1"/>
        </w:rPr>
        <w:t xml:space="preserve"> </w:t>
      </w:r>
      <w:r w:rsidRPr="009A2B1A">
        <w:t>per</w:t>
      </w:r>
      <w:r w:rsidRPr="009A2B1A">
        <w:rPr>
          <w:spacing w:val="-1"/>
        </w:rPr>
        <w:t xml:space="preserve"> </w:t>
      </w:r>
      <w:r w:rsidRPr="009A2B1A">
        <w:t>il governo</w:t>
      </w:r>
      <w:r w:rsidRPr="009A2B1A">
        <w:rPr>
          <w:spacing w:val="-1"/>
        </w:rPr>
        <w:t xml:space="preserve"> </w:t>
      </w:r>
      <w:r w:rsidRPr="009A2B1A">
        <w:t>del territorio”, che</w:t>
      </w:r>
      <w:r w:rsidRPr="009A2B1A">
        <w:rPr>
          <w:spacing w:val="-1"/>
        </w:rPr>
        <w:t xml:space="preserve"> </w:t>
      </w:r>
      <w:r w:rsidRPr="009A2B1A">
        <w:t>sono ben chiare</w:t>
      </w:r>
      <w:r w:rsidRPr="009A2B1A">
        <w:rPr>
          <w:spacing w:val="-1"/>
        </w:rPr>
        <w:t xml:space="preserve"> </w:t>
      </w:r>
      <w:r w:rsidRPr="009A2B1A">
        <w:t>nel dibattito regionale</w:t>
      </w:r>
      <w:r w:rsidRPr="009A2B1A">
        <w:rPr>
          <w:spacing w:val="-10"/>
        </w:rPr>
        <w:t xml:space="preserve"> </w:t>
      </w:r>
      <w:r w:rsidRPr="009A2B1A">
        <w:t>in</w:t>
      </w:r>
      <w:r w:rsidRPr="009A2B1A">
        <w:rPr>
          <w:spacing w:val="-6"/>
        </w:rPr>
        <w:t xml:space="preserve"> </w:t>
      </w:r>
      <w:r w:rsidRPr="009A2B1A">
        <w:t>corso,</w:t>
      </w:r>
      <w:r w:rsidRPr="009A2B1A">
        <w:rPr>
          <w:spacing w:val="-9"/>
        </w:rPr>
        <w:t xml:space="preserve"> </w:t>
      </w:r>
      <w:r w:rsidRPr="009A2B1A">
        <w:t>vi</w:t>
      </w:r>
      <w:r w:rsidRPr="009A2B1A">
        <w:rPr>
          <w:spacing w:val="-8"/>
        </w:rPr>
        <w:t xml:space="preserve"> </w:t>
      </w:r>
      <w:r w:rsidRPr="009A2B1A">
        <w:t>sono</w:t>
      </w:r>
      <w:r w:rsidRPr="009A2B1A">
        <w:rPr>
          <w:spacing w:val="-9"/>
        </w:rPr>
        <w:t xml:space="preserve"> </w:t>
      </w:r>
      <w:r w:rsidRPr="009A2B1A">
        <w:t>almeno</w:t>
      </w:r>
      <w:r w:rsidRPr="009A2B1A">
        <w:rPr>
          <w:spacing w:val="-9"/>
        </w:rPr>
        <w:t xml:space="preserve"> </w:t>
      </w:r>
      <w:r w:rsidRPr="009A2B1A">
        <w:t>altre</w:t>
      </w:r>
      <w:r w:rsidRPr="009A2B1A">
        <w:rPr>
          <w:spacing w:val="-10"/>
        </w:rPr>
        <w:t xml:space="preserve"> </w:t>
      </w:r>
      <w:r w:rsidRPr="009A2B1A">
        <w:t>due</w:t>
      </w:r>
      <w:r w:rsidRPr="009A2B1A">
        <w:rPr>
          <w:spacing w:val="-10"/>
        </w:rPr>
        <w:t xml:space="preserve"> </w:t>
      </w:r>
      <w:r w:rsidRPr="009A2B1A">
        <w:t>questioni</w:t>
      </w:r>
      <w:r w:rsidRPr="009A2B1A">
        <w:rPr>
          <w:spacing w:val="-8"/>
        </w:rPr>
        <w:t xml:space="preserve"> </w:t>
      </w:r>
      <w:r w:rsidRPr="009A2B1A">
        <w:t>che</w:t>
      </w:r>
      <w:r w:rsidRPr="009A2B1A">
        <w:rPr>
          <w:spacing w:val="-10"/>
        </w:rPr>
        <w:t xml:space="preserve"> </w:t>
      </w:r>
      <w:r w:rsidRPr="009A2B1A">
        <w:t>rendono</w:t>
      </w:r>
      <w:r w:rsidRPr="009A2B1A">
        <w:rPr>
          <w:spacing w:val="-9"/>
        </w:rPr>
        <w:t xml:space="preserve"> </w:t>
      </w:r>
      <w:r w:rsidRPr="009A2B1A">
        <w:t>non</w:t>
      </w:r>
      <w:r w:rsidRPr="009A2B1A">
        <w:rPr>
          <w:spacing w:val="-9"/>
        </w:rPr>
        <w:t xml:space="preserve"> </w:t>
      </w:r>
      <w:r w:rsidRPr="009A2B1A">
        <w:t>più</w:t>
      </w:r>
      <w:r w:rsidRPr="009A2B1A">
        <w:rPr>
          <w:spacing w:val="-6"/>
        </w:rPr>
        <w:t xml:space="preserve"> </w:t>
      </w:r>
      <w:r w:rsidRPr="009A2B1A">
        <w:t>procrastinabile</w:t>
      </w:r>
      <w:r w:rsidRPr="009A2B1A">
        <w:rPr>
          <w:spacing w:val="-10"/>
        </w:rPr>
        <w:t xml:space="preserve"> </w:t>
      </w:r>
      <w:r w:rsidRPr="009A2B1A">
        <w:t>l’obiettivo</w:t>
      </w:r>
      <w:r w:rsidRPr="009A2B1A">
        <w:rPr>
          <w:spacing w:val="-8"/>
        </w:rPr>
        <w:t xml:space="preserve"> </w:t>
      </w:r>
      <w:r w:rsidRPr="009A2B1A">
        <w:t>di</w:t>
      </w:r>
      <w:r w:rsidRPr="009A2B1A">
        <w:rPr>
          <w:spacing w:val="-8"/>
        </w:rPr>
        <w:t xml:space="preserve"> </w:t>
      </w:r>
      <w:r w:rsidRPr="009A2B1A">
        <w:t>cui al presente lavoro: i) le profonde trasformazioni in corso di tipo sociale ed ecologico che sono amplificate dai cambiamenti climatici riguardanti l’intero pianeta; ii) la rivoluzionaria evoluzione del concetto di Paesaggio, intervenuta anche a seguito della Convenzione Europea del Paesaggio (settembre 2000) e, a cascata, fatta propria sia dal Codice dei Beni Culturali e del Paesaggio (2004) che dalla suddetta legge urbanistica.</w:t>
      </w:r>
      <w:r w:rsidR="00260338">
        <w:t xml:space="preserve"> Relativamente al primo punto, che condiziona ogni regolamentazione inerente </w:t>
      </w:r>
      <w:r w:rsidR="006B3F42">
        <w:t>al</w:t>
      </w:r>
      <w:r w:rsidR="00260338">
        <w:t>le dinamiche vegetazionali e la gestione degli habitat faunistici, e quindi le organizzazio</w:t>
      </w:r>
      <w:r w:rsidR="00387BE0">
        <w:t>ni</w:t>
      </w:r>
      <w:r w:rsidR="00260338">
        <w:t xml:space="preserve"> insediative e produttive, si </w:t>
      </w:r>
      <w:r w:rsidR="004A7F95">
        <w:t>dà</w:t>
      </w:r>
      <w:r w:rsidR="00260338">
        <w:t xml:space="preserve"> conto nella regolamentazione delle attività di gestione delle principali componenti del paesaggio di cui alla Relazione e alle NTA del presente Piano; mentre riguardo le innovazioni dell’approccio complessivo alla pianificazione paesaggistica verranno meglio delineata nei paragrafi che seguono.</w:t>
      </w:r>
    </w:p>
    <w:p w14:paraId="5AC3DBF6" w14:textId="77777777" w:rsidR="00EF1AE8" w:rsidRPr="0061556A" w:rsidRDefault="00EF1AE8" w:rsidP="00EF1AE8"/>
    <w:p w14:paraId="26DA502C" w14:textId="77777777" w:rsidR="00EF1AE8" w:rsidRPr="0061556A" w:rsidRDefault="00EF1AE8" w:rsidP="00EF1AE8"/>
    <w:p w14:paraId="20427FBA" w14:textId="77777777" w:rsidR="00EF1AE8" w:rsidRPr="0061556A" w:rsidRDefault="00EF1AE8" w:rsidP="00EF1AE8">
      <w:pPr>
        <w:pStyle w:val="Titolo3"/>
      </w:pPr>
      <w:bookmarkStart w:id="19" w:name="_Toc201356172"/>
      <w:r w:rsidRPr="0061556A">
        <w:t>Evoluzione del concetto di paesaggio: dalla legge del 1922 al Codice dei Beni Culturali</w:t>
      </w:r>
      <w:bookmarkEnd w:id="19"/>
    </w:p>
    <w:p w14:paraId="322AD0F2" w14:textId="77777777" w:rsidR="00EF1AE8" w:rsidRPr="0061556A" w:rsidRDefault="00EF1AE8" w:rsidP="009A2B1A"/>
    <w:p w14:paraId="42EC799D" w14:textId="2829AD36" w:rsidR="009A2B1A" w:rsidRPr="009A2B1A" w:rsidRDefault="009A2B1A" w:rsidP="009A2B1A">
      <w:r w:rsidRPr="009A2B1A">
        <w:t>La legge sul paesaggio di Benedetto Croce (Legge 11 giugno 1922, n. 778 “Per la tutela delle bellezze naturali e degli immobili di particolare interesse storico”) ha avuto il grande merito</w:t>
      </w:r>
      <w:r w:rsidRPr="009A2B1A">
        <w:rPr>
          <w:spacing w:val="-12"/>
        </w:rPr>
        <w:t xml:space="preserve"> </w:t>
      </w:r>
      <w:r w:rsidRPr="009A2B1A">
        <w:t>di</w:t>
      </w:r>
      <w:r w:rsidRPr="009A2B1A">
        <w:rPr>
          <w:spacing w:val="-12"/>
        </w:rPr>
        <w:t xml:space="preserve"> </w:t>
      </w:r>
      <w:r w:rsidRPr="009A2B1A">
        <w:t>aver</w:t>
      </w:r>
      <w:r w:rsidRPr="009A2B1A">
        <w:rPr>
          <w:spacing w:val="-13"/>
        </w:rPr>
        <w:t xml:space="preserve"> </w:t>
      </w:r>
      <w:r w:rsidRPr="009A2B1A">
        <w:t>sottolineato</w:t>
      </w:r>
      <w:r w:rsidRPr="009A2B1A">
        <w:rPr>
          <w:spacing w:val="-12"/>
        </w:rPr>
        <w:t xml:space="preserve"> </w:t>
      </w:r>
      <w:r w:rsidRPr="009A2B1A">
        <w:t>una</w:t>
      </w:r>
      <w:r w:rsidRPr="009A2B1A">
        <w:rPr>
          <w:spacing w:val="-13"/>
        </w:rPr>
        <w:t xml:space="preserve"> </w:t>
      </w:r>
      <w:r w:rsidRPr="009A2B1A">
        <w:t>delle</w:t>
      </w:r>
      <w:r w:rsidRPr="009A2B1A">
        <w:rPr>
          <w:spacing w:val="-11"/>
        </w:rPr>
        <w:t xml:space="preserve"> </w:t>
      </w:r>
      <w:r w:rsidRPr="009A2B1A">
        <w:t>prime</w:t>
      </w:r>
      <w:r w:rsidRPr="009A2B1A">
        <w:rPr>
          <w:spacing w:val="-13"/>
        </w:rPr>
        <w:t xml:space="preserve"> </w:t>
      </w:r>
      <w:r w:rsidRPr="009A2B1A">
        <w:t>formulazioni</w:t>
      </w:r>
      <w:r w:rsidRPr="009A2B1A">
        <w:rPr>
          <w:spacing w:val="-11"/>
        </w:rPr>
        <w:t xml:space="preserve"> </w:t>
      </w:r>
      <w:r w:rsidRPr="009A2B1A">
        <w:t>del</w:t>
      </w:r>
      <w:r w:rsidRPr="009A2B1A">
        <w:rPr>
          <w:spacing w:val="-12"/>
        </w:rPr>
        <w:t xml:space="preserve"> </w:t>
      </w:r>
      <w:r w:rsidRPr="009A2B1A">
        <w:t>principio</w:t>
      </w:r>
      <w:r w:rsidRPr="009A2B1A">
        <w:rPr>
          <w:spacing w:val="-12"/>
        </w:rPr>
        <w:t xml:space="preserve"> </w:t>
      </w:r>
      <w:r w:rsidRPr="009A2B1A">
        <w:t>del diritto</w:t>
      </w:r>
      <w:r w:rsidRPr="009A2B1A">
        <w:rPr>
          <w:spacing w:val="-12"/>
        </w:rPr>
        <w:t xml:space="preserve"> </w:t>
      </w:r>
      <w:r w:rsidRPr="009A2B1A">
        <w:t>al</w:t>
      </w:r>
      <w:r w:rsidRPr="009A2B1A">
        <w:rPr>
          <w:spacing w:val="-12"/>
        </w:rPr>
        <w:t xml:space="preserve"> </w:t>
      </w:r>
      <w:r w:rsidRPr="009A2B1A">
        <w:t>paesaggio</w:t>
      </w:r>
      <w:r w:rsidRPr="009A2B1A">
        <w:rPr>
          <w:spacing w:val="-1"/>
        </w:rPr>
        <w:t xml:space="preserve"> </w:t>
      </w:r>
      <w:r w:rsidRPr="009A2B1A">
        <w:t>e</w:t>
      </w:r>
      <w:r w:rsidRPr="009A2B1A">
        <w:rPr>
          <w:spacing w:val="-13"/>
        </w:rPr>
        <w:t xml:space="preserve"> </w:t>
      </w:r>
      <w:r w:rsidRPr="009A2B1A">
        <w:t>alle</w:t>
      </w:r>
      <w:r w:rsidRPr="009A2B1A">
        <w:rPr>
          <w:spacing w:val="-11"/>
        </w:rPr>
        <w:t xml:space="preserve"> </w:t>
      </w:r>
      <w:r w:rsidRPr="009A2B1A">
        <w:t>bellezze naturali,</w:t>
      </w:r>
      <w:r w:rsidRPr="009A2B1A">
        <w:rPr>
          <w:spacing w:val="-12"/>
        </w:rPr>
        <w:t xml:space="preserve"> </w:t>
      </w:r>
      <w:r w:rsidRPr="009A2B1A">
        <w:t>che</w:t>
      </w:r>
      <w:r w:rsidRPr="009A2B1A">
        <w:rPr>
          <w:spacing w:val="-13"/>
        </w:rPr>
        <w:t xml:space="preserve"> </w:t>
      </w:r>
      <w:r w:rsidRPr="009A2B1A">
        <w:t>risale</w:t>
      </w:r>
      <w:r w:rsidRPr="009A2B1A">
        <w:rPr>
          <w:spacing w:val="-9"/>
        </w:rPr>
        <w:t xml:space="preserve"> </w:t>
      </w:r>
      <w:r w:rsidRPr="009A2B1A">
        <w:t>ad</w:t>
      </w:r>
      <w:r w:rsidRPr="009A2B1A">
        <w:rPr>
          <w:spacing w:val="-12"/>
        </w:rPr>
        <w:t xml:space="preserve"> </w:t>
      </w:r>
      <w:r w:rsidRPr="009A2B1A">
        <w:t>una</w:t>
      </w:r>
      <w:r w:rsidRPr="009A2B1A">
        <w:rPr>
          <w:spacing w:val="-11"/>
        </w:rPr>
        <w:t xml:space="preserve"> </w:t>
      </w:r>
      <w:r w:rsidRPr="009A2B1A">
        <w:t>legge</w:t>
      </w:r>
      <w:r w:rsidRPr="009A2B1A">
        <w:rPr>
          <w:spacing w:val="-14"/>
        </w:rPr>
        <w:t xml:space="preserve"> </w:t>
      </w:r>
      <w:r w:rsidRPr="009A2B1A">
        <w:t>di</w:t>
      </w:r>
      <w:r w:rsidRPr="009A2B1A">
        <w:rPr>
          <w:spacing w:val="-8"/>
        </w:rPr>
        <w:t xml:space="preserve"> </w:t>
      </w:r>
      <w:r w:rsidRPr="009A2B1A">
        <w:t>Ferdinando</w:t>
      </w:r>
      <w:r w:rsidRPr="009A2B1A">
        <w:rPr>
          <w:spacing w:val="-10"/>
        </w:rPr>
        <w:t xml:space="preserve"> </w:t>
      </w:r>
      <w:r w:rsidRPr="009A2B1A">
        <w:t>II</w:t>
      </w:r>
      <w:r w:rsidRPr="009A2B1A">
        <w:rPr>
          <w:spacing w:val="-14"/>
        </w:rPr>
        <w:t xml:space="preserve"> </w:t>
      </w:r>
      <w:r w:rsidRPr="009A2B1A">
        <w:t>di</w:t>
      </w:r>
      <w:r w:rsidRPr="009A2B1A">
        <w:rPr>
          <w:spacing w:val="-9"/>
        </w:rPr>
        <w:t xml:space="preserve"> </w:t>
      </w:r>
      <w:r w:rsidRPr="009A2B1A">
        <w:t>Borbone:</w:t>
      </w:r>
      <w:r w:rsidRPr="009A2B1A">
        <w:rPr>
          <w:spacing w:val="-12"/>
        </w:rPr>
        <w:t xml:space="preserve"> </w:t>
      </w:r>
      <w:r w:rsidRPr="009A2B1A">
        <w:t xml:space="preserve">il </w:t>
      </w:r>
      <w:r w:rsidRPr="009A2B1A">
        <w:rPr>
          <w:i/>
        </w:rPr>
        <w:t>Rescritto</w:t>
      </w:r>
      <w:r w:rsidRPr="009A2B1A">
        <w:rPr>
          <w:i/>
          <w:spacing w:val="-2"/>
        </w:rPr>
        <w:t xml:space="preserve"> </w:t>
      </w:r>
      <w:r w:rsidRPr="009A2B1A">
        <w:t>del</w:t>
      </w:r>
      <w:r w:rsidRPr="009A2B1A">
        <w:rPr>
          <w:spacing w:val="-9"/>
        </w:rPr>
        <w:t xml:space="preserve"> </w:t>
      </w:r>
      <w:r w:rsidRPr="009A2B1A">
        <w:t>19</w:t>
      </w:r>
      <w:r w:rsidRPr="009A2B1A">
        <w:rPr>
          <w:spacing w:val="-12"/>
        </w:rPr>
        <w:t xml:space="preserve"> </w:t>
      </w:r>
      <w:r w:rsidRPr="009A2B1A">
        <w:t>luglio</w:t>
      </w:r>
      <w:r w:rsidRPr="009A2B1A">
        <w:rPr>
          <w:spacing w:val="-12"/>
        </w:rPr>
        <w:t xml:space="preserve"> </w:t>
      </w:r>
      <w:r w:rsidRPr="009A2B1A">
        <w:t>1841.</w:t>
      </w:r>
      <w:r w:rsidRPr="009A2B1A">
        <w:rPr>
          <w:spacing w:val="-12"/>
        </w:rPr>
        <w:t xml:space="preserve"> </w:t>
      </w:r>
      <w:r w:rsidRPr="009A2B1A">
        <w:t>Da</w:t>
      </w:r>
      <w:r w:rsidRPr="009A2B1A">
        <w:rPr>
          <w:spacing w:val="-14"/>
        </w:rPr>
        <w:t xml:space="preserve"> </w:t>
      </w:r>
      <w:r w:rsidRPr="009A2B1A">
        <w:t>quella</w:t>
      </w:r>
      <w:r w:rsidRPr="009A2B1A">
        <w:rPr>
          <w:spacing w:val="-11"/>
        </w:rPr>
        <w:t xml:space="preserve"> </w:t>
      </w:r>
      <w:r w:rsidRPr="009A2B1A">
        <w:t>data, il</w:t>
      </w:r>
      <w:r w:rsidRPr="009A2B1A">
        <w:rPr>
          <w:spacing w:val="-2"/>
        </w:rPr>
        <w:t xml:space="preserve"> </w:t>
      </w:r>
      <w:r w:rsidRPr="009A2B1A">
        <w:t>dibattito</w:t>
      </w:r>
      <w:r w:rsidRPr="009A2B1A">
        <w:rPr>
          <w:spacing w:val="-2"/>
        </w:rPr>
        <w:t xml:space="preserve"> </w:t>
      </w:r>
      <w:r w:rsidRPr="009A2B1A">
        <w:t>sul</w:t>
      </w:r>
      <w:r w:rsidRPr="009A2B1A">
        <w:rPr>
          <w:spacing w:val="-2"/>
        </w:rPr>
        <w:t xml:space="preserve"> </w:t>
      </w:r>
      <w:r w:rsidRPr="009A2B1A">
        <w:t>paesaggio si</w:t>
      </w:r>
      <w:r w:rsidRPr="009A2B1A">
        <w:rPr>
          <w:spacing w:val="-2"/>
        </w:rPr>
        <w:t xml:space="preserve"> </w:t>
      </w:r>
      <w:r w:rsidRPr="009A2B1A">
        <w:t>è</w:t>
      </w:r>
      <w:r w:rsidRPr="009A2B1A">
        <w:rPr>
          <w:spacing w:val="-2"/>
        </w:rPr>
        <w:t xml:space="preserve"> </w:t>
      </w:r>
      <w:r w:rsidRPr="009A2B1A">
        <w:t>fatto</w:t>
      </w:r>
      <w:r w:rsidRPr="009A2B1A">
        <w:rPr>
          <w:spacing w:val="-2"/>
        </w:rPr>
        <w:t xml:space="preserve"> </w:t>
      </w:r>
      <w:r w:rsidRPr="009A2B1A">
        <w:t>sempre</w:t>
      </w:r>
      <w:r w:rsidRPr="009A2B1A">
        <w:rPr>
          <w:spacing w:val="-2"/>
        </w:rPr>
        <w:t xml:space="preserve"> </w:t>
      </w:r>
      <w:r w:rsidRPr="009A2B1A">
        <w:t>più</w:t>
      </w:r>
      <w:r w:rsidRPr="009A2B1A">
        <w:rPr>
          <w:spacing w:val="-2"/>
        </w:rPr>
        <w:t xml:space="preserve"> </w:t>
      </w:r>
      <w:r w:rsidRPr="009A2B1A">
        <w:t>intenso,</w:t>
      </w:r>
      <w:r w:rsidRPr="009A2B1A">
        <w:rPr>
          <w:spacing w:val="-1"/>
        </w:rPr>
        <w:t xml:space="preserve"> </w:t>
      </w:r>
      <w:r w:rsidRPr="009A2B1A">
        <w:t>anche</w:t>
      </w:r>
      <w:r w:rsidRPr="009A2B1A">
        <w:rPr>
          <w:spacing w:val="-3"/>
        </w:rPr>
        <w:t xml:space="preserve"> </w:t>
      </w:r>
      <w:r w:rsidRPr="009A2B1A">
        <w:t>grazie</w:t>
      </w:r>
      <w:r w:rsidRPr="009A2B1A">
        <w:rPr>
          <w:spacing w:val="-1"/>
        </w:rPr>
        <w:t xml:space="preserve"> </w:t>
      </w:r>
      <w:r w:rsidRPr="009A2B1A">
        <w:t>al</w:t>
      </w:r>
      <w:r w:rsidRPr="009A2B1A">
        <w:rPr>
          <w:spacing w:val="-2"/>
        </w:rPr>
        <w:t xml:space="preserve"> </w:t>
      </w:r>
      <w:r w:rsidRPr="009A2B1A">
        <w:t>diffondersi di una sensibilità politica più alta e motivata. Non è un caso che la riforma dell’articolo 9 della Costituzione italiana sia stata la prima al mondo a porre la tutela del paesaggio tra i fondamenti costituzionali dello Stato (art. 9, comma 2: “Tutela il paesaggio e il patrimonio storico e artistico della Nazione”).</w:t>
      </w:r>
    </w:p>
    <w:p w14:paraId="050257AD" w14:textId="36C67462" w:rsidR="009A2B1A" w:rsidRPr="009A2B1A" w:rsidRDefault="009A2B1A" w:rsidP="009A2B1A">
      <w:r w:rsidRPr="009A2B1A">
        <w:t>Un impegno civile sempre più diffuso per l’ecologia, per l’ambiente e per le aree di valore storico architettonico,</w:t>
      </w:r>
      <w:r w:rsidRPr="009A2B1A">
        <w:rPr>
          <w:spacing w:val="-15"/>
        </w:rPr>
        <w:t xml:space="preserve"> </w:t>
      </w:r>
      <w:r w:rsidRPr="009A2B1A">
        <w:t>si</w:t>
      </w:r>
      <w:r w:rsidRPr="009A2B1A">
        <w:rPr>
          <w:spacing w:val="-15"/>
        </w:rPr>
        <w:t xml:space="preserve"> </w:t>
      </w:r>
      <w:r w:rsidRPr="009A2B1A">
        <w:t>è</w:t>
      </w:r>
      <w:r w:rsidRPr="009A2B1A">
        <w:rPr>
          <w:spacing w:val="-15"/>
        </w:rPr>
        <w:t xml:space="preserve"> </w:t>
      </w:r>
      <w:r w:rsidRPr="009A2B1A">
        <w:t>contrapposto,</w:t>
      </w:r>
      <w:r w:rsidRPr="009A2B1A">
        <w:rPr>
          <w:spacing w:val="-15"/>
        </w:rPr>
        <w:t xml:space="preserve"> </w:t>
      </w:r>
      <w:r w:rsidRPr="009A2B1A">
        <w:t>nell’ultimo</w:t>
      </w:r>
      <w:r w:rsidRPr="009A2B1A">
        <w:rPr>
          <w:spacing w:val="-15"/>
        </w:rPr>
        <w:t xml:space="preserve"> </w:t>
      </w:r>
      <w:r w:rsidRPr="009A2B1A">
        <w:t>secolo,</w:t>
      </w:r>
      <w:r w:rsidRPr="009A2B1A">
        <w:rPr>
          <w:spacing w:val="-15"/>
        </w:rPr>
        <w:t xml:space="preserve"> </w:t>
      </w:r>
      <w:r w:rsidRPr="009A2B1A">
        <w:t>a</w:t>
      </w:r>
      <w:r w:rsidRPr="009A2B1A">
        <w:rPr>
          <w:spacing w:val="-15"/>
        </w:rPr>
        <w:t xml:space="preserve"> </w:t>
      </w:r>
      <w:r w:rsidRPr="009A2B1A">
        <w:t>un</w:t>
      </w:r>
      <w:r w:rsidRPr="009A2B1A">
        <w:rPr>
          <w:spacing w:val="-15"/>
        </w:rPr>
        <w:t xml:space="preserve"> </w:t>
      </w:r>
      <w:r w:rsidRPr="009A2B1A">
        <w:t>consumo</w:t>
      </w:r>
      <w:r w:rsidRPr="009A2B1A">
        <w:rPr>
          <w:spacing w:val="-15"/>
        </w:rPr>
        <w:t xml:space="preserve"> </w:t>
      </w:r>
      <w:r w:rsidRPr="009A2B1A">
        <w:t>incontrollato</w:t>
      </w:r>
      <w:r w:rsidRPr="009A2B1A">
        <w:rPr>
          <w:spacing w:val="-15"/>
        </w:rPr>
        <w:t xml:space="preserve"> </w:t>
      </w:r>
      <w:r w:rsidRPr="009A2B1A">
        <w:t>del</w:t>
      </w:r>
      <w:r w:rsidRPr="009A2B1A">
        <w:rPr>
          <w:spacing w:val="-15"/>
        </w:rPr>
        <w:t xml:space="preserve"> </w:t>
      </w:r>
      <w:r w:rsidRPr="009A2B1A">
        <w:t>suolo.</w:t>
      </w:r>
      <w:r w:rsidRPr="009A2B1A">
        <w:rPr>
          <w:spacing w:val="-15"/>
        </w:rPr>
        <w:t xml:space="preserve"> </w:t>
      </w:r>
      <w:r w:rsidRPr="009A2B1A">
        <w:t>Fenomeni</w:t>
      </w:r>
      <w:r w:rsidRPr="009A2B1A">
        <w:rPr>
          <w:spacing w:val="-15"/>
        </w:rPr>
        <w:t xml:space="preserve"> </w:t>
      </w:r>
      <w:r w:rsidRPr="009A2B1A">
        <w:t xml:space="preserve">diffusi di degrado urbano motivano un crescente interesse dell’opinione pubblica per il paesaggio, il quale è stato inteso, per lungo tempo, esclusivamente come bene monumentale e museale da </w:t>
      </w:r>
      <w:r w:rsidRPr="009A2B1A">
        <w:rPr>
          <w:spacing w:val="-2"/>
        </w:rPr>
        <w:t>tutelare.</w:t>
      </w:r>
    </w:p>
    <w:p w14:paraId="45EA40F1" w14:textId="4F71505B" w:rsidR="009A2B1A" w:rsidRPr="009A2B1A" w:rsidRDefault="009A2B1A" w:rsidP="009A2B1A">
      <w:r w:rsidRPr="009A2B1A">
        <w:t>Come abbiamo avuto modo di osservare nel vasto panorama nazionale, tale approccio esclusivamente difensivo, che è stato sicuramente utile e necessario per affrontare e sventare la “dilapidazione” di beni paesaggistici fragili e di straordinario valore per la loro unicità, non risponde alle problematiche più complesse, sistemiche ed integrate che intervengono nelle dinamiche trasformative del territorio cui il paesaggio è</w:t>
      </w:r>
      <w:r w:rsidRPr="009A2B1A">
        <w:rPr>
          <w:spacing w:val="-1"/>
        </w:rPr>
        <w:t xml:space="preserve"> </w:t>
      </w:r>
      <w:r w:rsidRPr="009A2B1A">
        <w:t>saldamente</w:t>
      </w:r>
      <w:r w:rsidRPr="009A2B1A">
        <w:rPr>
          <w:spacing w:val="-1"/>
        </w:rPr>
        <w:t xml:space="preserve"> </w:t>
      </w:r>
      <w:r w:rsidRPr="009A2B1A">
        <w:t>intrecciato. Se</w:t>
      </w:r>
      <w:r w:rsidRPr="009A2B1A">
        <w:rPr>
          <w:spacing w:val="-1"/>
        </w:rPr>
        <w:t xml:space="preserve"> </w:t>
      </w:r>
      <w:r w:rsidRPr="009A2B1A">
        <w:t>fino a</w:t>
      </w:r>
      <w:r w:rsidRPr="009A2B1A">
        <w:rPr>
          <w:spacing w:val="-1"/>
        </w:rPr>
        <w:t xml:space="preserve"> </w:t>
      </w:r>
      <w:r w:rsidRPr="009A2B1A">
        <w:t>pochi decenni fa, quindi, la</w:t>
      </w:r>
      <w:r w:rsidRPr="009A2B1A">
        <w:rPr>
          <w:spacing w:val="-1"/>
        </w:rPr>
        <w:t xml:space="preserve"> </w:t>
      </w:r>
      <w:r w:rsidRPr="009A2B1A">
        <w:t>domanda di maggiore qualità paesaggistica ruotava attorno ad un agire esclusivamente difensivo e, pertanto,</w:t>
      </w:r>
      <w:r w:rsidRPr="009A2B1A">
        <w:rPr>
          <w:spacing w:val="-4"/>
        </w:rPr>
        <w:t xml:space="preserve"> </w:t>
      </w:r>
      <w:r w:rsidRPr="009A2B1A">
        <w:t>da</w:t>
      </w:r>
      <w:r w:rsidRPr="009A2B1A">
        <w:rPr>
          <w:spacing w:val="-6"/>
        </w:rPr>
        <w:t xml:space="preserve"> </w:t>
      </w:r>
      <w:r w:rsidRPr="009A2B1A">
        <w:t>affrontare</w:t>
      </w:r>
      <w:r w:rsidRPr="009A2B1A">
        <w:rPr>
          <w:spacing w:val="-4"/>
        </w:rPr>
        <w:t xml:space="preserve"> </w:t>
      </w:r>
      <w:r w:rsidRPr="009A2B1A">
        <w:t>con</w:t>
      </w:r>
      <w:r w:rsidRPr="009A2B1A">
        <w:rPr>
          <w:spacing w:val="-5"/>
        </w:rPr>
        <w:t xml:space="preserve"> </w:t>
      </w:r>
      <w:r w:rsidRPr="009A2B1A">
        <w:t>procedure</w:t>
      </w:r>
      <w:r w:rsidRPr="009A2B1A">
        <w:rPr>
          <w:spacing w:val="-4"/>
        </w:rPr>
        <w:t xml:space="preserve"> </w:t>
      </w:r>
      <w:r w:rsidRPr="009A2B1A">
        <w:t>meramente</w:t>
      </w:r>
      <w:r w:rsidRPr="009A2B1A">
        <w:rPr>
          <w:spacing w:val="-6"/>
        </w:rPr>
        <w:t xml:space="preserve"> </w:t>
      </w:r>
      <w:r w:rsidRPr="009A2B1A">
        <w:t>vincolistiche</w:t>
      </w:r>
      <w:r w:rsidRPr="009A2B1A">
        <w:rPr>
          <w:spacing w:val="-1"/>
        </w:rPr>
        <w:t xml:space="preserve"> </w:t>
      </w:r>
      <w:r w:rsidRPr="009A2B1A">
        <w:t>e</w:t>
      </w:r>
      <w:r w:rsidRPr="009A2B1A">
        <w:rPr>
          <w:spacing w:val="-3"/>
        </w:rPr>
        <w:t xml:space="preserve"> </w:t>
      </w:r>
      <w:r w:rsidRPr="009A2B1A">
        <w:t>considerato</w:t>
      </w:r>
      <w:r w:rsidRPr="009A2B1A">
        <w:rPr>
          <w:spacing w:val="-2"/>
        </w:rPr>
        <w:t xml:space="preserve"> </w:t>
      </w:r>
      <w:r w:rsidRPr="009A2B1A">
        <w:t>che</w:t>
      </w:r>
      <w:r w:rsidRPr="009A2B1A">
        <w:rPr>
          <w:spacing w:val="-4"/>
        </w:rPr>
        <w:t xml:space="preserve"> </w:t>
      </w:r>
      <w:r w:rsidRPr="009A2B1A">
        <w:t>nessuna</w:t>
      </w:r>
      <w:r w:rsidRPr="009A2B1A">
        <w:rPr>
          <w:spacing w:val="-3"/>
        </w:rPr>
        <w:t xml:space="preserve"> </w:t>
      </w:r>
      <w:r w:rsidRPr="009A2B1A">
        <w:t>difesa</w:t>
      </w:r>
      <w:r w:rsidRPr="009A2B1A">
        <w:rPr>
          <w:spacing w:val="-6"/>
        </w:rPr>
        <w:t xml:space="preserve"> </w:t>
      </w:r>
      <w:r w:rsidRPr="009A2B1A">
        <w:t>può</w:t>
      </w:r>
      <w:r w:rsidRPr="009A2B1A">
        <w:rPr>
          <w:spacing w:val="-2"/>
        </w:rPr>
        <w:t xml:space="preserve"> </w:t>
      </w:r>
      <w:r w:rsidRPr="009A2B1A">
        <w:t>essere protratta a lungo senza mettere in campo una parte propositiva, è inimmaginabile pensare a percorsi di successo affrontati con le regole esclusive del vincolo.</w:t>
      </w:r>
    </w:p>
    <w:p w14:paraId="31329F47" w14:textId="69EF5EE4" w:rsidR="009A2B1A" w:rsidRPr="009A2B1A" w:rsidRDefault="009A2B1A" w:rsidP="009A2B1A">
      <w:r w:rsidRPr="009A2B1A">
        <w:lastRenderedPageBreak/>
        <w:t>Per comprendere ancora meglio l’avanzamento del dibattito al riguardo, va considerato che le stesse implicazioni estetiche del paesaggio (alla base dell’impostazione della suddetta legge del 1922) sono sempre</w:t>
      </w:r>
      <w:r w:rsidRPr="009A2B1A">
        <w:rPr>
          <w:spacing w:val="-5"/>
        </w:rPr>
        <w:t xml:space="preserve"> </w:t>
      </w:r>
      <w:r w:rsidRPr="009A2B1A">
        <w:t>intimamente</w:t>
      </w:r>
      <w:r w:rsidRPr="009A2B1A">
        <w:rPr>
          <w:spacing w:val="-4"/>
        </w:rPr>
        <w:t xml:space="preserve"> </w:t>
      </w:r>
      <w:r w:rsidRPr="009A2B1A">
        <w:t>connesse</w:t>
      </w:r>
      <w:r w:rsidRPr="009A2B1A">
        <w:rPr>
          <w:spacing w:val="-3"/>
        </w:rPr>
        <w:t xml:space="preserve"> </w:t>
      </w:r>
      <w:r w:rsidRPr="009A2B1A">
        <w:t>a</w:t>
      </w:r>
      <w:r w:rsidRPr="009A2B1A">
        <w:rPr>
          <w:spacing w:val="-5"/>
        </w:rPr>
        <w:t xml:space="preserve"> </w:t>
      </w:r>
      <w:r w:rsidRPr="009A2B1A">
        <w:t>quelle</w:t>
      </w:r>
      <w:r w:rsidRPr="009A2B1A">
        <w:rPr>
          <w:spacing w:val="-4"/>
        </w:rPr>
        <w:t xml:space="preserve"> </w:t>
      </w:r>
      <w:r w:rsidRPr="009A2B1A">
        <w:t>culturali,</w:t>
      </w:r>
      <w:r w:rsidRPr="009A2B1A">
        <w:rPr>
          <w:spacing w:val="-3"/>
        </w:rPr>
        <w:t xml:space="preserve"> </w:t>
      </w:r>
      <w:r w:rsidRPr="009A2B1A">
        <w:t>sociali,</w:t>
      </w:r>
      <w:r w:rsidRPr="009A2B1A">
        <w:rPr>
          <w:spacing w:val="-3"/>
        </w:rPr>
        <w:t xml:space="preserve"> </w:t>
      </w:r>
      <w:r w:rsidRPr="009A2B1A">
        <w:t>ecologiche</w:t>
      </w:r>
      <w:r w:rsidRPr="009A2B1A">
        <w:rPr>
          <w:spacing w:val="-4"/>
        </w:rPr>
        <w:t xml:space="preserve"> </w:t>
      </w:r>
      <w:r w:rsidRPr="009A2B1A">
        <w:t>ed</w:t>
      </w:r>
      <w:r w:rsidRPr="009A2B1A">
        <w:rPr>
          <w:spacing w:val="-3"/>
        </w:rPr>
        <w:t xml:space="preserve"> </w:t>
      </w:r>
      <w:r w:rsidRPr="009A2B1A">
        <w:t>economiche</w:t>
      </w:r>
      <w:r w:rsidRPr="009A2B1A">
        <w:rPr>
          <w:spacing w:val="-4"/>
        </w:rPr>
        <w:t xml:space="preserve"> </w:t>
      </w:r>
      <w:r w:rsidRPr="009A2B1A">
        <w:t>e</w:t>
      </w:r>
      <w:r w:rsidRPr="009A2B1A">
        <w:rPr>
          <w:spacing w:val="-4"/>
        </w:rPr>
        <w:t xml:space="preserve"> </w:t>
      </w:r>
      <w:r w:rsidRPr="009A2B1A">
        <w:t>quindi</w:t>
      </w:r>
      <w:r w:rsidRPr="009A2B1A">
        <w:rPr>
          <w:spacing w:val="-3"/>
        </w:rPr>
        <w:t xml:space="preserve"> </w:t>
      </w:r>
      <w:r w:rsidRPr="009A2B1A">
        <w:t>necessitano</w:t>
      </w:r>
      <w:r w:rsidRPr="009A2B1A">
        <w:rPr>
          <w:spacing w:val="-3"/>
        </w:rPr>
        <w:t xml:space="preserve"> </w:t>
      </w:r>
      <w:r w:rsidRPr="009A2B1A">
        <w:t>di visioni</w:t>
      </w:r>
      <w:r w:rsidRPr="009A2B1A">
        <w:rPr>
          <w:spacing w:val="-14"/>
        </w:rPr>
        <w:t xml:space="preserve"> </w:t>
      </w:r>
      <w:r w:rsidRPr="009A2B1A">
        <w:t>più</w:t>
      </w:r>
      <w:r w:rsidRPr="009A2B1A">
        <w:rPr>
          <w:spacing w:val="-14"/>
        </w:rPr>
        <w:t xml:space="preserve"> </w:t>
      </w:r>
      <w:r w:rsidRPr="009A2B1A">
        <w:t>ampie</w:t>
      </w:r>
      <w:r w:rsidRPr="009A2B1A">
        <w:rPr>
          <w:spacing w:val="-15"/>
        </w:rPr>
        <w:t xml:space="preserve"> </w:t>
      </w:r>
      <w:r w:rsidRPr="009A2B1A">
        <w:t>e</w:t>
      </w:r>
      <w:r w:rsidRPr="009A2B1A">
        <w:rPr>
          <w:spacing w:val="-13"/>
        </w:rPr>
        <w:t xml:space="preserve"> </w:t>
      </w:r>
      <w:r w:rsidRPr="009A2B1A">
        <w:t>sistemiche</w:t>
      </w:r>
      <w:r w:rsidRPr="009A2B1A">
        <w:rPr>
          <w:spacing w:val="-15"/>
        </w:rPr>
        <w:t xml:space="preserve"> </w:t>
      </w:r>
      <w:r w:rsidRPr="009A2B1A">
        <w:t>capaci</w:t>
      </w:r>
      <w:r w:rsidRPr="009A2B1A">
        <w:rPr>
          <w:spacing w:val="-12"/>
        </w:rPr>
        <w:t xml:space="preserve"> </w:t>
      </w:r>
      <w:r w:rsidRPr="009A2B1A">
        <w:t>di</w:t>
      </w:r>
      <w:r w:rsidRPr="009A2B1A">
        <w:rPr>
          <w:spacing w:val="-14"/>
        </w:rPr>
        <w:t xml:space="preserve"> </w:t>
      </w:r>
      <w:r w:rsidRPr="009A2B1A">
        <w:t>leggere</w:t>
      </w:r>
      <w:r w:rsidRPr="009A2B1A">
        <w:rPr>
          <w:spacing w:val="-14"/>
        </w:rPr>
        <w:t xml:space="preserve"> </w:t>
      </w:r>
      <w:r w:rsidRPr="009A2B1A">
        <w:t>le</w:t>
      </w:r>
      <w:r w:rsidRPr="009A2B1A">
        <w:rPr>
          <w:spacing w:val="-11"/>
        </w:rPr>
        <w:t xml:space="preserve"> </w:t>
      </w:r>
      <w:r w:rsidRPr="009A2B1A">
        <w:t>connessioni</w:t>
      </w:r>
      <w:r w:rsidRPr="009A2B1A">
        <w:rPr>
          <w:spacing w:val="-11"/>
        </w:rPr>
        <w:t xml:space="preserve"> </w:t>
      </w:r>
      <w:r w:rsidRPr="009A2B1A">
        <w:t>tra</w:t>
      </w:r>
      <w:r w:rsidRPr="009A2B1A">
        <w:rPr>
          <w:spacing w:val="-15"/>
        </w:rPr>
        <w:t xml:space="preserve"> </w:t>
      </w:r>
      <w:r w:rsidRPr="009A2B1A">
        <w:t>le</w:t>
      </w:r>
      <w:r w:rsidRPr="009A2B1A">
        <w:rPr>
          <w:spacing w:val="-13"/>
        </w:rPr>
        <w:t xml:space="preserve"> </w:t>
      </w:r>
      <w:r w:rsidRPr="009A2B1A">
        <w:t>azioni</w:t>
      </w:r>
      <w:r w:rsidRPr="009A2B1A">
        <w:rPr>
          <w:spacing w:val="-14"/>
        </w:rPr>
        <w:t xml:space="preserve"> </w:t>
      </w:r>
      <w:r w:rsidRPr="009A2B1A">
        <w:t>dell’uomo</w:t>
      </w:r>
      <w:r w:rsidRPr="009A2B1A">
        <w:rPr>
          <w:spacing w:val="-15"/>
        </w:rPr>
        <w:t xml:space="preserve"> </w:t>
      </w:r>
      <w:r w:rsidRPr="009A2B1A">
        <w:t>e</w:t>
      </w:r>
      <w:r w:rsidRPr="009A2B1A">
        <w:rPr>
          <w:spacing w:val="-12"/>
        </w:rPr>
        <w:t xml:space="preserve"> </w:t>
      </w:r>
      <w:r w:rsidRPr="009A2B1A">
        <w:t>quelle della natura. In sostanza, la lettura e l’interpretazione del paesaggio considerano sempre di più la rete di rapporti che lega l’uomo al territorio.</w:t>
      </w:r>
    </w:p>
    <w:p w14:paraId="7C2A0178" w14:textId="77777777" w:rsidR="00EF1AE8" w:rsidRPr="0061556A" w:rsidRDefault="00EF1AE8" w:rsidP="00EF1AE8"/>
    <w:p w14:paraId="728750B3" w14:textId="77777777" w:rsidR="00EF1AE8" w:rsidRPr="0061556A" w:rsidRDefault="00EF1AE8" w:rsidP="00EF1AE8"/>
    <w:p w14:paraId="4C2FE9D3" w14:textId="77777777" w:rsidR="00EF1AE8" w:rsidRPr="0061556A" w:rsidRDefault="00EF1AE8" w:rsidP="00EF1AE8">
      <w:pPr>
        <w:pStyle w:val="Titolo3"/>
      </w:pPr>
      <w:bookmarkStart w:id="20" w:name="_Toc201356173"/>
      <w:r w:rsidRPr="0061556A">
        <w:t>La Convenzione Europea del Paesaggio</w:t>
      </w:r>
      <w:bookmarkEnd w:id="20"/>
    </w:p>
    <w:p w14:paraId="652A14CC" w14:textId="77777777" w:rsidR="00EF1AE8" w:rsidRPr="0061556A" w:rsidRDefault="00EF1AE8" w:rsidP="00EF1AE8"/>
    <w:p w14:paraId="06E79664" w14:textId="1AACD7A2" w:rsidR="009A2B1A" w:rsidRPr="009A2B1A" w:rsidRDefault="009A2B1A" w:rsidP="009A2B1A">
      <w:r w:rsidRPr="009A2B1A">
        <w:t>Questo</w:t>
      </w:r>
      <w:r w:rsidRPr="009A2B1A">
        <w:rPr>
          <w:spacing w:val="-9"/>
        </w:rPr>
        <w:t xml:space="preserve"> </w:t>
      </w:r>
      <w:r w:rsidRPr="009A2B1A">
        <w:t>cambio</w:t>
      </w:r>
      <w:r w:rsidRPr="009A2B1A">
        <w:rPr>
          <w:spacing w:val="-10"/>
        </w:rPr>
        <w:t xml:space="preserve"> </w:t>
      </w:r>
      <w:r w:rsidRPr="009A2B1A">
        <w:t>di</w:t>
      </w:r>
      <w:r w:rsidRPr="009A2B1A">
        <w:rPr>
          <w:spacing w:val="-9"/>
        </w:rPr>
        <w:t xml:space="preserve"> </w:t>
      </w:r>
      <w:r w:rsidRPr="009A2B1A">
        <w:t>passo,</w:t>
      </w:r>
      <w:r w:rsidRPr="009A2B1A">
        <w:rPr>
          <w:spacing w:val="-5"/>
        </w:rPr>
        <w:t xml:space="preserve"> </w:t>
      </w:r>
      <w:r w:rsidRPr="009A2B1A">
        <w:t>avvenuto</w:t>
      </w:r>
      <w:r w:rsidRPr="009A2B1A">
        <w:rPr>
          <w:spacing w:val="-9"/>
        </w:rPr>
        <w:t xml:space="preserve"> </w:t>
      </w:r>
      <w:r w:rsidRPr="009A2B1A">
        <w:t>gradualmente,</w:t>
      </w:r>
      <w:r w:rsidRPr="009A2B1A">
        <w:rPr>
          <w:spacing w:val="-10"/>
        </w:rPr>
        <w:t xml:space="preserve"> </w:t>
      </w:r>
      <w:r w:rsidRPr="009A2B1A">
        <w:t>è</w:t>
      </w:r>
      <w:r w:rsidRPr="009A2B1A">
        <w:rPr>
          <w:spacing w:val="-11"/>
        </w:rPr>
        <w:t xml:space="preserve"> </w:t>
      </w:r>
      <w:r w:rsidRPr="009A2B1A">
        <w:t>segnato</w:t>
      </w:r>
      <w:r w:rsidRPr="009A2B1A">
        <w:rPr>
          <w:spacing w:val="-9"/>
        </w:rPr>
        <w:t xml:space="preserve"> </w:t>
      </w:r>
      <w:r w:rsidRPr="009A2B1A">
        <w:t>da</w:t>
      </w:r>
      <w:r w:rsidRPr="009A2B1A">
        <w:rPr>
          <w:spacing w:val="-8"/>
        </w:rPr>
        <w:t xml:space="preserve"> </w:t>
      </w:r>
      <w:r w:rsidRPr="009A2B1A">
        <w:t>una</w:t>
      </w:r>
      <w:r w:rsidRPr="009A2B1A">
        <w:rPr>
          <w:spacing w:val="-8"/>
        </w:rPr>
        <w:t xml:space="preserve"> </w:t>
      </w:r>
      <w:r w:rsidRPr="009A2B1A">
        <w:t>riflessione</w:t>
      </w:r>
      <w:r w:rsidRPr="009A2B1A">
        <w:rPr>
          <w:spacing w:val="-11"/>
        </w:rPr>
        <w:t xml:space="preserve"> </w:t>
      </w:r>
      <w:r w:rsidRPr="009A2B1A">
        <w:t>internazionale</w:t>
      </w:r>
      <w:r w:rsidRPr="009A2B1A">
        <w:rPr>
          <w:spacing w:val="-8"/>
        </w:rPr>
        <w:t xml:space="preserve"> </w:t>
      </w:r>
      <w:r w:rsidRPr="009A2B1A">
        <w:t>avvenuta all’inizio</w:t>
      </w:r>
      <w:r w:rsidRPr="009A2B1A">
        <w:rPr>
          <w:spacing w:val="-9"/>
        </w:rPr>
        <w:t xml:space="preserve"> </w:t>
      </w:r>
      <w:r w:rsidRPr="009A2B1A">
        <w:t>del</w:t>
      </w:r>
      <w:r w:rsidRPr="009A2B1A">
        <w:rPr>
          <w:spacing w:val="-9"/>
        </w:rPr>
        <w:t xml:space="preserve"> </w:t>
      </w:r>
      <w:r w:rsidRPr="009A2B1A">
        <w:t>XXI</w:t>
      </w:r>
      <w:r w:rsidRPr="009A2B1A">
        <w:rPr>
          <w:spacing w:val="-10"/>
        </w:rPr>
        <w:t xml:space="preserve"> </w:t>
      </w:r>
      <w:r w:rsidRPr="009A2B1A">
        <w:t>secolo</w:t>
      </w:r>
      <w:r w:rsidRPr="009A2B1A">
        <w:rPr>
          <w:spacing w:val="-6"/>
        </w:rPr>
        <w:t xml:space="preserve"> </w:t>
      </w:r>
      <w:r w:rsidRPr="009A2B1A">
        <w:t>quando,</w:t>
      </w:r>
      <w:r w:rsidRPr="009A2B1A">
        <w:rPr>
          <w:spacing w:val="-10"/>
        </w:rPr>
        <w:t xml:space="preserve"> </w:t>
      </w:r>
      <w:r w:rsidRPr="009A2B1A">
        <w:t>attraverso</w:t>
      </w:r>
      <w:r w:rsidRPr="009A2B1A">
        <w:rPr>
          <w:spacing w:val="-10"/>
        </w:rPr>
        <w:t xml:space="preserve"> </w:t>
      </w:r>
      <w:r w:rsidRPr="009A2B1A">
        <w:t>la</w:t>
      </w:r>
      <w:r w:rsidRPr="009A2B1A">
        <w:rPr>
          <w:spacing w:val="-8"/>
        </w:rPr>
        <w:t xml:space="preserve"> </w:t>
      </w:r>
      <w:r w:rsidRPr="009A2B1A">
        <w:t>Convenzione</w:t>
      </w:r>
      <w:r w:rsidRPr="009A2B1A">
        <w:rPr>
          <w:spacing w:val="-10"/>
        </w:rPr>
        <w:t xml:space="preserve"> </w:t>
      </w:r>
      <w:r w:rsidRPr="009A2B1A">
        <w:t>Europea</w:t>
      </w:r>
      <w:r w:rsidRPr="009A2B1A">
        <w:rPr>
          <w:spacing w:val="-8"/>
        </w:rPr>
        <w:t xml:space="preserve"> </w:t>
      </w:r>
      <w:r w:rsidRPr="009A2B1A">
        <w:t>del</w:t>
      </w:r>
      <w:r w:rsidRPr="009A2B1A">
        <w:rPr>
          <w:spacing w:val="-9"/>
        </w:rPr>
        <w:t xml:space="preserve"> </w:t>
      </w:r>
      <w:r w:rsidRPr="009A2B1A">
        <w:t>Paesaggio del</w:t>
      </w:r>
      <w:r w:rsidRPr="009A2B1A">
        <w:rPr>
          <w:spacing w:val="-4"/>
        </w:rPr>
        <w:t xml:space="preserve"> </w:t>
      </w:r>
      <w:r w:rsidRPr="009A2B1A">
        <w:t>20</w:t>
      </w:r>
      <w:r w:rsidRPr="009A2B1A">
        <w:rPr>
          <w:spacing w:val="-5"/>
        </w:rPr>
        <w:t xml:space="preserve"> </w:t>
      </w:r>
      <w:r w:rsidRPr="009A2B1A">
        <w:t>ottobre</w:t>
      </w:r>
      <w:r w:rsidRPr="009A2B1A">
        <w:rPr>
          <w:spacing w:val="-7"/>
        </w:rPr>
        <w:t xml:space="preserve"> </w:t>
      </w:r>
      <w:r w:rsidRPr="009A2B1A">
        <w:t>del</w:t>
      </w:r>
      <w:r w:rsidRPr="009A2B1A">
        <w:rPr>
          <w:spacing w:val="-4"/>
        </w:rPr>
        <w:t xml:space="preserve"> </w:t>
      </w:r>
      <w:r w:rsidRPr="009A2B1A">
        <w:t>2000,</w:t>
      </w:r>
      <w:r w:rsidRPr="009A2B1A">
        <w:rPr>
          <w:spacing w:val="-2"/>
        </w:rPr>
        <w:t xml:space="preserve"> </w:t>
      </w:r>
      <w:r w:rsidRPr="009A2B1A">
        <w:t>promossa</w:t>
      </w:r>
      <w:r w:rsidRPr="009A2B1A">
        <w:rPr>
          <w:spacing w:val="-6"/>
        </w:rPr>
        <w:t xml:space="preserve"> </w:t>
      </w:r>
      <w:r w:rsidRPr="009A2B1A">
        <w:t>dall’Assemblea</w:t>
      </w:r>
      <w:r w:rsidRPr="009A2B1A">
        <w:rPr>
          <w:spacing w:val="-6"/>
        </w:rPr>
        <w:t xml:space="preserve"> </w:t>
      </w:r>
      <w:r w:rsidRPr="009A2B1A">
        <w:t>delle</w:t>
      </w:r>
      <w:r w:rsidRPr="009A2B1A">
        <w:rPr>
          <w:spacing w:val="-3"/>
        </w:rPr>
        <w:t xml:space="preserve"> </w:t>
      </w:r>
      <w:r w:rsidRPr="009A2B1A">
        <w:t>autonomie</w:t>
      </w:r>
      <w:r w:rsidRPr="009A2B1A">
        <w:rPr>
          <w:spacing w:val="-5"/>
        </w:rPr>
        <w:t xml:space="preserve"> </w:t>
      </w:r>
      <w:r w:rsidRPr="009A2B1A">
        <w:t>locali</w:t>
      </w:r>
      <w:r w:rsidRPr="009A2B1A">
        <w:rPr>
          <w:spacing w:val="-2"/>
        </w:rPr>
        <w:t xml:space="preserve"> </w:t>
      </w:r>
      <w:r w:rsidRPr="009A2B1A">
        <w:t>del</w:t>
      </w:r>
      <w:r w:rsidRPr="009A2B1A">
        <w:rPr>
          <w:spacing w:val="-4"/>
        </w:rPr>
        <w:t xml:space="preserve"> </w:t>
      </w:r>
      <w:r w:rsidRPr="009A2B1A">
        <w:t>Consiglio</w:t>
      </w:r>
      <w:r w:rsidRPr="009A2B1A">
        <w:rPr>
          <w:spacing w:val="-5"/>
        </w:rPr>
        <w:t xml:space="preserve"> </w:t>
      </w:r>
      <w:r w:rsidRPr="009A2B1A">
        <w:t>d’Europa,</w:t>
      </w:r>
      <w:r w:rsidRPr="009A2B1A">
        <w:rPr>
          <w:spacing w:val="-5"/>
        </w:rPr>
        <w:t xml:space="preserve"> </w:t>
      </w:r>
      <w:r w:rsidRPr="009A2B1A">
        <w:t>si</w:t>
      </w:r>
      <w:r w:rsidRPr="009A2B1A">
        <w:rPr>
          <w:spacing w:val="-2"/>
        </w:rPr>
        <w:t xml:space="preserve"> </w:t>
      </w:r>
      <w:r w:rsidRPr="009A2B1A">
        <w:t>è aperto un nuovo approccio alle politiche di gestione del territorio orientate alla qualità paesaggistica; con la suddetta Convenzione, al centro di tutto si pone il paesaggio nel suo rapporto con le comunità, anche</w:t>
      </w:r>
      <w:r w:rsidRPr="009A2B1A">
        <w:rPr>
          <w:spacing w:val="-15"/>
        </w:rPr>
        <w:t xml:space="preserve"> </w:t>
      </w:r>
      <w:r w:rsidRPr="009A2B1A">
        <w:t>in</w:t>
      </w:r>
      <w:r w:rsidRPr="009A2B1A">
        <w:rPr>
          <w:spacing w:val="-12"/>
        </w:rPr>
        <w:t xml:space="preserve"> </w:t>
      </w:r>
      <w:r w:rsidRPr="009A2B1A">
        <w:t>relazione</w:t>
      </w:r>
      <w:r w:rsidRPr="009A2B1A">
        <w:rPr>
          <w:spacing w:val="-15"/>
        </w:rPr>
        <w:t xml:space="preserve"> </w:t>
      </w:r>
      <w:r w:rsidRPr="009A2B1A">
        <w:t>al</w:t>
      </w:r>
      <w:r w:rsidRPr="009A2B1A">
        <w:rPr>
          <w:spacing w:val="-14"/>
        </w:rPr>
        <w:t xml:space="preserve"> </w:t>
      </w:r>
      <w:r w:rsidRPr="009A2B1A">
        <w:t>fatto</w:t>
      </w:r>
      <w:r w:rsidRPr="009A2B1A">
        <w:rPr>
          <w:spacing w:val="-14"/>
        </w:rPr>
        <w:t xml:space="preserve"> </w:t>
      </w:r>
      <w:r w:rsidRPr="009A2B1A">
        <w:t>che</w:t>
      </w:r>
      <w:r w:rsidRPr="009A2B1A">
        <w:rPr>
          <w:spacing w:val="-13"/>
        </w:rPr>
        <w:t xml:space="preserve"> </w:t>
      </w:r>
      <w:r w:rsidRPr="009A2B1A">
        <w:t>lo</w:t>
      </w:r>
      <w:r w:rsidRPr="009A2B1A">
        <w:rPr>
          <w:spacing w:val="-14"/>
        </w:rPr>
        <w:t xml:space="preserve"> </w:t>
      </w:r>
      <w:r w:rsidRPr="009A2B1A">
        <w:t>stesso</w:t>
      </w:r>
      <w:r w:rsidRPr="009A2B1A">
        <w:rPr>
          <w:spacing w:val="-12"/>
        </w:rPr>
        <w:t xml:space="preserve"> </w:t>
      </w:r>
      <w:r w:rsidRPr="009A2B1A">
        <w:t>può</w:t>
      </w:r>
      <w:r w:rsidRPr="009A2B1A">
        <w:rPr>
          <w:spacing w:val="-14"/>
        </w:rPr>
        <w:t xml:space="preserve"> </w:t>
      </w:r>
      <w:r w:rsidRPr="009A2B1A">
        <w:t>essere</w:t>
      </w:r>
      <w:r w:rsidRPr="009A2B1A">
        <w:rPr>
          <w:spacing w:val="-15"/>
        </w:rPr>
        <w:t xml:space="preserve"> </w:t>
      </w:r>
      <w:r w:rsidRPr="009A2B1A">
        <w:t>prodotto</w:t>
      </w:r>
      <w:r w:rsidRPr="009A2B1A">
        <w:rPr>
          <w:spacing w:val="-14"/>
        </w:rPr>
        <w:t xml:space="preserve"> </w:t>
      </w:r>
      <w:r w:rsidRPr="009A2B1A">
        <w:t>solo</w:t>
      </w:r>
      <w:r w:rsidRPr="009A2B1A">
        <w:rPr>
          <w:spacing w:val="-12"/>
        </w:rPr>
        <w:t xml:space="preserve"> </w:t>
      </w:r>
      <w:r w:rsidRPr="009A2B1A">
        <w:t>ed</w:t>
      </w:r>
      <w:r w:rsidRPr="009A2B1A">
        <w:rPr>
          <w:spacing w:val="-14"/>
        </w:rPr>
        <w:t xml:space="preserve"> </w:t>
      </w:r>
      <w:r w:rsidRPr="009A2B1A">
        <w:t>esclusivamente</w:t>
      </w:r>
      <w:r w:rsidRPr="009A2B1A">
        <w:rPr>
          <w:spacing w:val="-13"/>
        </w:rPr>
        <w:t xml:space="preserve"> </w:t>
      </w:r>
      <w:r w:rsidRPr="009A2B1A">
        <w:t>dal</w:t>
      </w:r>
      <w:r w:rsidRPr="009A2B1A">
        <w:rPr>
          <w:spacing w:val="-14"/>
        </w:rPr>
        <w:t xml:space="preserve"> </w:t>
      </w:r>
      <w:r w:rsidRPr="009A2B1A">
        <w:t>rapporto tra uomo e natura. Come aveva pionieristicamente intuito lo scrittore e geografo Eugenio Turri, qualche decennio prima, l’uomo diventa attore e spettatore.</w:t>
      </w:r>
    </w:p>
    <w:p w14:paraId="7D811D9E" w14:textId="6BB86143" w:rsidR="009A2B1A" w:rsidRPr="009A2B1A" w:rsidRDefault="009A2B1A" w:rsidP="009A2B1A">
      <w:r w:rsidRPr="009A2B1A">
        <w:t>Tutti</w:t>
      </w:r>
      <w:r w:rsidRPr="009A2B1A">
        <w:rPr>
          <w:spacing w:val="40"/>
        </w:rPr>
        <w:t xml:space="preserve"> </w:t>
      </w:r>
      <w:r w:rsidRPr="009A2B1A">
        <w:t>i</w:t>
      </w:r>
      <w:r w:rsidRPr="009A2B1A">
        <w:rPr>
          <w:spacing w:val="40"/>
        </w:rPr>
        <w:t xml:space="preserve"> </w:t>
      </w:r>
      <w:r w:rsidRPr="009A2B1A">
        <w:t>paesaggi</w:t>
      </w:r>
      <w:r w:rsidRPr="009A2B1A">
        <w:rPr>
          <w:spacing w:val="40"/>
        </w:rPr>
        <w:t xml:space="preserve"> </w:t>
      </w:r>
      <w:r w:rsidRPr="009A2B1A">
        <w:t>diventano</w:t>
      </w:r>
      <w:r w:rsidRPr="009A2B1A">
        <w:rPr>
          <w:spacing w:val="40"/>
        </w:rPr>
        <w:t xml:space="preserve"> </w:t>
      </w:r>
      <w:r w:rsidRPr="009A2B1A">
        <w:t>quindi</w:t>
      </w:r>
      <w:r w:rsidRPr="009A2B1A">
        <w:rPr>
          <w:spacing w:val="40"/>
        </w:rPr>
        <w:t xml:space="preserve"> </w:t>
      </w:r>
      <w:r w:rsidRPr="009A2B1A">
        <w:t>importanti;</w:t>
      </w:r>
      <w:r w:rsidRPr="009A2B1A">
        <w:rPr>
          <w:spacing w:val="40"/>
        </w:rPr>
        <w:t xml:space="preserve"> </w:t>
      </w:r>
      <w:r w:rsidRPr="009A2B1A">
        <w:t>per</w:t>
      </w:r>
      <w:r w:rsidRPr="009A2B1A">
        <w:rPr>
          <w:spacing w:val="40"/>
        </w:rPr>
        <w:t xml:space="preserve"> </w:t>
      </w:r>
      <w:r w:rsidRPr="009A2B1A">
        <w:t>paesaggio</w:t>
      </w:r>
      <w:r w:rsidRPr="009A2B1A">
        <w:rPr>
          <w:spacing w:val="40"/>
        </w:rPr>
        <w:t xml:space="preserve"> </w:t>
      </w:r>
      <w:r w:rsidRPr="009A2B1A">
        <w:t>non</w:t>
      </w:r>
      <w:r w:rsidRPr="009A2B1A">
        <w:rPr>
          <w:spacing w:val="40"/>
        </w:rPr>
        <w:t xml:space="preserve"> </w:t>
      </w:r>
      <w:r w:rsidRPr="009A2B1A">
        <w:t>si</w:t>
      </w:r>
      <w:r w:rsidRPr="009A2B1A">
        <w:rPr>
          <w:spacing w:val="40"/>
        </w:rPr>
        <w:t xml:space="preserve"> </w:t>
      </w:r>
      <w:r w:rsidRPr="009A2B1A">
        <w:t>intende</w:t>
      </w:r>
      <w:r w:rsidRPr="009A2B1A">
        <w:rPr>
          <w:spacing w:val="40"/>
        </w:rPr>
        <w:t xml:space="preserve"> </w:t>
      </w:r>
      <w:r w:rsidRPr="009A2B1A">
        <w:t>solo</w:t>
      </w:r>
      <w:r w:rsidRPr="009A2B1A">
        <w:rPr>
          <w:spacing w:val="40"/>
        </w:rPr>
        <w:t xml:space="preserve"> </w:t>
      </w:r>
      <w:r w:rsidRPr="009A2B1A">
        <w:t>un bel</w:t>
      </w:r>
      <w:r w:rsidRPr="009A2B1A">
        <w:rPr>
          <w:spacing w:val="40"/>
        </w:rPr>
        <w:t xml:space="preserve"> </w:t>
      </w:r>
      <w:r w:rsidRPr="009A2B1A">
        <w:t>paesaggio</w:t>
      </w:r>
      <w:r w:rsidRPr="009A2B1A">
        <w:rPr>
          <w:spacing w:val="-1"/>
        </w:rPr>
        <w:t xml:space="preserve"> </w:t>
      </w:r>
      <w:r w:rsidRPr="009A2B1A">
        <w:t>o</w:t>
      </w:r>
      <w:r w:rsidRPr="009A2B1A">
        <w:rPr>
          <w:spacing w:val="40"/>
        </w:rPr>
        <w:t xml:space="preserve"> </w:t>
      </w:r>
      <w:r w:rsidRPr="009A2B1A">
        <w:t>un</w:t>
      </w:r>
      <w:r w:rsidRPr="009A2B1A">
        <w:rPr>
          <w:spacing w:val="-2"/>
        </w:rPr>
        <w:t xml:space="preserve"> </w:t>
      </w:r>
      <w:r w:rsidRPr="009A2B1A">
        <w:t>paesaggio da cartolina, ma tutto ciò che ci circonda, che percepiamo come ambiente di vita e che influenza il nostro benessere. Attuare la Convenzione significa prendersi cura di ogni paesaggio in ogni luogo, che sia incontaminato, ordinario o, addirittura, degradato.</w:t>
      </w:r>
    </w:p>
    <w:p w14:paraId="5D5A2571" w14:textId="6EB95AE2" w:rsidR="009A2B1A" w:rsidRPr="009A2B1A" w:rsidRDefault="009A2B1A" w:rsidP="009A2B1A">
      <w:r w:rsidRPr="009A2B1A">
        <w:t>In</w:t>
      </w:r>
      <w:r w:rsidRPr="009A2B1A">
        <w:rPr>
          <w:spacing w:val="-12"/>
        </w:rPr>
        <w:t xml:space="preserve"> </w:t>
      </w:r>
      <w:r w:rsidRPr="009A2B1A">
        <w:t>tal</w:t>
      </w:r>
      <w:r w:rsidRPr="009A2B1A">
        <w:rPr>
          <w:spacing w:val="-12"/>
        </w:rPr>
        <w:t xml:space="preserve"> </w:t>
      </w:r>
      <w:r w:rsidRPr="009A2B1A">
        <w:t>senso,</w:t>
      </w:r>
      <w:r w:rsidRPr="009A2B1A">
        <w:rPr>
          <w:spacing w:val="-12"/>
        </w:rPr>
        <w:t xml:space="preserve"> </w:t>
      </w:r>
      <w:r w:rsidRPr="009A2B1A">
        <w:t>il</w:t>
      </w:r>
      <w:r w:rsidRPr="009A2B1A">
        <w:rPr>
          <w:spacing w:val="-11"/>
        </w:rPr>
        <w:t xml:space="preserve"> </w:t>
      </w:r>
      <w:r w:rsidRPr="009A2B1A">
        <w:t>paesaggio</w:t>
      </w:r>
      <w:r w:rsidRPr="009A2B1A">
        <w:rPr>
          <w:spacing w:val="-12"/>
        </w:rPr>
        <w:t xml:space="preserve"> </w:t>
      </w:r>
      <w:r w:rsidRPr="009A2B1A">
        <w:t>diventa</w:t>
      </w:r>
      <w:r w:rsidRPr="009A2B1A">
        <w:rPr>
          <w:spacing w:val="-11"/>
        </w:rPr>
        <w:t xml:space="preserve"> </w:t>
      </w:r>
      <w:r w:rsidRPr="009A2B1A">
        <w:t>un</w:t>
      </w:r>
      <w:r w:rsidRPr="009A2B1A">
        <w:rPr>
          <w:spacing w:val="-12"/>
        </w:rPr>
        <w:t xml:space="preserve"> </w:t>
      </w:r>
      <w:r w:rsidRPr="009A2B1A">
        <w:t>elemento</w:t>
      </w:r>
      <w:r w:rsidRPr="009A2B1A">
        <w:rPr>
          <w:spacing w:val="-12"/>
        </w:rPr>
        <w:t xml:space="preserve"> </w:t>
      </w:r>
      <w:r w:rsidRPr="009A2B1A">
        <w:t>importante</w:t>
      </w:r>
      <w:r w:rsidRPr="009A2B1A">
        <w:rPr>
          <w:spacing w:val="-13"/>
        </w:rPr>
        <w:t xml:space="preserve"> </w:t>
      </w:r>
      <w:r w:rsidRPr="009A2B1A">
        <w:t>della</w:t>
      </w:r>
      <w:r w:rsidRPr="009A2B1A">
        <w:rPr>
          <w:spacing w:val="-13"/>
        </w:rPr>
        <w:t xml:space="preserve"> </w:t>
      </w:r>
      <w:r w:rsidRPr="009A2B1A">
        <w:t>qualità</w:t>
      </w:r>
      <w:r w:rsidRPr="009A2B1A">
        <w:rPr>
          <w:spacing w:val="-13"/>
        </w:rPr>
        <w:t xml:space="preserve"> </w:t>
      </w:r>
      <w:r w:rsidRPr="009A2B1A">
        <w:t>della</w:t>
      </w:r>
      <w:r w:rsidRPr="009A2B1A">
        <w:rPr>
          <w:spacing w:val="-11"/>
        </w:rPr>
        <w:t xml:space="preserve"> </w:t>
      </w:r>
      <w:r w:rsidRPr="009A2B1A">
        <w:t>vita</w:t>
      </w:r>
      <w:r w:rsidRPr="009A2B1A">
        <w:rPr>
          <w:spacing w:val="-13"/>
        </w:rPr>
        <w:t xml:space="preserve"> </w:t>
      </w:r>
      <w:r w:rsidRPr="009A2B1A">
        <w:t>delle</w:t>
      </w:r>
      <w:r w:rsidRPr="009A2B1A">
        <w:rPr>
          <w:spacing w:val="-13"/>
        </w:rPr>
        <w:t xml:space="preserve"> </w:t>
      </w:r>
      <w:r w:rsidRPr="009A2B1A">
        <w:t>popolazioni</w:t>
      </w:r>
      <w:r w:rsidRPr="009A2B1A">
        <w:rPr>
          <w:spacing w:val="-11"/>
        </w:rPr>
        <w:t xml:space="preserve"> </w:t>
      </w:r>
      <w:r w:rsidRPr="009A2B1A">
        <w:t>nelle</w:t>
      </w:r>
      <w:r w:rsidRPr="009A2B1A">
        <w:rPr>
          <w:spacing w:val="-13"/>
        </w:rPr>
        <w:t xml:space="preserve"> </w:t>
      </w:r>
      <w:r w:rsidRPr="009A2B1A">
        <w:t>aree urbane</w:t>
      </w:r>
      <w:r>
        <w:t>,</w:t>
      </w:r>
      <w:r w:rsidRPr="009A2B1A">
        <w:t xml:space="preserve"> nelle campagne, nei territori degradati, come in quelli di grande qualità e nelle zone considerate eccezionali, come in quelle della vita quotidiana.</w:t>
      </w:r>
    </w:p>
    <w:p w14:paraId="665B4161" w14:textId="4D5EAD03" w:rsidR="009A2B1A" w:rsidRPr="009A2B1A" w:rsidRDefault="009A2B1A" w:rsidP="009A2B1A">
      <w:r w:rsidRPr="009A2B1A">
        <w:t>Ai fini</w:t>
      </w:r>
      <w:r w:rsidRPr="009A2B1A">
        <w:rPr>
          <w:spacing w:val="-1"/>
        </w:rPr>
        <w:t xml:space="preserve"> </w:t>
      </w:r>
      <w:r w:rsidRPr="009A2B1A">
        <w:t>della</w:t>
      </w:r>
      <w:r w:rsidRPr="009A2B1A">
        <w:rPr>
          <w:spacing w:val="-1"/>
        </w:rPr>
        <w:t xml:space="preserve"> </w:t>
      </w:r>
      <w:r w:rsidRPr="009A2B1A">
        <w:rPr>
          <w:spacing w:val="-2"/>
        </w:rPr>
        <w:t>Convenzione:</w:t>
      </w:r>
    </w:p>
    <w:p w14:paraId="2E4F7995" w14:textId="51DC5BB8" w:rsidR="00EF1AE8" w:rsidRPr="0061556A" w:rsidRDefault="00EF1AE8" w:rsidP="00755E4E">
      <w:pPr>
        <w:pStyle w:val="Paragrafoelenco"/>
        <w:numPr>
          <w:ilvl w:val="0"/>
          <w:numId w:val="23"/>
        </w:numPr>
      </w:pPr>
      <w:r w:rsidRPr="0061556A">
        <w:t xml:space="preserve">il termine “Paesaggio” designa una determinata parte di territorio, così come è percepita dalle popolazioni, il cui carattere deriva dall'azione di fattori naturali e/o umani e dalle loro interrelazioni; </w:t>
      </w:r>
    </w:p>
    <w:p w14:paraId="39F81781" w14:textId="77777777" w:rsidR="00EF1AE8" w:rsidRPr="0061556A" w:rsidRDefault="00EF1AE8" w:rsidP="00755E4E">
      <w:pPr>
        <w:pStyle w:val="Paragrafoelenco"/>
        <w:numPr>
          <w:ilvl w:val="0"/>
          <w:numId w:val="23"/>
        </w:numPr>
      </w:pPr>
      <w:r w:rsidRPr="0061556A">
        <w:t xml:space="preserve">la "Politica del paesaggio" designa la formulazione, da parte delle autorità pubbliche competenti, dei principi generali, delle strategie e degli orientamenti che consentano l'adozione di misure specifiche finalizzate a salvaguardare gestire e pianificare il paesaggio;  </w:t>
      </w:r>
    </w:p>
    <w:p w14:paraId="7DAA898D" w14:textId="77777777" w:rsidR="00EF1AE8" w:rsidRPr="0061556A" w:rsidRDefault="00EF1AE8" w:rsidP="00755E4E">
      <w:pPr>
        <w:pStyle w:val="Paragrafoelenco"/>
        <w:numPr>
          <w:ilvl w:val="0"/>
          <w:numId w:val="23"/>
        </w:numPr>
      </w:pPr>
      <w:r w:rsidRPr="0061556A">
        <w:t xml:space="preserve">"Obiettivo di qualità paesaggistica" designa la formulazione da parte delle autorità pubbliche competenti, per un determinato paesaggio, delle aspirazioni delle popolazioni per quanto riguarda le caratteristiche paesaggistiche del loro contesto di vita; </w:t>
      </w:r>
    </w:p>
    <w:p w14:paraId="126BD053" w14:textId="77777777" w:rsidR="00EF1AE8" w:rsidRPr="0061556A" w:rsidRDefault="00EF1AE8" w:rsidP="00755E4E">
      <w:pPr>
        <w:pStyle w:val="Paragrafoelenco"/>
        <w:numPr>
          <w:ilvl w:val="0"/>
          <w:numId w:val="23"/>
        </w:numPr>
      </w:pPr>
      <w:r w:rsidRPr="0061556A">
        <w:t>"Salvaguardia dei paesaggi" indica le azioni di conservazione e di mantenimento degli aspetti significativi o caratteristici di un paesaggio, giustificate dal suo valore di patrimonio derivante dalla sua configurazione naturale e/o dal tipo d'intervento;</w:t>
      </w:r>
    </w:p>
    <w:p w14:paraId="4D23BB6C" w14:textId="77777777" w:rsidR="00EF1AE8" w:rsidRPr="0061556A" w:rsidRDefault="00EF1AE8" w:rsidP="00755E4E">
      <w:pPr>
        <w:pStyle w:val="Paragrafoelenco"/>
        <w:numPr>
          <w:ilvl w:val="0"/>
          <w:numId w:val="23"/>
        </w:numPr>
      </w:pPr>
      <w:r w:rsidRPr="0061556A">
        <w:t>"Gestione dei paesaggi" indica le azioni volte, in una prospettiva di sviluppo sostenibile, a garantire il governo del paesaggio al fine di orientare e di armonizzare le sue trasformazioni provocate dai processi di sviluppo sociali, economici ed ambientali;</w:t>
      </w:r>
    </w:p>
    <w:p w14:paraId="6ED9EBB5" w14:textId="77777777" w:rsidR="00EF1AE8" w:rsidRPr="0061556A" w:rsidRDefault="00EF1AE8" w:rsidP="00755E4E">
      <w:pPr>
        <w:pStyle w:val="Paragrafoelenco"/>
        <w:numPr>
          <w:ilvl w:val="0"/>
          <w:numId w:val="23"/>
        </w:numPr>
      </w:pPr>
      <w:r w:rsidRPr="0061556A">
        <w:t>"Pianificazione dei paesaggi" indica le azioni fortemente lungimiranti, volte alla valorizzazione, al ripristino o alla creazione di paesaggi; azioni che rappresentano un elemento chiave del benessere individuale e sociale delle comunità interessate.</w:t>
      </w:r>
    </w:p>
    <w:p w14:paraId="53BC789B" w14:textId="77777777" w:rsidR="00EF1AE8" w:rsidRPr="0061556A" w:rsidRDefault="00EF1AE8" w:rsidP="00EF1AE8"/>
    <w:p w14:paraId="393477EA" w14:textId="6023AD4E" w:rsidR="00EF1AE8" w:rsidRPr="0061556A" w:rsidRDefault="00EF1AE8" w:rsidP="00EF1AE8">
      <w:r w:rsidRPr="0061556A">
        <w:lastRenderedPageBreak/>
        <w:t xml:space="preserve">Ogni soggetto pubblico si impegna a: </w:t>
      </w:r>
    </w:p>
    <w:p w14:paraId="2CE91AE9" w14:textId="77777777" w:rsidR="00EF1AE8" w:rsidRPr="0061556A" w:rsidRDefault="00EF1AE8" w:rsidP="00755E4E">
      <w:pPr>
        <w:pStyle w:val="Paragrafoelenco"/>
        <w:numPr>
          <w:ilvl w:val="0"/>
          <w:numId w:val="24"/>
        </w:numPr>
      </w:pPr>
      <w:r w:rsidRPr="0061556A">
        <w:t xml:space="preserve">riconoscere giuridicamente il paesaggio in quanto componente essenziale del contesto di vita delle popolazioni, espressione della diversità del loro comune patrimonio culturale e naturale e fondamento della loro identità; </w:t>
      </w:r>
    </w:p>
    <w:p w14:paraId="05BA1A64" w14:textId="77777777" w:rsidR="00EF1AE8" w:rsidRPr="0061556A" w:rsidRDefault="00EF1AE8" w:rsidP="00755E4E">
      <w:pPr>
        <w:pStyle w:val="Paragrafoelenco"/>
        <w:numPr>
          <w:ilvl w:val="0"/>
          <w:numId w:val="24"/>
        </w:numPr>
      </w:pPr>
      <w:r w:rsidRPr="0061556A">
        <w:t>stabilire e attuare politiche paesaggistiche volte alla salvaguardia, alla gestione e alla pianificazione dei paesaggi tramite l'adozione delle misure specifiche di cui al seguente articolo 6;</w:t>
      </w:r>
    </w:p>
    <w:p w14:paraId="4F931537" w14:textId="77777777" w:rsidR="00EF1AE8" w:rsidRPr="0061556A" w:rsidRDefault="00EF1AE8" w:rsidP="00755E4E">
      <w:pPr>
        <w:pStyle w:val="Paragrafoelenco"/>
        <w:numPr>
          <w:ilvl w:val="0"/>
          <w:numId w:val="24"/>
        </w:numPr>
      </w:pPr>
      <w:r w:rsidRPr="0061556A">
        <w:t>avviare procedure di partecipazione del pubblico, delle autorità locali e regionali e degli altri soggetti coinvolti nella definizione e nella realizzazione delle politiche paesaggistiche menzionate al precedente capoverso b;</w:t>
      </w:r>
    </w:p>
    <w:p w14:paraId="58A1C33C" w14:textId="77777777" w:rsidR="00EF1AE8" w:rsidRPr="0061556A" w:rsidRDefault="00EF1AE8" w:rsidP="00755E4E">
      <w:pPr>
        <w:pStyle w:val="Paragrafoelenco"/>
        <w:numPr>
          <w:ilvl w:val="0"/>
          <w:numId w:val="24"/>
        </w:numPr>
      </w:pPr>
      <w:r w:rsidRPr="0061556A">
        <w:t xml:space="preserve">integrare il paesaggio nelle politiche di pianificazione del territorio, urbanistiche e in quelle a carattere culturale, ambientale, agricolo, sociale ed economico, nonché nelle altre politiche che possono avere un'incidenza diretta o indiretta sul paesaggio. </w:t>
      </w:r>
    </w:p>
    <w:p w14:paraId="50CBAFFC" w14:textId="77777777" w:rsidR="00EF1AE8" w:rsidRPr="0061556A" w:rsidRDefault="00EF1AE8" w:rsidP="00EF1AE8"/>
    <w:p w14:paraId="312B328F" w14:textId="77777777" w:rsidR="00EF1AE8" w:rsidRPr="0061556A" w:rsidRDefault="00EF1AE8" w:rsidP="00EF1AE8"/>
    <w:p w14:paraId="613F73E2" w14:textId="77777777" w:rsidR="00EF1AE8" w:rsidRPr="0061556A" w:rsidRDefault="00EF1AE8" w:rsidP="004640DA">
      <w:pPr>
        <w:pStyle w:val="Titolo3"/>
      </w:pPr>
      <w:bookmarkStart w:id="21" w:name="_Toc201356174"/>
      <w:r w:rsidRPr="0061556A">
        <w:t>Dal Codice dei Beni Culturali alla nuova legge regionale Marche 19/2023</w:t>
      </w:r>
      <w:bookmarkEnd w:id="21"/>
    </w:p>
    <w:p w14:paraId="5A4DA06F" w14:textId="77777777" w:rsidR="00EF1AE8" w:rsidRPr="0061556A" w:rsidRDefault="00EF1AE8" w:rsidP="00EF1AE8"/>
    <w:p w14:paraId="661B1014" w14:textId="5024F3A5" w:rsidR="009A2B1A" w:rsidRPr="009A2B1A" w:rsidRDefault="009A2B1A" w:rsidP="009A2B1A">
      <w:bookmarkStart w:id="22" w:name="P.03.01.03"/>
      <w:r w:rsidRPr="009A2B1A">
        <w:t>Questa</w:t>
      </w:r>
      <w:r w:rsidRPr="009A2B1A">
        <w:rPr>
          <w:spacing w:val="-15"/>
        </w:rPr>
        <w:t xml:space="preserve"> </w:t>
      </w:r>
      <w:r w:rsidRPr="009A2B1A">
        <w:t>visione</w:t>
      </w:r>
      <w:r w:rsidRPr="009A2B1A">
        <w:rPr>
          <w:spacing w:val="-15"/>
        </w:rPr>
        <w:t xml:space="preserve"> </w:t>
      </w:r>
      <w:r w:rsidRPr="009A2B1A">
        <w:t>del</w:t>
      </w:r>
      <w:r w:rsidRPr="009A2B1A">
        <w:rPr>
          <w:spacing w:val="-15"/>
        </w:rPr>
        <w:t xml:space="preserve"> </w:t>
      </w:r>
      <w:r w:rsidRPr="009A2B1A">
        <w:t>paesaggio</w:t>
      </w:r>
      <w:r w:rsidRPr="009A2B1A">
        <w:rPr>
          <w:spacing w:val="-12"/>
        </w:rPr>
        <w:t xml:space="preserve"> </w:t>
      </w:r>
      <w:r w:rsidRPr="009A2B1A">
        <w:t>esteso</w:t>
      </w:r>
      <w:r w:rsidRPr="009A2B1A">
        <w:rPr>
          <w:spacing w:val="-14"/>
        </w:rPr>
        <w:t xml:space="preserve"> </w:t>
      </w:r>
      <w:r w:rsidRPr="009A2B1A">
        <w:t>all’intero</w:t>
      </w:r>
      <w:r w:rsidRPr="009A2B1A">
        <w:rPr>
          <w:spacing w:val="-15"/>
        </w:rPr>
        <w:t xml:space="preserve"> </w:t>
      </w:r>
      <w:r w:rsidRPr="009A2B1A">
        <w:t>territorio</w:t>
      </w:r>
      <w:r w:rsidRPr="009A2B1A">
        <w:rPr>
          <w:spacing w:val="-15"/>
        </w:rPr>
        <w:t xml:space="preserve"> </w:t>
      </w:r>
      <w:r w:rsidRPr="009A2B1A">
        <w:t>e</w:t>
      </w:r>
      <w:r w:rsidRPr="009A2B1A">
        <w:rPr>
          <w:spacing w:val="-15"/>
        </w:rPr>
        <w:t xml:space="preserve"> </w:t>
      </w:r>
      <w:r w:rsidRPr="009A2B1A">
        <w:t>volto</w:t>
      </w:r>
      <w:r w:rsidRPr="009A2B1A">
        <w:rPr>
          <w:spacing w:val="-14"/>
        </w:rPr>
        <w:t xml:space="preserve"> </w:t>
      </w:r>
      <w:r w:rsidRPr="009A2B1A">
        <w:t>ad</w:t>
      </w:r>
      <w:r w:rsidRPr="009A2B1A">
        <w:rPr>
          <w:spacing w:val="-14"/>
        </w:rPr>
        <w:t xml:space="preserve"> </w:t>
      </w:r>
      <w:r w:rsidRPr="009A2B1A">
        <w:t>andare</w:t>
      </w:r>
      <w:r w:rsidRPr="009A2B1A">
        <w:rPr>
          <w:spacing w:val="-15"/>
        </w:rPr>
        <w:t xml:space="preserve"> </w:t>
      </w:r>
      <w:r w:rsidRPr="009A2B1A">
        <w:t>oltre</w:t>
      </w:r>
      <w:r w:rsidRPr="009A2B1A">
        <w:rPr>
          <w:spacing w:val="-15"/>
        </w:rPr>
        <w:t xml:space="preserve"> </w:t>
      </w:r>
      <w:r w:rsidRPr="009A2B1A">
        <w:t>il</w:t>
      </w:r>
      <w:r w:rsidRPr="009A2B1A">
        <w:rPr>
          <w:spacing w:val="-14"/>
        </w:rPr>
        <w:t xml:space="preserve"> </w:t>
      </w:r>
      <w:r w:rsidRPr="009A2B1A">
        <w:t>mero</w:t>
      </w:r>
      <w:r w:rsidRPr="009A2B1A">
        <w:rPr>
          <w:spacing w:val="-14"/>
        </w:rPr>
        <w:t xml:space="preserve"> </w:t>
      </w:r>
      <w:r w:rsidRPr="009A2B1A">
        <w:t>elenco</w:t>
      </w:r>
      <w:r w:rsidRPr="009A2B1A">
        <w:rPr>
          <w:spacing w:val="-14"/>
        </w:rPr>
        <w:t xml:space="preserve"> </w:t>
      </w:r>
      <w:r w:rsidRPr="009A2B1A">
        <w:t>di</w:t>
      </w:r>
      <w:r w:rsidRPr="009A2B1A">
        <w:rPr>
          <w:spacing w:val="-14"/>
        </w:rPr>
        <w:t xml:space="preserve"> </w:t>
      </w:r>
      <w:r w:rsidRPr="009A2B1A">
        <w:t>beni</w:t>
      </w:r>
      <w:r w:rsidRPr="009A2B1A">
        <w:rPr>
          <w:spacing w:val="-13"/>
        </w:rPr>
        <w:t xml:space="preserve"> </w:t>
      </w:r>
      <w:r w:rsidRPr="009A2B1A">
        <w:t>assume maggiore concretezza con il Decreto Legislativo 42/2004 che al comma 1 dell’art. 131 definisce il paesaggio quale “territorio espressivo di identità, il cui carattere deriva dall’azione di fattori naturali, umani e dalle loro interrelazioni”. Lo Stato e le Regioni, quindi, assicurano che tutto il territorio</w:t>
      </w:r>
      <w:r w:rsidRPr="009A2B1A">
        <w:rPr>
          <w:spacing w:val="-2"/>
        </w:rPr>
        <w:t xml:space="preserve"> </w:t>
      </w:r>
      <w:r w:rsidRPr="009A2B1A">
        <w:t>sia</w:t>
      </w:r>
      <w:r w:rsidRPr="009A2B1A">
        <w:rPr>
          <w:spacing w:val="-1"/>
        </w:rPr>
        <w:t xml:space="preserve"> </w:t>
      </w:r>
      <w:r w:rsidRPr="009A2B1A">
        <w:t>adeguatamente</w:t>
      </w:r>
      <w:r w:rsidRPr="009A2B1A">
        <w:rPr>
          <w:spacing w:val="-2"/>
        </w:rPr>
        <w:t xml:space="preserve"> </w:t>
      </w:r>
      <w:r w:rsidRPr="009A2B1A">
        <w:t>conosciuto,</w:t>
      </w:r>
      <w:r w:rsidRPr="009A2B1A">
        <w:rPr>
          <w:spacing w:val="-2"/>
        </w:rPr>
        <w:t xml:space="preserve"> </w:t>
      </w:r>
      <w:r w:rsidRPr="009A2B1A">
        <w:t>salvaguardato,</w:t>
      </w:r>
      <w:r w:rsidRPr="009A2B1A">
        <w:rPr>
          <w:spacing w:val="-2"/>
        </w:rPr>
        <w:t xml:space="preserve"> </w:t>
      </w:r>
      <w:r w:rsidRPr="009A2B1A">
        <w:t>pianificato</w:t>
      </w:r>
      <w:r w:rsidRPr="009A2B1A">
        <w:rPr>
          <w:spacing w:val="-1"/>
        </w:rPr>
        <w:t xml:space="preserve"> </w:t>
      </w:r>
      <w:r w:rsidRPr="009A2B1A">
        <w:t>e</w:t>
      </w:r>
      <w:r w:rsidRPr="009A2B1A">
        <w:rPr>
          <w:spacing w:val="-3"/>
        </w:rPr>
        <w:t xml:space="preserve"> </w:t>
      </w:r>
      <w:r w:rsidRPr="009A2B1A">
        <w:t>gestito</w:t>
      </w:r>
      <w:r w:rsidRPr="009A2B1A">
        <w:rPr>
          <w:spacing w:val="-2"/>
        </w:rPr>
        <w:t xml:space="preserve"> </w:t>
      </w:r>
      <w:r w:rsidRPr="009A2B1A">
        <w:t>in</w:t>
      </w:r>
      <w:r w:rsidRPr="009A2B1A">
        <w:rPr>
          <w:spacing w:val="-2"/>
        </w:rPr>
        <w:t xml:space="preserve"> </w:t>
      </w:r>
      <w:r w:rsidRPr="009A2B1A">
        <w:t>ragione</w:t>
      </w:r>
      <w:r w:rsidRPr="009A2B1A">
        <w:rPr>
          <w:spacing w:val="-1"/>
        </w:rPr>
        <w:t xml:space="preserve"> </w:t>
      </w:r>
      <w:r w:rsidRPr="009A2B1A">
        <w:t>dei</w:t>
      </w:r>
      <w:r w:rsidRPr="009A2B1A">
        <w:rPr>
          <w:spacing w:val="-2"/>
        </w:rPr>
        <w:t xml:space="preserve"> </w:t>
      </w:r>
      <w:r w:rsidRPr="009A2B1A">
        <w:t>differenti</w:t>
      </w:r>
      <w:r w:rsidRPr="009A2B1A">
        <w:rPr>
          <w:spacing w:val="-2"/>
        </w:rPr>
        <w:t xml:space="preserve"> </w:t>
      </w:r>
      <w:r w:rsidRPr="009A2B1A">
        <w:t>valori espressi</w:t>
      </w:r>
      <w:r w:rsidRPr="009A2B1A">
        <w:rPr>
          <w:spacing w:val="-2"/>
        </w:rPr>
        <w:t xml:space="preserve"> </w:t>
      </w:r>
      <w:r w:rsidRPr="009A2B1A">
        <w:t>dai</w:t>
      </w:r>
      <w:r w:rsidRPr="009A2B1A">
        <w:rPr>
          <w:spacing w:val="-2"/>
        </w:rPr>
        <w:t xml:space="preserve"> </w:t>
      </w:r>
      <w:r w:rsidRPr="009A2B1A">
        <w:t>diversi</w:t>
      </w:r>
      <w:r w:rsidRPr="009A2B1A">
        <w:rPr>
          <w:spacing w:val="-2"/>
        </w:rPr>
        <w:t xml:space="preserve"> </w:t>
      </w:r>
      <w:r w:rsidRPr="009A2B1A">
        <w:t>contesti</w:t>
      </w:r>
      <w:r w:rsidRPr="009A2B1A">
        <w:rPr>
          <w:spacing w:val="-2"/>
        </w:rPr>
        <w:t xml:space="preserve"> </w:t>
      </w:r>
      <w:r w:rsidRPr="009A2B1A">
        <w:t>che</w:t>
      </w:r>
      <w:r w:rsidRPr="009A2B1A">
        <w:rPr>
          <w:spacing w:val="-3"/>
        </w:rPr>
        <w:t xml:space="preserve"> </w:t>
      </w:r>
      <w:r w:rsidRPr="009A2B1A">
        <w:t>lo</w:t>
      </w:r>
      <w:r w:rsidRPr="009A2B1A">
        <w:rPr>
          <w:spacing w:val="-2"/>
        </w:rPr>
        <w:t xml:space="preserve"> </w:t>
      </w:r>
      <w:r w:rsidRPr="009A2B1A">
        <w:t>costituiscono;</w:t>
      </w:r>
      <w:r w:rsidRPr="009A2B1A">
        <w:rPr>
          <w:spacing w:val="-2"/>
        </w:rPr>
        <w:t xml:space="preserve"> </w:t>
      </w:r>
      <w:r w:rsidRPr="009A2B1A">
        <w:t>a</w:t>
      </w:r>
      <w:r w:rsidRPr="009A2B1A">
        <w:rPr>
          <w:spacing w:val="-3"/>
        </w:rPr>
        <w:t xml:space="preserve"> </w:t>
      </w:r>
      <w:r w:rsidRPr="009A2B1A">
        <w:t>tale</w:t>
      </w:r>
      <w:r w:rsidRPr="009A2B1A">
        <w:rPr>
          <w:spacing w:val="-3"/>
        </w:rPr>
        <w:t xml:space="preserve"> </w:t>
      </w:r>
      <w:r w:rsidRPr="009A2B1A">
        <w:t>fine</w:t>
      </w:r>
      <w:r w:rsidRPr="009A2B1A">
        <w:rPr>
          <w:spacing w:val="-4"/>
        </w:rPr>
        <w:t xml:space="preserve"> </w:t>
      </w:r>
      <w:r w:rsidRPr="009A2B1A">
        <w:t>le</w:t>
      </w:r>
      <w:r w:rsidRPr="009A2B1A">
        <w:rPr>
          <w:spacing w:val="-2"/>
        </w:rPr>
        <w:t xml:space="preserve"> </w:t>
      </w:r>
      <w:r w:rsidRPr="009A2B1A">
        <w:t>Regioni</w:t>
      </w:r>
      <w:r w:rsidRPr="009A2B1A">
        <w:rPr>
          <w:spacing w:val="-2"/>
        </w:rPr>
        <w:t xml:space="preserve"> </w:t>
      </w:r>
      <w:r w:rsidRPr="009A2B1A">
        <w:t>sottopongono</w:t>
      </w:r>
      <w:r w:rsidRPr="009A2B1A">
        <w:rPr>
          <w:spacing w:val="-2"/>
        </w:rPr>
        <w:t xml:space="preserve"> </w:t>
      </w:r>
      <w:r w:rsidRPr="009A2B1A">
        <w:t>a</w:t>
      </w:r>
      <w:r w:rsidRPr="009A2B1A">
        <w:rPr>
          <w:spacing w:val="-2"/>
        </w:rPr>
        <w:t xml:space="preserve"> </w:t>
      </w:r>
      <w:r w:rsidRPr="009A2B1A">
        <w:t>specifica</w:t>
      </w:r>
      <w:r w:rsidRPr="009A2B1A">
        <w:rPr>
          <w:spacing w:val="-3"/>
        </w:rPr>
        <w:t xml:space="preserve"> </w:t>
      </w:r>
      <w:r w:rsidRPr="009A2B1A">
        <w:t>normativa d'uso il territorio mediante Piani Paesaggistici. L'elaborazione dei Piani Paesaggistici avviene congiuntamente</w:t>
      </w:r>
      <w:r w:rsidRPr="009A2B1A">
        <w:rPr>
          <w:spacing w:val="6"/>
        </w:rPr>
        <w:t xml:space="preserve"> </w:t>
      </w:r>
      <w:r w:rsidRPr="009A2B1A">
        <w:t>tra</w:t>
      </w:r>
      <w:r w:rsidRPr="009A2B1A">
        <w:rPr>
          <w:spacing w:val="7"/>
        </w:rPr>
        <w:t xml:space="preserve"> </w:t>
      </w:r>
      <w:r w:rsidRPr="009A2B1A">
        <w:t>Ministero</w:t>
      </w:r>
      <w:r w:rsidRPr="009A2B1A">
        <w:rPr>
          <w:spacing w:val="5"/>
        </w:rPr>
        <w:t xml:space="preserve"> </w:t>
      </w:r>
      <w:r w:rsidRPr="009A2B1A">
        <w:t>e</w:t>
      </w:r>
      <w:r w:rsidRPr="009A2B1A">
        <w:rPr>
          <w:spacing w:val="8"/>
        </w:rPr>
        <w:t xml:space="preserve"> </w:t>
      </w:r>
      <w:r w:rsidRPr="009A2B1A">
        <w:t>Regioni,</w:t>
      </w:r>
      <w:r w:rsidRPr="009A2B1A">
        <w:rPr>
          <w:spacing w:val="5"/>
        </w:rPr>
        <w:t xml:space="preserve"> </w:t>
      </w:r>
      <w:r w:rsidRPr="009A2B1A">
        <w:t>limitatamente</w:t>
      </w:r>
      <w:r w:rsidRPr="009A2B1A">
        <w:rPr>
          <w:spacing w:val="6"/>
        </w:rPr>
        <w:t xml:space="preserve"> </w:t>
      </w:r>
      <w:r w:rsidRPr="009A2B1A">
        <w:t>ai</w:t>
      </w:r>
      <w:r w:rsidRPr="009A2B1A">
        <w:rPr>
          <w:spacing w:val="6"/>
        </w:rPr>
        <w:t xml:space="preserve"> </w:t>
      </w:r>
      <w:r w:rsidRPr="009A2B1A">
        <w:t>beni</w:t>
      </w:r>
      <w:r w:rsidRPr="009A2B1A">
        <w:rPr>
          <w:spacing w:val="7"/>
        </w:rPr>
        <w:t xml:space="preserve"> </w:t>
      </w:r>
      <w:r w:rsidRPr="009A2B1A">
        <w:t>paesaggistici</w:t>
      </w:r>
      <w:r w:rsidRPr="009A2B1A">
        <w:rPr>
          <w:spacing w:val="6"/>
        </w:rPr>
        <w:t xml:space="preserve"> </w:t>
      </w:r>
      <w:r w:rsidRPr="009A2B1A">
        <w:t>di</w:t>
      </w:r>
      <w:r w:rsidRPr="009A2B1A">
        <w:rPr>
          <w:spacing w:val="7"/>
        </w:rPr>
        <w:t xml:space="preserve"> </w:t>
      </w:r>
      <w:r w:rsidRPr="009A2B1A">
        <w:t>cui</w:t>
      </w:r>
      <w:r w:rsidRPr="009A2B1A">
        <w:rPr>
          <w:spacing w:val="11"/>
        </w:rPr>
        <w:t xml:space="preserve"> </w:t>
      </w:r>
      <w:r w:rsidRPr="009A2B1A">
        <w:t>al</w:t>
      </w:r>
      <w:r w:rsidRPr="009A2B1A">
        <w:rPr>
          <w:spacing w:val="7"/>
        </w:rPr>
        <w:t xml:space="preserve"> </w:t>
      </w:r>
      <w:r w:rsidRPr="009A2B1A">
        <w:t>comma</w:t>
      </w:r>
      <w:r w:rsidRPr="009A2B1A">
        <w:rPr>
          <w:spacing w:val="7"/>
        </w:rPr>
        <w:t xml:space="preserve"> </w:t>
      </w:r>
      <w:r w:rsidRPr="009A2B1A">
        <w:t>1,</w:t>
      </w:r>
      <w:r w:rsidRPr="009A2B1A">
        <w:rPr>
          <w:spacing w:val="6"/>
        </w:rPr>
        <w:t xml:space="preserve"> </w:t>
      </w:r>
      <w:r w:rsidRPr="009A2B1A">
        <w:t>lettere</w:t>
      </w:r>
      <w:r w:rsidRPr="009A2B1A">
        <w:rPr>
          <w:spacing w:val="5"/>
        </w:rPr>
        <w:t xml:space="preserve"> </w:t>
      </w:r>
      <w:r w:rsidRPr="009A2B1A">
        <w:rPr>
          <w:spacing w:val="-5"/>
        </w:rPr>
        <w:t xml:space="preserve">b), c) </w:t>
      </w:r>
      <w:r w:rsidRPr="009A2B1A">
        <w:t>e</w:t>
      </w:r>
      <w:r w:rsidRPr="009A2B1A">
        <w:rPr>
          <w:spacing w:val="-3"/>
        </w:rPr>
        <w:t xml:space="preserve"> </w:t>
      </w:r>
      <w:r w:rsidRPr="009A2B1A">
        <w:t>d)</w:t>
      </w:r>
      <w:r w:rsidRPr="009A2B1A">
        <w:rPr>
          <w:spacing w:val="-1"/>
        </w:rPr>
        <w:t xml:space="preserve"> </w:t>
      </w:r>
      <w:r w:rsidRPr="009A2B1A">
        <w:t>dell’articolo 143, nelle</w:t>
      </w:r>
      <w:r w:rsidRPr="009A2B1A">
        <w:rPr>
          <w:spacing w:val="-2"/>
        </w:rPr>
        <w:t xml:space="preserve"> </w:t>
      </w:r>
      <w:r w:rsidRPr="009A2B1A">
        <w:t>forme</w:t>
      </w:r>
      <w:r w:rsidRPr="009A2B1A">
        <w:rPr>
          <w:spacing w:val="-2"/>
        </w:rPr>
        <w:t xml:space="preserve"> </w:t>
      </w:r>
      <w:r w:rsidRPr="009A2B1A">
        <w:t>previste</w:t>
      </w:r>
      <w:r w:rsidRPr="009A2B1A">
        <w:rPr>
          <w:spacing w:val="-2"/>
        </w:rPr>
        <w:t xml:space="preserve"> </w:t>
      </w:r>
      <w:r w:rsidRPr="009A2B1A">
        <w:t>dal medesimo</w:t>
      </w:r>
      <w:r w:rsidRPr="009A2B1A">
        <w:rPr>
          <w:spacing w:val="-1"/>
        </w:rPr>
        <w:t xml:space="preserve"> </w:t>
      </w:r>
      <w:r w:rsidRPr="009A2B1A">
        <w:t>articolo</w:t>
      </w:r>
      <w:r w:rsidRPr="009A2B1A">
        <w:rPr>
          <w:spacing w:val="2"/>
        </w:rPr>
        <w:t xml:space="preserve"> </w:t>
      </w:r>
      <w:r w:rsidRPr="009A2B1A">
        <w:rPr>
          <w:spacing w:val="-4"/>
        </w:rPr>
        <w:t>143.</w:t>
      </w:r>
    </w:p>
    <w:p w14:paraId="3744CCB2" w14:textId="4E37A28B" w:rsidR="009A2B1A" w:rsidRPr="009A2B1A" w:rsidRDefault="009A2B1A" w:rsidP="009A2B1A">
      <w:r w:rsidRPr="009A2B1A">
        <w:t>Il Piano Paesaggistico, con riferimento al territorio considerato, ne riconosce gli aspetti e i caratteri peculiari, nonché le caratteristiche paesaggistiche e ne delimita i relativi ambiti; in riferimento a ciascun ambito, il Piano predispone</w:t>
      </w:r>
      <w:r w:rsidRPr="009A2B1A">
        <w:rPr>
          <w:spacing w:val="-1"/>
        </w:rPr>
        <w:t xml:space="preserve"> </w:t>
      </w:r>
      <w:r w:rsidRPr="009A2B1A">
        <w:t>specifiche norme</w:t>
      </w:r>
      <w:r w:rsidRPr="009A2B1A">
        <w:rPr>
          <w:spacing w:val="-1"/>
        </w:rPr>
        <w:t xml:space="preserve"> </w:t>
      </w:r>
      <w:r w:rsidRPr="009A2B1A">
        <w:t>d'uso, per</w:t>
      </w:r>
      <w:r w:rsidRPr="009A2B1A">
        <w:rPr>
          <w:spacing w:val="-1"/>
        </w:rPr>
        <w:t xml:space="preserve"> </w:t>
      </w:r>
      <w:r w:rsidRPr="009A2B1A">
        <w:t>le finalità indicate agli articoli 131 e 133 del Codice attribuendo adeguati obiettivi di qualità. Inoltre, per ciascun ambito, il Piano Paesaggistico definisce apposite prescrizioni e previsioni ordinate in particolare:</w:t>
      </w:r>
    </w:p>
    <w:p w14:paraId="53C008F1" w14:textId="77777777" w:rsidR="00EF1AE8" w:rsidRPr="0061556A" w:rsidRDefault="00EF1AE8" w:rsidP="00755E4E">
      <w:pPr>
        <w:pStyle w:val="Paragrafoelenco"/>
        <w:numPr>
          <w:ilvl w:val="0"/>
          <w:numId w:val="25"/>
        </w:numPr>
      </w:pPr>
      <w:r w:rsidRPr="0061556A">
        <w:t>alla conservazione degli elementi costitutivi e delle morfologie dei beni paesaggistici sottoposti a tutela, tenuto conto anche delle tipologie architettoniche, delle tecniche e dei materiali costruttivi, nonché delle esigenze di ripristino dei valori paesaggistici;</w:t>
      </w:r>
    </w:p>
    <w:p w14:paraId="0923F679" w14:textId="77777777" w:rsidR="00EF1AE8" w:rsidRPr="0061556A" w:rsidRDefault="00EF1AE8" w:rsidP="00755E4E">
      <w:pPr>
        <w:pStyle w:val="Paragrafoelenco"/>
        <w:numPr>
          <w:ilvl w:val="0"/>
          <w:numId w:val="25"/>
        </w:numPr>
      </w:pPr>
      <w:r w:rsidRPr="0061556A">
        <w:t>alla riqualificazione delle aree compromesse o degradate;</w:t>
      </w:r>
    </w:p>
    <w:p w14:paraId="43B3292B" w14:textId="77777777" w:rsidR="00EF1AE8" w:rsidRPr="0061556A" w:rsidRDefault="00EF1AE8" w:rsidP="00755E4E">
      <w:pPr>
        <w:pStyle w:val="Paragrafoelenco"/>
        <w:numPr>
          <w:ilvl w:val="0"/>
          <w:numId w:val="25"/>
        </w:numPr>
      </w:pPr>
      <w:r w:rsidRPr="0061556A">
        <w:t>alla salvaguardia delle caratteristiche paesaggistiche degli altri ambiti territoriali, assicurando, al contempo, il minor consumo del territorio;</w:t>
      </w:r>
    </w:p>
    <w:p w14:paraId="4B3F2CB7" w14:textId="77777777" w:rsidR="00EF1AE8" w:rsidRPr="0061556A" w:rsidRDefault="00EF1AE8" w:rsidP="00755E4E">
      <w:pPr>
        <w:pStyle w:val="Paragrafoelenco"/>
        <w:numPr>
          <w:ilvl w:val="0"/>
          <w:numId w:val="25"/>
        </w:numPr>
      </w:pPr>
      <w:r w:rsidRPr="0061556A">
        <w:t>alla individuazione delle linee di sviluppo urbanistico ed edilizio, in funzione della loro compatibilità con i diversi valori paesaggistici riconosciuti e tutelati, con particolare attenzione alla salvaguardia dei paesaggi rurali e dei siti inseriti nella lista del patrimonio mondiale dell'UNESCO.</w:t>
      </w:r>
    </w:p>
    <w:bookmarkEnd w:id="22"/>
    <w:p w14:paraId="51A33701" w14:textId="043422E1" w:rsidR="00EF1AE8" w:rsidRPr="0061556A" w:rsidRDefault="00EF1AE8" w:rsidP="00EF1AE8">
      <w:r w:rsidRPr="0061556A">
        <w:t xml:space="preserve">L’articolo 143 è quindi dedicato </w:t>
      </w:r>
      <w:bookmarkStart w:id="23" w:name="143"/>
      <w:r w:rsidRPr="0061556A">
        <w:t xml:space="preserve">al Piano </w:t>
      </w:r>
      <w:r w:rsidR="009A2B1A">
        <w:t>P</w:t>
      </w:r>
      <w:r w:rsidRPr="0061556A">
        <w:t>aesaggistico</w:t>
      </w:r>
      <w:bookmarkEnd w:id="23"/>
      <w:r w:rsidR="009A2B1A">
        <w:t>,</w:t>
      </w:r>
      <w:r w:rsidRPr="0061556A">
        <w:t xml:space="preserve"> </w:t>
      </w:r>
      <w:r w:rsidR="009A2B1A">
        <w:t>il quale</w:t>
      </w:r>
      <w:r w:rsidRPr="0061556A">
        <w:t xml:space="preserve"> deve almeno comprendere:</w:t>
      </w:r>
    </w:p>
    <w:p w14:paraId="7D8208FC" w14:textId="77777777" w:rsidR="00EF1AE8" w:rsidRPr="0061556A" w:rsidRDefault="00EF1AE8" w:rsidP="00755E4E">
      <w:pPr>
        <w:pStyle w:val="Paragrafoelenco"/>
        <w:numPr>
          <w:ilvl w:val="0"/>
          <w:numId w:val="26"/>
        </w:numPr>
      </w:pPr>
      <w:r w:rsidRPr="0061556A">
        <w:t>la ricognizione del territorio oggetto di pianificazione, mediante l'analisi delle sue caratteristiche paesaggistiche, impresse dalla natura, dalla storia e dalle loro interrelazioni, ai sensi degli articoli 131 e 135;</w:t>
      </w:r>
    </w:p>
    <w:p w14:paraId="009FB3C5" w14:textId="77777777" w:rsidR="00EF1AE8" w:rsidRPr="0061556A" w:rsidRDefault="00EF1AE8" w:rsidP="00755E4E">
      <w:pPr>
        <w:pStyle w:val="Paragrafoelenco"/>
        <w:numPr>
          <w:ilvl w:val="0"/>
          <w:numId w:val="26"/>
        </w:numPr>
      </w:pPr>
      <w:r w:rsidRPr="0061556A">
        <w:t xml:space="preserve">la ricognizione degli immobili e delle aree dichiarati di notevole interesse pubblico ai sensi dell'articolo 136, </w:t>
      </w:r>
      <w:r w:rsidRPr="0061556A">
        <w:lastRenderedPageBreak/>
        <w:t>loro delimitazione e rappresentazione in scala idonea alla identificazione, nonché determinazione delle specifiche prescrizioni d'uso, a termini dell'articolo 138, comma 1, fatto salvo il disposto di cui agli articoli 140, comma 2, e 141-bis;</w:t>
      </w:r>
    </w:p>
    <w:p w14:paraId="09C048BD" w14:textId="77777777" w:rsidR="00EF1AE8" w:rsidRPr="0061556A" w:rsidRDefault="00EF1AE8" w:rsidP="00755E4E">
      <w:pPr>
        <w:pStyle w:val="Paragrafoelenco"/>
        <w:numPr>
          <w:ilvl w:val="0"/>
          <w:numId w:val="26"/>
        </w:numPr>
      </w:pPr>
      <w:r w:rsidRPr="0061556A">
        <w:t>la ricognizione delle aree di cui al comma 1 dell'articolo 142, loro delimitazione e rappresentazione in scala idonea alla identificazione, nonché determinazione di prescrizioni d'uso intese ad assicurare la conservazione dei caratteri distintivi di dette aree e, compatibilmente con essi, la valorizzazione;</w:t>
      </w:r>
    </w:p>
    <w:p w14:paraId="30B328AB" w14:textId="77777777" w:rsidR="00EF1AE8" w:rsidRPr="0061556A" w:rsidRDefault="00EF1AE8" w:rsidP="00755E4E">
      <w:pPr>
        <w:pStyle w:val="Paragrafoelenco"/>
        <w:numPr>
          <w:ilvl w:val="0"/>
          <w:numId w:val="26"/>
        </w:numPr>
      </w:pPr>
      <w:r w:rsidRPr="0061556A">
        <w:t>l’eventuale individuazione di ulteriori immobili od aree, di notevole interesse pubblico a termini dell'articolo 134, comma 1, lettera c), loro delimitazione e rappresentazione in scala idonea alla identificazione, nonché determinazione delle specifiche prescrizioni d'uso, a termini dell'articolo 138, comma 1;</w:t>
      </w:r>
    </w:p>
    <w:p w14:paraId="642BFB54" w14:textId="77777777" w:rsidR="00EF1AE8" w:rsidRPr="0061556A" w:rsidRDefault="00EF1AE8" w:rsidP="00755E4E">
      <w:pPr>
        <w:pStyle w:val="Paragrafoelenco"/>
        <w:numPr>
          <w:ilvl w:val="0"/>
          <w:numId w:val="26"/>
        </w:numPr>
      </w:pPr>
      <w:r w:rsidRPr="0061556A">
        <w:t>l’individuazione di eventuali, ulteriori contesti, diversi da quelli indicati all'articolo 134, da sottoporre a specifiche misure di salvaguardia e di utilizzazione;</w:t>
      </w:r>
    </w:p>
    <w:p w14:paraId="0655A77D" w14:textId="77777777" w:rsidR="00EF1AE8" w:rsidRPr="0061556A" w:rsidRDefault="00EF1AE8" w:rsidP="00755E4E">
      <w:pPr>
        <w:pStyle w:val="Paragrafoelenco"/>
        <w:numPr>
          <w:ilvl w:val="0"/>
          <w:numId w:val="26"/>
        </w:numPr>
      </w:pPr>
      <w:r w:rsidRPr="0061556A">
        <w:t>l’analisi delle dinamiche di trasformazione del territorio ai fini dell'individuazione dei fattori di rischio e degli elementi di vulnerabilità del paesaggio, nonché comparazione con gli altri atti di programmazione, di pianificazione e di difesa del suolo;</w:t>
      </w:r>
    </w:p>
    <w:p w14:paraId="1F0719AA" w14:textId="77777777" w:rsidR="00EF1AE8" w:rsidRPr="0061556A" w:rsidRDefault="00EF1AE8" w:rsidP="00755E4E">
      <w:pPr>
        <w:pStyle w:val="Paragrafoelenco"/>
        <w:numPr>
          <w:ilvl w:val="0"/>
          <w:numId w:val="26"/>
        </w:numPr>
      </w:pPr>
      <w:r w:rsidRPr="0061556A">
        <w:t>l’individuazione degli interventi di recupero e riqualificazione delle aree significativamente compromesse o degradate e degli altri interventi di valorizzazione compatibili con le esigenze della tutela;</w:t>
      </w:r>
    </w:p>
    <w:p w14:paraId="6E704B86" w14:textId="77777777" w:rsidR="00EF1AE8" w:rsidRPr="0061556A" w:rsidRDefault="00EF1AE8" w:rsidP="00755E4E">
      <w:pPr>
        <w:pStyle w:val="Paragrafoelenco"/>
        <w:numPr>
          <w:ilvl w:val="0"/>
          <w:numId w:val="26"/>
        </w:numPr>
      </w:pPr>
      <w:r w:rsidRPr="0061556A">
        <w:t>l’individuazione delle misure necessarie per il corretto inserimento, nel contesto paesaggistico, degli interventi di trasformazione del territorio, al fine di realizzare uno sviluppo sostenibile delle aree interessate;</w:t>
      </w:r>
    </w:p>
    <w:p w14:paraId="650E396E" w14:textId="77777777" w:rsidR="00EF1AE8" w:rsidRPr="0061556A" w:rsidRDefault="00EF1AE8" w:rsidP="00755E4E">
      <w:pPr>
        <w:pStyle w:val="Paragrafoelenco"/>
        <w:numPr>
          <w:ilvl w:val="0"/>
          <w:numId w:val="26"/>
        </w:numPr>
      </w:pPr>
      <w:r w:rsidRPr="0061556A">
        <w:t>l’individuazione dei diversi ambiti e dei relativi obiettivi di qualità, a termini dell'articolo 135, comma 3.</w:t>
      </w:r>
    </w:p>
    <w:p w14:paraId="5314744E" w14:textId="77777777" w:rsidR="00EF1AE8" w:rsidRPr="0061556A" w:rsidRDefault="00EF1AE8" w:rsidP="00EF1AE8"/>
    <w:p w14:paraId="6DBE2493" w14:textId="7ABE0FFF" w:rsidR="00EF1AE8" w:rsidRPr="0061556A" w:rsidRDefault="00EF1AE8" w:rsidP="00EF1AE8">
      <w:r w:rsidRPr="0061556A">
        <w:t xml:space="preserve">La legge regionale 19/2023 sviluppandosi nel rispetto </w:t>
      </w:r>
      <w:r w:rsidRPr="0061556A">
        <w:rPr>
          <w:shd w:val="clear" w:color="auto" w:fill="FFFFFF"/>
        </w:rPr>
        <w:t xml:space="preserve">dell’art. 9 della Costituzione, della Convenzione europea sul paesaggio e del D.L. 42/2004, ribadisce che il Piano </w:t>
      </w:r>
      <w:r w:rsidR="009A2B1A" w:rsidRPr="0061556A">
        <w:rPr>
          <w:shd w:val="clear" w:color="auto" w:fill="FFFFFF"/>
        </w:rPr>
        <w:t xml:space="preserve">Paesaggistico Regionale </w:t>
      </w:r>
      <w:r w:rsidRPr="0061556A">
        <w:rPr>
          <w:shd w:val="clear" w:color="auto" w:fill="FFFFFF"/>
        </w:rPr>
        <w:t>(PPR) definisce gli obiettivi e gli indirizzi di tutela e di valorizzazione del paesaggio, al fine di assicurare che esso sia adeguatamente conosciuto, salvaguardato, pianificato e gestito in ragione dei differenti valori espressi dai diversi contesti che lo costituiscono.</w:t>
      </w:r>
      <w:r w:rsidRPr="0061556A">
        <w:t xml:space="preserve"> </w:t>
      </w:r>
    </w:p>
    <w:p w14:paraId="7F4A68A5" w14:textId="2DF2CE1D" w:rsidR="009A2B1A" w:rsidRPr="009A2B1A" w:rsidRDefault="009A2B1A" w:rsidP="009A2B1A">
      <w:r w:rsidRPr="009A2B1A">
        <w:t>Il PPR, in particolare, riconosce gli aspetti e i caratteri peculiari dell'intero territorio regionale, le caratteristiche paesaggistiche, individua i sistemi e gli elementi meritevoli di tutela, delimita gli ambiti paesaggistici, stabilendo per ciascuno di essi la normativa d'uso, e indica le misure per il corretto inserimento nel contesto paesaggistico degli interventi di trasformazione del territorio. Per ciascun ambito paesaggistico il PPR definisce apposite prescrizioni e previsioni ai sensi del comma 4 dell’art. 135 del D.L. 42/2004 ed esprime indirizzi e direttive stabilendo obiettivi di qualità paesaggistica finalizzati, in particolare:</w:t>
      </w:r>
    </w:p>
    <w:p w14:paraId="0C95AB5F" w14:textId="77777777" w:rsidR="00EF1AE8" w:rsidRPr="0061556A" w:rsidRDefault="00EF1AE8" w:rsidP="00755E4E">
      <w:pPr>
        <w:pStyle w:val="Paragrafoelenco"/>
        <w:numPr>
          <w:ilvl w:val="0"/>
          <w:numId w:val="27"/>
        </w:numPr>
        <w:rPr>
          <w:shd w:val="clear" w:color="auto" w:fill="FFFFFF"/>
        </w:rPr>
      </w:pPr>
      <w:r w:rsidRPr="0061556A">
        <w:rPr>
          <w:shd w:val="clear" w:color="auto" w:fill="FFFFFF"/>
        </w:rPr>
        <w:t>al mantenimento delle caratteristiche, degli elementi costitutivi e delle morfologie dei luoghi sottoposti a tutela;</w:t>
      </w:r>
    </w:p>
    <w:p w14:paraId="64DC1F18" w14:textId="77777777" w:rsidR="00EF1AE8" w:rsidRPr="0061556A" w:rsidRDefault="00EF1AE8" w:rsidP="00755E4E">
      <w:pPr>
        <w:pStyle w:val="Paragrafoelenco"/>
        <w:numPr>
          <w:ilvl w:val="0"/>
          <w:numId w:val="27"/>
        </w:numPr>
        <w:rPr>
          <w:shd w:val="clear" w:color="auto" w:fill="FFFFFF"/>
        </w:rPr>
      </w:pPr>
      <w:r w:rsidRPr="0061556A">
        <w:rPr>
          <w:shd w:val="clear" w:color="auto" w:fill="FFFFFF"/>
        </w:rPr>
        <w:t>all'individuazione delle linee di sviluppo sostenibile del territorio, compatibili con la tutela e la valorizzazione del paesaggio;</w:t>
      </w:r>
    </w:p>
    <w:p w14:paraId="6BA1D5C6" w14:textId="77777777" w:rsidR="00EF1AE8" w:rsidRPr="0061556A" w:rsidRDefault="00EF1AE8" w:rsidP="00755E4E">
      <w:pPr>
        <w:pStyle w:val="Paragrafoelenco"/>
        <w:numPr>
          <w:ilvl w:val="0"/>
          <w:numId w:val="27"/>
        </w:numPr>
        <w:rPr>
          <w:shd w:val="clear" w:color="auto" w:fill="FFFFFF"/>
        </w:rPr>
      </w:pPr>
      <w:r w:rsidRPr="0061556A">
        <w:rPr>
          <w:shd w:val="clear" w:color="auto" w:fill="FFFFFF"/>
        </w:rPr>
        <w:t>alla valorizzazione, al recupero e alla riqualificazione delle aree e degli immobili compromessi o degradati, anche attraverso la rigenerazione urbana e territoriale, per la reintegrazione dei valori preesistenti o la creazione di nuovi valori paesaggistici e culturali, perseguendo il miglioramento della qualità complessiva del territorio e il contrasto al consumo di suolo;</w:t>
      </w:r>
    </w:p>
    <w:p w14:paraId="5B9598A0" w14:textId="77777777" w:rsidR="00EF1AE8" w:rsidRPr="0061556A" w:rsidRDefault="00EF1AE8" w:rsidP="00755E4E">
      <w:pPr>
        <w:pStyle w:val="Paragrafoelenco"/>
        <w:numPr>
          <w:ilvl w:val="0"/>
          <w:numId w:val="27"/>
        </w:numPr>
        <w:rPr>
          <w:shd w:val="clear" w:color="auto" w:fill="FFFFFF"/>
        </w:rPr>
      </w:pPr>
      <w:r w:rsidRPr="0061556A">
        <w:rPr>
          <w:shd w:val="clear" w:color="auto" w:fill="FFFFFF"/>
        </w:rPr>
        <w:t>all'individuazione di siti di interesse geologico e geomorfologico al fine di salvaguardare la loro integrità.</w:t>
      </w:r>
      <w:r w:rsidRPr="0061556A">
        <w:br/>
      </w:r>
    </w:p>
    <w:p w14:paraId="03AB644D" w14:textId="77777777" w:rsidR="00EF1AE8" w:rsidRPr="0061556A" w:rsidRDefault="00EF1AE8" w:rsidP="00EF1AE8">
      <w:pPr>
        <w:rPr>
          <w:shd w:val="clear" w:color="auto" w:fill="FFFFFF"/>
        </w:rPr>
      </w:pPr>
      <w:r w:rsidRPr="0061556A">
        <w:rPr>
          <w:shd w:val="clear" w:color="auto" w:fill="FFFFFF"/>
        </w:rPr>
        <w:t xml:space="preserve">Ai fini dell'elaborazione del PPR e della ricognizione delle caratteristiche fisiche, ecologiche, storiche e culturali del </w:t>
      </w:r>
      <w:r w:rsidRPr="0061556A">
        <w:rPr>
          <w:shd w:val="clear" w:color="auto" w:fill="FFFFFF"/>
        </w:rPr>
        <w:lastRenderedPageBreak/>
        <w:t xml:space="preserve">paesaggio marchigiano, la Giunta regionale provvede alla definizione di elenchi o inventari di beni naturali e storici del territorio ulteriori rispetto a quelli vincolati a fini paesaggistici. </w:t>
      </w:r>
    </w:p>
    <w:p w14:paraId="3A930903" w14:textId="750A2A87" w:rsidR="00EF1AE8" w:rsidRPr="0061556A" w:rsidRDefault="00EF1AE8" w:rsidP="00EF1AE8">
      <w:pPr>
        <w:rPr>
          <w:shd w:val="clear" w:color="auto" w:fill="FFFFFF"/>
        </w:rPr>
      </w:pPr>
      <w:r w:rsidRPr="0061556A">
        <w:rPr>
          <w:shd w:val="clear" w:color="auto" w:fill="FFFFFF"/>
        </w:rPr>
        <w:t xml:space="preserve">Le disposizioni del PPR non sono derogabili da parte di piani, programmi e progetti statali, regionali e locali di sviluppo economico, sono cogenti per gli altri strumenti di pianificazione di cui </w:t>
      </w:r>
      <w:r w:rsidR="009A2B1A" w:rsidRPr="009A2B1A">
        <w:rPr>
          <w:shd w:val="clear" w:color="auto" w:fill="FFFFFF"/>
        </w:rPr>
        <w:t xml:space="preserve">alla L.R. 19/2023 </w:t>
      </w:r>
      <w:r w:rsidRPr="0061556A">
        <w:rPr>
          <w:shd w:val="clear" w:color="auto" w:fill="FFFFFF"/>
        </w:rPr>
        <w:t>e sono immediatamente prevalenti sulle eventuali disposizioni difformi dei medesimi strumenti. Per quanto attiene alla tutela del paesaggio, le disposizioni del PPR sono comunque prevalenti sulle disposizioni non compatibili contenute negli atti di pianificazione a incidenza territoriale previsti dalle normative di settore, ivi compresi quelli degli enti di gestione delle aree naturali protette. Le Province, i Comuni e gli enti gestori delle aree naturali protette conformano o adeguano i propri strumenti di pianificazione territoriale e urbanistica alle previsioni del PPR entro i termini stabiliti dal PPR medesimo e comunque non oltre due anni dalla sua approvazione. I limiti alla proprietà derivanti da tali previsioni non sono oggetto di indennizzo.</w:t>
      </w:r>
      <w:r w:rsidRPr="0061556A">
        <w:t xml:space="preserve"> </w:t>
      </w:r>
    </w:p>
    <w:p w14:paraId="35CD8A23" w14:textId="08A98145" w:rsidR="00EF1AE8" w:rsidRPr="009A2B1A" w:rsidRDefault="009A2B1A" w:rsidP="00EF1AE8">
      <w:r w:rsidRPr="009A2B1A">
        <w:t>La partecipazione del Ministero della Cultura al procedimento di conformazione e adeguamento degli strumenti di pianificazione delle Province e dei Comuni alle previsioni del PPR è assicurata attraverso</w:t>
      </w:r>
      <w:r w:rsidRPr="009A2B1A">
        <w:rPr>
          <w:spacing w:val="-7"/>
        </w:rPr>
        <w:t xml:space="preserve"> </w:t>
      </w:r>
      <w:r w:rsidRPr="009A2B1A">
        <w:t>la</w:t>
      </w:r>
      <w:r w:rsidRPr="009A2B1A">
        <w:rPr>
          <w:spacing w:val="-1"/>
        </w:rPr>
        <w:t xml:space="preserve"> </w:t>
      </w:r>
      <w:r w:rsidRPr="009A2B1A">
        <w:t>conferenza</w:t>
      </w:r>
      <w:r w:rsidRPr="009A2B1A">
        <w:rPr>
          <w:spacing w:val="-2"/>
        </w:rPr>
        <w:t xml:space="preserve"> </w:t>
      </w:r>
      <w:r w:rsidRPr="009A2B1A">
        <w:t>di</w:t>
      </w:r>
      <w:r w:rsidRPr="009A2B1A">
        <w:rPr>
          <w:spacing w:val="-4"/>
        </w:rPr>
        <w:t xml:space="preserve"> </w:t>
      </w:r>
      <w:r w:rsidRPr="009A2B1A">
        <w:t>CeVI</w:t>
      </w:r>
      <w:r w:rsidRPr="009A2B1A">
        <w:rPr>
          <w:spacing w:val="-7"/>
        </w:rPr>
        <w:t xml:space="preserve"> </w:t>
      </w:r>
      <w:r w:rsidRPr="009A2B1A">
        <w:t>con</w:t>
      </w:r>
      <w:r w:rsidRPr="009A2B1A">
        <w:rPr>
          <w:spacing w:val="-1"/>
        </w:rPr>
        <w:t xml:space="preserve"> </w:t>
      </w:r>
      <w:r w:rsidRPr="009A2B1A">
        <w:t>applicazione</w:t>
      </w:r>
      <w:r w:rsidRPr="009A2B1A">
        <w:rPr>
          <w:spacing w:val="-3"/>
        </w:rPr>
        <w:t xml:space="preserve"> </w:t>
      </w:r>
      <w:r w:rsidRPr="009A2B1A">
        <w:t>dei</w:t>
      </w:r>
      <w:r w:rsidRPr="009A2B1A">
        <w:rPr>
          <w:spacing w:val="-3"/>
        </w:rPr>
        <w:t xml:space="preserve"> </w:t>
      </w:r>
      <w:r w:rsidRPr="009A2B1A">
        <w:t>procedimenti</w:t>
      </w:r>
      <w:r w:rsidRPr="009A2B1A">
        <w:rPr>
          <w:spacing w:val="-4"/>
        </w:rPr>
        <w:t xml:space="preserve"> </w:t>
      </w:r>
      <w:r w:rsidRPr="009A2B1A">
        <w:t>di</w:t>
      </w:r>
      <w:r w:rsidRPr="009A2B1A">
        <w:rPr>
          <w:spacing w:val="-3"/>
        </w:rPr>
        <w:t xml:space="preserve"> </w:t>
      </w:r>
      <w:r w:rsidRPr="009A2B1A">
        <w:t>cui</w:t>
      </w:r>
      <w:r w:rsidRPr="009A2B1A">
        <w:rPr>
          <w:spacing w:val="-3"/>
        </w:rPr>
        <w:t xml:space="preserve"> </w:t>
      </w:r>
      <w:r w:rsidRPr="009A2B1A">
        <w:t>agli</w:t>
      </w:r>
      <w:r w:rsidRPr="009A2B1A">
        <w:rPr>
          <w:spacing w:val="-3"/>
        </w:rPr>
        <w:t xml:space="preserve"> </w:t>
      </w:r>
      <w:r w:rsidRPr="009A2B1A">
        <w:t>articoli</w:t>
      </w:r>
      <w:r w:rsidRPr="009A2B1A">
        <w:rPr>
          <w:spacing w:val="-4"/>
        </w:rPr>
        <w:t xml:space="preserve"> </w:t>
      </w:r>
      <w:r w:rsidRPr="009A2B1A">
        <w:t>13</w:t>
      </w:r>
      <w:r w:rsidRPr="009A2B1A">
        <w:rPr>
          <w:spacing w:val="-4"/>
        </w:rPr>
        <w:t xml:space="preserve"> </w:t>
      </w:r>
      <w:r w:rsidRPr="009A2B1A">
        <w:t>e</w:t>
      </w:r>
      <w:r w:rsidRPr="009A2B1A">
        <w:rPr>
          <w:spacing w:val="-5"/>
        </w:rPr>
        <w:t xml:space="preserve"> </w:t>
      </w:r>
      <w:r w:rsidRPr="009A2B1A">
        <w:t>15</w:t>
      </w:r>
      <w:r w:rsidRPr="009A2B1A">
        <w:rPr>
          <w:spacing w:val="2"/>
        </w:rPr>
        <w:t xml:space="preserve"> </w:t>
      </w:r>
      <w:r w:rsidRPr="009A2B1A">
        <w:rPr>
          <w:spacing w:val="-2"/>
        </w:rPr>
        <w:t xml:space="preserve">della </w:t>
      </w:r>
      <w:r w:rsidRPr="009A2B1A">
        <w:t>L.R.</w:t>
      </w:r>
      <w:r w:rsidRPr="009A2B1A">
        <w:rPr>
          <w:spacing w:val="-4"/>
        </w:rPr>
        <w:t xml:space="preserve"> </w:t>
      </w:r>
      <w:r w:rsidRPr="009A2B1A">
        <w:t>19/2023.</w:t>
      </w:r>
      <w:r w:rsidRPr="009A2B1A">
        <w:rPr>
          <w:spacing w:val="-5"/>
        </w:rPr>
        <w:t xml:space="preserve"> </w:t>
      </w:r>
      <w:r w:rsidRPr="009A2B1A">
        <w:t>Per</w:t>
      </w:r>
      <w:r w:rsidRPr="009A2B1A">
        <w:rPr>
          <w:spacing w:val="-6"/>
        </w:rPr>
        <w:t xml:space="preserve"> </w:t>
      </w:r>
      <w:r w:rsidRPr="009A2B1A">
        <w:t>le</w:t>
      </w:r>
      <w:r w:rsidRPr="009A2B1A">
        <w:rPr>
          <w:spacing w:val="-5"/>
        </w:rPr>
        <w:t xml:space="preserve"> </w:t>
      </w:r>
      <w:r w:rsidRPr="009A2B1A">
        <w:t>aree</w:t>
      </w:r>
      <w:r w:rsidRPr="009A2B1A">
        <w:rPr>
          <w:spacing w:val="-4"/>
        </w:rPr>
        <w:t xml:space="preserve"> </w:t>
      </w:r>
      <w:r w:rsidRPr="009A2B1A">
        <w:t>naturali</w:t>
      </w:r>
      <w:r w:rsidRPr="009A2B1A">
        <w:rPr>
          <w:spacing w:val="-4"/>
        </w:rPr>
        <w:t xml:space="preserve"> </w:t>
      </w:r>
      <w:r w:rsidRPr="009A2B1A">
        <w:t>protette</w:t>
      </w:r>
      <w:r w:rsidRPr="009A2B1A">
        <w:rPr>
          <w:spacing w:val="-6"/>
        </w:rPr>
        <w:t xml:space="preserve"> </w:t>
      </w:r>
      <w:r w:rsidRPr="009A2B1A">
        <w:t>si</w:t>
      </w:r>
      <w:r w:rsidRPr="009A2B1A">
        <w:rPr>
          <w:spacing w:val="-4"/>
        </w:rPr>
        <w:t xml:space="preserve"> </w:t>
      </w:r>
      <w:r w:rsidRPr="009A2B1A">
        <w:t>applicano</w:t>
      </w:r>
      <w:r w:rsidRPr="009A2B1A">
        <w:rPr>
          <w:spacing w:val="-5"/>
        </w:rPr>
        <w:t xml:space="preserve"> </w:t>
      </w:r>
      <w:r w:rsidRPr="009A2B1A">
        <w:t>le</w:t>
      </w:r>
      <w:r w:rsidRPr="009A2B1A">
        <w:rPr>
          <w:spacing w:val="-5"/>
        </w:rPr>
        <w:t xml:space="preserve"> </w:t>
      </w:r>
      <w:r w:rsidRPr="009A2B1A">
        <w:t>specifiche</w:t>
      </w:r>
      <w:r w:rsidRPr="009A2B1A">
        <w:rPr>
          <w:spacing w:val="-6"/>
        </w:rPr>
        <w:t xml:space="preserve"> </w:t>
      </w:r>
      <w:r w:rsidRPr="009A2B1A">
        <w:t>disposizioni</w:t>
      </w:r>
      <w:r w:rsidRPr="009A2B1A">
        <w:rPr>
          <w:spacing w:val="-4"/>
        </w:rPr>
        <w:t xml:space="preserve"> </w:t>
      </w:r>
      <w:r w:rsidRPr="009A2B1A">
        <w:t>di</w:t>
      </w:r>
      <w:r w:rsidRPr="009A2B1A">
        <w:rPr>
          <w:spacing w:val="-4"/>
        </w:rPr>
        <w:t xml:space="preserve"> </w:t>
      </w:r>
      <w:r w:rsidRPr="009A2B1A">
        <w:t>settore</w:t>
      </w:r>
      <w:r w:rsidRPr="009A2B1A">
        <w:rPr>
          <w:spacing w:val="-7"/>
        </w:rPr>
        <w:t xml:space="preserve"> </w:t>
      </w:r>
      <w:r w:rsidRPr="009A2B1A">
        <w:t>e</w:t>
      </w:r>
      <w:r w:rsidRPr="009A2B1A">
        <w:rPr>
          <w:spacing w:val="-6"/>
        </w:rPr>
        <w:t xml:space="preserve"> </w:t>
      </w:r>
      <w:r w:rsidRPr="009A2B1A">
        <w:t>quanto previsto dal comma 30 dell'articolo 33 della L.R. 19/2023.</w:t>
      </w:r>
    </w:p>
    <w:p w14:paraId="29393696" w14:textId="77777777" w:rsidR="00EF1AE8" w:rsidRPr="0061556A" w:rsidRDefault="00EF1AE8" w:rsidP="00EF1AE8"/>
    <w:p w14:paraId="12EFD21D" w14:textId="77777777" w:rsidR="00EF1AE8" w:rsidRPr="0061556A" w:rsidRDefault="00EF1AE8" w:rsidP="00EF1AE8"/>
    <w:p w14:paraId="36FAE505" w14:textId="77777777" w:rsidR="00EF1AE8" w:rsidRPr="0061556A" w:rsidRDefault="00EF1AE8" w:rsidP="004640DA">
      <w:pPr>
        <w:pStyle w:val="Titolo3"/>
      </w:pPr>
      <w:bookmarkStart w:id="24" w:name="_Toc201356175"/>
      <w:r w:rsidRPr="0061556A">
        <w:t>Un nuovo approccio al Piano di Paesaggio: dal PPAR al PPR</w:t>
      </w:r>
      <w:bookmarkEnd w:id="24"/>
    </w:p>
    <w:p w14:paraId="14D90F93" w14:textId="77777777" w:rsidR="000F79E0" w:rsidRDefault="000F79E0" w:rsidP="00016E8D"/>
    <w:p w14:paraId="4E325F5A" w14:textId="3537F4D0" w:rsidR="000F79E0" w:rsidRPr="001B5AF1" w:rsidRDefault="000F79E0" w:rsidP="00016E8D">
      <w:r w:rsidRPr="001B5AF1">
        <w:t>Sulla</w:t>
      </w:r>
      <w:r w:rsidRPr="001B5AF1">
        <w:rPr>
          <w:spacing w:val="-12"/>
        </w:rPr>
        <w:t xml:space="preserve"> </w:t>
      </w:r>
      <w:r w:rsidRPr="001B5AF1">
        <w:t>base</w:t>
      </w:r>
      <w:r w:rsidRPr="001B5AF1">
        <w:rPr>
          <w:spacing w:val="-11"/>
        </w:rPr>
        <w:t xml:space="preserve"> </w:t>
      </w:r>
      <w:r w:rsidRPr="001B5AF1">
        <w:t>di</w:t>
      </w:r>
      <w:r w:rsidRPr="001B5AF1">
        <w:rPr>
          <w:spacing w:val="-10"/>
        </w:rPr>
        <w:t xml:space="preserve"> </w:t>
      </w:r>
      <w:r w:rsidRPr="001B5AF1">
        <w:t>questo</w:t>
      </w:r>
      <w:r w:rsidRPr="001B5AF1">
        <w:rPr>
          <w:spacing w:val="-10"/>
        </w:rPr>
        <w:t xml:space="preserve"> </w:t>
      </w:r>
      <w:r w:rsidRPr="001B5AF1">
        <w:t>nuovo</w:t>
      </w:r>
      <w:r w:rsidRPr="001B5AF1">
        <w:rPr>
          <w:spacing w:val="-11"/>
        </w:rPr>
        <w:t xml:space="preserve"> </w:t>
      </w:r>
      <w:r w:rsidRPr="001B5AF1">
        <w:t>framework</w:t>
      </w:r>
      <w:r w:rsidRPr="001B5AF1">
        <w:rPr>
          <w:spacing w:val="-11"/>
        </w:rPr>
        <w:t xml:space="preserve"> </w:t>
      </w:r>
      <w:r w:rsidRPr="001B5AF1">
        <w:t>concettuale</w:t>
      </w:r>
      <w:r w:rsidRPr="001B5AF1">
        <w:rPr>
          <w:spacing w:val="-9"/>
        </w:rPr>
        <w:t xml:space="preserve"> </w:t>
      </w:r>
      <w:r w:rsidRPr="001B5AF1">
        <w:t>di</w:t>
      </w:r>
      <w:r w:rsidRPr="001B5AF1">
        <w:rPr>
          <w:spacing w:val="-10"/>
        </w:rPr>
        <w:t xml:space="preserve"> </w:t>
      </w:r>
      <w:r w:rsidRPr="001B5AF1">
        <w:t>riferimento,</w:t>
      </w:r>
      <w:r w:rsidRPr="001B5AF1">
        <w:rPr>
          <w:spacing w:val="-10"/>
        </w:rPr>
        <w:t xml:space="preserve"> </w:t>
      </w:r>
      <w:r w:rsidRPr="001B5AF1">
        <w:t>il</w:t>
      </w:r>
      <w:r w:rsidRPr="001B5AF1">
        <w:rPr>
          <w:spacing w:val="-10"/>
        </w:rPr>
        <w:t xml:space="preserve"> </w:t>
      </w:r>
      <w:r w:rsidRPr="001B5AF1">
        <w:t>PPR</w:t>
      </w:r>
      <w:r w:rsidRPr="001B5AF1">
        <w:rPr>
          <w:spacing w:val="-10"/>
        </w:rPr>
        <w:t xml:space="preserve"> </w:t>
      </w:r>
      <w:r w:rsidRPr="001B5AF1">
        <w:t>delle</w:t>
      </w:r>
      <w:r w:rsidRPr="001B5AF1">
        <w:rPr>
          <w:spacing w:val="-11"/>
        </w:rPr>
        <w:t xml:space="preserve"> </w:t>
      </w:r>
      <w:r w:rsidRPr="001B5AF1">
        <w:t>Marche</w:t>
      </w:r>
      <w:r w:rsidRPr="001B5AF1">
        <w:rPr>
          <w:spacing w:val="-12"/>
        </w:rPr>
        <w:t xml:space="preserve"> </w:t>
      </w:r>
      <w:r w:rsidRPr="001B5AF1">
        <w:t>si</w:t>
      </w:r>
      <w:r w:rsidRPr="001B5AF1">
        <w:rPr>
          <w:spacing w:val="-5"/>
        </w:rPr>
        <w:t xml:space="preserve"> </w:t>
      </w:r>
      <w:r w:rsidRPr="001B5AF1">
        <w:t xml:space="preserve">applica a tutto il territorio e riguarda gli spazi naturali, rurali, urbani e periurbani. Esso comprende i paesaggi terrestri, le acque interne e quelle marine; interessa sia i paesaggi che possono essere considerati eccezionali, sia quelli della vita quotidiana, che i paesaggi </w:t>
      </w:r>
      <w:r w:rsidRPr="001B5AF1">
        <w:rPr>
          <w:spacing w:val="-2"/>
        </w:rPr>
        <w:t>degradati.</w:t>
      </w:r>
    </w:p>
    <w:p w14:paraId="7D80D9D5" w14:textId="77777777" w:rsidR="000F79E0" w:rsidRPr="001B5AF1" w:rsidRDefault="000F79E0" w:rsidP="00016E8D">
      <w:r w:rsidRPr="001B5AF1">
        <w:t>In tal senso è evidente che, pur partendo da una revisione generale del PPAR, l’approccio ne prende le distanze</w:t>
      </w:r>
      <w:r w:rsidRPr="001B5AF1">
        <w:rPr>
          <w:spacing w:val="-15"/>
        </w:rPr>
        <w:t xml:space="preserve"> </w:t>
      </w:r>
      <w:r w:rsidRPr="001B5AF1">
        <w:t>nella</w:t>
      </w:r>
      <w:r w:rsidRPr="001B5AF1">
        <w:rPr>
          <w:spacing w:val="-15"/>
        </w:rPr>
        <w:t xml:space="preserve"> </w:t>
      </w:r>
      <w:r w:rsidRPr="001B5AF1">
        <w:t>misura</w:t>
      </w:r>
      <w:r w:rsidRPr="001B5AF1">
        <w:rPr>
          <w:spacing w:val="-15"/>
        </w:rPr>
        <w:t xml:space="preserve"> </w:t>
      </w:r>
      <w:r w:rsidRPr="001B5AF1">
        <w:t>in</w:t>
      </w:r>
      <w:r w:rsidRPr="001B5AF1">
        <w:rPr>
          <w:spacing w:val="-15"/>
        </w:rPr>
        <w:t xml:space="preserve"> </w:t>
      </w:r>
      <w:r w:rsidRPr="001B5AF1">
        <w:t>cui</w:t>
      </w:r>
      <w:r w:rsidRPr="001B5AF1">
        <w:rPr>
          <w:spacing w:val="-15"/>
        </w:rPr>
        <w:t xml:space="preserve"> </w:t>
      </w:r>
      <w:r w:rsidRPr="001B5AF1">
        <w:t>il</w:t>
      </w:r>
      <w:r w:rsidRPr="001B5AF1">
        <w:rPr>
          <w:spacing w:val="-15"/>
        </w:rPr>
        <w:t xml:space="preserve"> </w:t>
      </w:r>
      <w:r w:rsidRPr="001B5AF1">
        <w:t>PPAR</w:t>
      </w:r>
      <w:r w:rsidRPr="001B5AF1">
        <w:rPr>
          <w:spacing w:val="-15"/>
        </w:rPr>
        <w:t xml:space="preserve"> </w:t>
      </w:r>
      <w:r w:rsidRPr="001B5AF1">
        <w:t>del</w:t>
      </w:r>
      <w:r w:rsidRPr="001B5AF1">
        <w:rPr>
          <w:spacing w:val="-15"/>
        </w:rPr>
        <w:t xml:space="preserve"> </w:t>
      </w:r>
      <w:r w:rsidRPr="001B5AF1">
        <w:t>1989</w:t>
      </w:r>
      <w:r w:rsidRPr="001B5AF1">
        <w:rPr>
          <w:spacing w:val="-15"/>
        </w:rPr>
        <w:t xml:space="preserve"> </w:t>
      </w:r>
      <w:r w:rsidRPr="001B5AF1">
        <w:t>si</w:t>
      </w:r>
      <w:r w:rsidRPr="001B5AF1">
        <w:rPr>
          <w:spacing w:val="-15"/>
        </w:rPr>
        <w:t xml:space="preserve"> </w:t>
      </w:r>
      <w:r w:rsidRPr="001B5AF1">
        <w:t>limita</w:t>
      </w:r>
      <w:r w:rsidRPr="001B5AF1">
        <w:rPr>
          <w:spacing w:val="-15"/>
        </w:rPr>
        <w:t xml:space="preserve"> </w:t>
      </w:r>
      <w:r w:rsidRPr="001B5AF1">
        <w:t>a</w:t>
      </w:r>
      <w:r w:rsidRPr="001B5AF1">
        <w:rPr>
          <w:spacing w:val="-15"/>
        </w:rPr>
        <w:t xml:space="preserve"> </w:t>
      </w:r>
      <w:r w:rsidRPr="001B5AF1">
        <w:t>una</w:t>
      </w:r>
      <w:r w:rsidRPr="001B5AF1">
        <w:rPr>
          <w:spacing w:val="-15"/>
        </w:rPr>
        <w:t xml:space="preserve"> </w:t>
      </w:r>
      <w:r w:rsidRPr="001B5AF1">
        <w:t>visione</w:t>
      </w:r>
      <w:r w:rsidRPr="001B5AF1">
        <w:rPr>
          <w:spacing w:val="-15"/>
        </w:rPr>
        <w:t xml:space="preserve"> </w:t>
      </w:r>
      <w:r w:rsidRPr="001B5AF1">
        <w:t>tematica,</w:t>
      </w:r>
      <w:r w:rsidRPr="001B5AF1">
        <w:rPr>
          <w:spacing w:val="-15"/>
        </w:rPr>
        <w:t xml:space="preserve"> </w:t>
      </w:r>
      <w:r w:rsidRPr="001B5AF1">
        <w:t>strettamente</w:t>
      </w:r>
      <w:r w:rsidRPr="001B5AF1">
        <w:rPr>
          <w:spacing w:val="-15"/>
        </w:rPr>
        <w:t xml:space="preserve"> </w:t>
      </w:r>
      <w:r w:rsidRPr="001B5AF1">
        <w:t>settoriale,</w:t>
      </w:r>
      <w:r w:rsidRPr="001B5AF1">
        <w:rPr>
          <w:spacing w:val="-15"/>
        </w:rPr>
        <w:t xml:space="preserve"> </w:t>
      </w:r>
      <w:r w:rsidRPr="001B5AF1">
        <w:t>mentre il</w:t>
      </w:r>
      <w:r w:rsidRPr="001B5AF1">
        <w:rPr>
          <w:spacing w:val="-3"/>
        </w:rPr>
        <w:t xml:space="preserve"> </w:t>
      </w:r>
      <w:r w:rsidRPr="001B5AF1">
        <w:t>nuovo</w:t>
      </w:r>
      <w:r w:rsidRPr="001B5AF1">
        <w:rPr>
          <w:spacing w:val="-3"/>
        </w:rPr>
        <w:t xml:space="preserve"> </w:t>
      </w:r>
      <w:r w:rsidRPr="001B5AF1">
        <w:t>PPR,</w:t>
      </w:r>
      <w:r w:rsidRPr="001B5AF1">
        <w:rPr>
          <w:spacing w:val="-3"/>
        </w:rPr>
        <w:t xml:space="preserve"> </w:t>
      </w:r>
      <w:r w:rsidRPr="001B5AF1">
        <w:t>senza</w:t>
      </w:r>
      <w:r w:rsidRPr="001B5AF1">
        <w:rPr>
          <w:spacing w:val="-4"/>
        </w:rPr>
        <w:t xml:space="preserve"> </w:t>
      </w:r>
      <w:r w:rsidRPr="001B5AF1">
        <w:t>tralasciare</w:t>
      </w:r>
      <w:r w:rsidRPr="001B5AF1">
        <w:rPr>
          <w:spacing w:val="-4"/>
        </w:rPr>
        <w:t xml:space="preserve"> </w:t>
      </w:r>
      <w:r w:rsidRPr="001B5AF1">
        <w:t>gli</w:t>
      </w:r>
      <w:r w:rsidRPr="001B5AF1">
        <w:rPr>
          <w:spacing w:val="-3"/>
        </w:rPr>
        <w:t xml:space="preserve"> </w:t>
      </w:r>
      <w:r w:rsidRPr="001B5AF1">
        <w:t>approfondimenti</w:t>
      </w:r>
      <w:r w:rsidRPr="001B5AF1">
        <w:rPr>
          <w:spacing w:val="-3"/>
        </w:rPr>
        <w:t xml:space="preserve"> </w:t>
      </w:r>
      <w:r w:rsidRPr="001B5AF1">
        <w:t>per</w:t>
      </w:r>
      <w:r w:rsidRPr="001B5AF1">
        <w:rPr>
          <w:spacing w:val="-3"/>
        </w:rPr>
        <w:t xml:space="preserve"> </w:t>
      </w:r>
      <w:r w:rsidRPr="001B5AF1">
        <w:t>singoli</w:t>
      </w:r>
      <w:r w:rsidRPr="001B5AF1">
        <w:rPr>
          <w:spacing w:val="-3"/>
        </w:rPr>
        <w:t xml:space="preserve"> </w:t>
      </w:r>
      <w:r w:rsidRPr="001B5AF1">
        <w:t>sistemi</w:t>
      </w:r>
      <w:r w:rsidRPr="001B5AF1">
        <w:rPr>
          <w:spacing w:val="-3"/>
        </w:rPr>
        <w:t xml:space="preserve"> </w:t>
      </w:r>
      <w:r w:rsidRPr="001B5AF1">
        <w:t>e</w:t>
      </w:r>
      <w:r w:rsidRPr="001B5AF1">
        <w:rPr>
          <w:spacing w:val="-3"/>
        </w:rPr>
        <w:t xml:space="preserve"> </w:t>
      </w:r>
      <w:r w:rsidRPr="001B5AF1">
        <w:t>sottosistemi,</w:t>
      </w:r>
      <w:r w:rsidRPr="001B5AF1">
        <w:rPr>
          <w:spacing w:val="-3"/>
        </w:rPr>
        <w:t xml:space="preserve"> </w:t>
      </w:r>
      <w:r w:rsidRPr="001B5AF1">
        <w:t>ne</w:t>
      </w:r>
      <w:r w:rsidRPr="001B5AF1">
        <w:rPr>
          <w:spacing w:val="-3"/>
        </w:rPr>
        <w:t xml:space="preserve"> </w:t>
      </w:r>
      <w:r w:rsidRPr="001B5AF1">
        <w:t>legge</w:t>
      </w:r>
      <w:r w:rsidRPr="001B5AF1">
        <w:rPr>
          <w:spacing w:val="-4"/>
        </w:rPr>
        <w:t xml:space="preserve"> </w:t>
      </w:r>
      <w:r w:rsidRPr="001B5AF1">
        <w:t>le</w:t>
      </w:r>
      <w:r w:rsidRPr="001B5AF1">
        <w:rPr>
          <w:spacing w:val="-3"/>
        </w:rPr>
        <w:t xml:space="preserve"> </w:t>
      </w:r>
      <w:r w:rsidRPr="001B5AF1">
        <w:t>relazioni e le interazioni tra componenti diverse e tra componenti e contesti territoriali di riferimento.</w:t>
      </w:r>
    </w:p>
    <w:p w14:paraId="5331ADEC" w14:textId="4F6EFB53" w:rsidR="000F79E0" w:rsidRPr="001B5AF1" w:rsidRDefault="000F79E0" w:rsidP="00016E8D">
      <w:r w:rsidRPr="001B5AF1">
        <w:t>Ogni</w:t>
      </w:r>
      <w:r w:rsidRPr="001B5AF1">
        <w:rPr>
          <w:spacing w:val="-5"/>
        </w:rPr>
        <w:t xml:space="preserve"> </w:t>
      </w:r>
      <w:r w:rsidRPr="001B5AF1">
        <w:t>azione</w:t>
      </w:r>
      <w:r w:rsidRPr="001B5AF1">
        <w:rPr>
          <w:spacing w:val="-6"/>
        </w:rPr>
        <w:t xml:space="preserve"> </w:t>
      </w:r>
      <w:r w:rsidRPr="001B5AF1">
        <w:t>di</w:t>
      </w:r>
      <w:r w:rsidRPr="001B5AF1">
        <w:rPr>
          <w:spacing w:val="-5"/>
        </w:rPr>
        <w:t xml:space="preserve"> </w:t>
      </w:r>
      <w:r w:rsidRPr="001B5AF1">
        <w:t>interpretazione</w:t>
      </w:r>
      <w:r w:rsidRPr="001B5AF1">
        <w:rPr>
          <w:spacing w:val="-6"/>
        </w:rPr>
        <w:t xml:space="preserve"> </w:t>
      </w:r>
      <w:r w:rsidRPr="001B5AF1">
        <w:t>del</w:t>
      </w:r>
      <w:r w:rsidRPr="001B5AF1">
        <w:rPr>
          <w:spacing w:val="-5"/>
        </w:rPr>
        <w:t xml:space="preserve"> </w:t>
      </w:r>
      <w:r w:rsidRPr="001B5AF1">
        <w:t>paesaggio</w:t>
      </w:r>
      <w:r w:rsidRPr="001B5AF1">
        <w:rPr>
          <w:spacing w:val="-5"/>
        </w:rPr>
        <w:t xml:space="preserve"> </w:t>
      </w:r>
      <w:r w:rsidRPr="001B5AF1">
        <w:t>prende</w:t>
      </w:r>
      <w:r w:rsidRPr="001B5AF1">
        <w:rPr>
          <w:spacing w:val="-7"/>
        </w:rPr>
        <w:t xml:space="preserve"> </w:t>
      </w:r>
      <w:r w:rsidRPr="001B5AF1">
        <w:t>le</w:t>
      </w:r>
      <w:r w:rsidRPr="001B5AF1">
        <w:rPr>
          <w:spacing w:val="-6"/>
        </w:rPr>
        <w:t xml:space="preserve"> </w:t>
      </w:r>
      <w:r w:rsidRPr="001B5AF1">
        <w:t>mosse</w:t>
      </w:r>
      <w:r w:rsidRPr="001B5AF1">
        <w:rPr>
          <w:spacing w:val="-7"/>
        </w:rPr>
        <w:t xml:space="preserve"> </w:t>
      </w:r>
      <w:r w:rsidRPr="001B5AF1">
        <w:t>dalle</w:t>
      </w:r>
      <w:r w:rsidRPr="001B5AF1">
        <w:rPr>
          <w:spacing w:val="-5"/>
        </w:rPr>
        <w:t xml:space="preserve"> </w:t>
      </w:r>
      <w:r w:rsidRPr="001B5AF1">
        <w:t>letture</w:t>
      </w:r>
      <w:r w:rsidRPr="001B5AF1">
        <w:rPr>
          <w:spacing w:val="-5"/>
        </w:rPr>
        <w:t xml:space="preserve"> </w:t>
      </w:r>
      <w:r w:rsidRPr="001B5AF1">
        <w:t>specialistiche,</w:t>
      </w:r>
      <w:r w:rsidRPr="001B5AF1">
        <w:rPr>
          <w:spacing w:val="-6"/>
        </w:rPr>
        <w:t xml:space="preserve"> </w:t>
      </w:r>
      <w:r w:rsidRPr="001B5AF1">
        <w:t xml:space="preserve">preminentemente di tipo tematico, degli esperti estese all’intero territorio che tengono in considerazione le caratteristiche, nonché le dinamiche e le pressioni che le </w:t>
      </w:r>
      <w:r w:rsidRPr="001B5AF1">
        <w:rPr>
          <w:spacing w:val="-2"/>
        </w:rPr>
        <w:t>modificano.</w:t>
      </w:r>
    </w:p>
    <w:p w14:paraId="0EEF505F" w14:textId="3156572A" w:rsidR="00016E8D" w:rsidRPr="00016E8D" w:rsidRDefault="000F79E0" w:rsidP="00016E8D">
      <w:pPr>
        <w:rPr>
          <w:color w:val="FF0000"/>
        </w:rPr>
      </w:pPr>
      <w:r w:rsidRPr="001B5AF1">
        <w:t xml:space="preserve">Questa lettura tematica interagisce con la ricognizione delle relazioni tra componenti e tra componenti e contesti che porta alla redazione dell’Atlante con individuazioni di macroambiti e parti caratterizzate e degli ambiti di paesaggio, alla </w:t>
      </w:r>
      <w:r w:rsidRPr="00016E8D">
        <w:t xml:space="preserve">Valutazione e relativa Caratterizzazione degli ambiti di paesaggio </w:t>
      </w:r>
      <w:r w:rsidRPr="001B5AF1">
        <w:t>e al</w:t>
      </w:r>
      <w:r w:rsidRPr="00016E8D">
        <w:t>l’individuazione degli Obiettivi di qualità paesaggistica</w:t>
      </w:r>
      <w:r w:rsidRPr="00555B5A">
        <w:rPr>
          <w:color w:val="000000" w:themeColor="text1"/>
        </w:rPr>
        <w:t>. Intervengono, in questa valutazione, con capacità di retroazione sull’intero percorso interpretativo, l’analisi S</w:t>
      </w:r>
      <w:r w:rsidR="00016E8D" w:rsidRPr="00555B5A">
        <w:rPr>
          <w:color w:val="000000" w:themeColor="text1"/>
        </w:rPr>
        <w:t>WOT</w:t>
      </w:r>
      <w:r w:rsidRPr="00555B5A">
        <w:rPr>
          <w:color w:val="000000" w:themeColor="text1"/>
        </w:rPr>
        <w:t xml:space="preserve"> ancorata ad un’ampia consultazione delle comunità interessata, svolta dalla Regione qualche anno fa e restituita in verbali ben ordinati </w:t>
      </w:r>
      <w:r w:rsidR="00016E8D" w:rsidRPr="00555B5A">
        <w:rPr>
          <w:color w:val="000000" w:themeColor="text1"/>
        </w:rPr>
        <w:t>e</w:t>
      </w:r>
      <w:r w:rsidRPr="00555B5A">
        <w:rPr>
          <w:color w:val="000000" w:themeColor="text1"/>
        </w:rPr>
        <w:t xml:space="preserve"> già archiviati</w:t>
      </w:r>
      <w:r w:rsidR="00016E8D" w:rsidRPr="00555B5A">
        <w:rPr>
          <w:color w:val="000000" w:themeColor="text1"/>
        </w:rPr>
        <w:t xml:space="preserve"> (documento VALUTAZIONE, allegato al Dossier A.1-2-3 - Ambiti di paesaggio: Atlante dei macroambiti, ambiti e parti caratterizzate, con esplicitazione delle valutazioni e degli obiettivi di qualità paesaggistica)</w:t>
      </w:r>
      <w:r w:rsidR="00555B5A">
        <w:rPr>
          <w:color w:val="000000" w:themeColor="text1"/>
        </w:rPr>
        <w:t>.</w:t>
      </w:r>
    </w:p>
    <w:p w14:paraId="47E945FB" w14:textId="307E1859" w:rsidR="000F79E0" w:rsidRPr="0074479D" w:rsidRDefault="000F79E0" w:rsidP="00016E8D">
      <w:r w:rsidRPr="0074479D">
        <w:t>In tal senso, il progetto di paesaggio introdotto dal PPR è in grado di cogliere e orientare le relazioni fra elementi diversi e di non soffermarsi esclusivamente sull’oggetto in sé; si tratta di scomporre e ricomporre, avvicinare letture tematiche verticali a letture relazionali trasversali. Tale visione sistemica</w:t>
      </w:r>
      <w:r w:rsidRPr="0074479D">
        <w:rPr>
          <w:spacing w:val="-8"/>
        </w:rPr>
        <w:t xml:space="preserve"> </w:t>
      </w:r>
      <w:r w:rsidRPr="0074479D">
        <w:t>capace</w:t>
      </w:r>
      <w:r w:rsidRPr="0074479D">
        <w:rPr>
          <w:spacing w:val="-5"/>
        </w:rPr>
        <w:t xml:space="preserve"> </w:t>
      </w:r>
      <w:r w:rsidRPr="0074479D">
        <w:t>di</w:t>
      </w:r>
      <w:r w:rsidRPr="0074479D">
        <w:rPr>
          <w:spacing w:val="-6"/>
        </w:rPr>
        <w:t xml:space="preserve"> </w:t>
      </w:r>
      <w:r w:rsidRPr="0074479D">
        <w:t>leggere</w:t>
      </w:r>
      <w:r w:rsidRPr="0074479D">
        <w:rPr>
          <w:spacing w:val="-8"/>
        </w:rPr>
        <w:t xml:space="preserve"> </w:t>
      </w:r>
      <w:r w:rsidRPr="0074479D">
        <w:t>non</w:t>
      </w:r>
      <w:r w:rsidRPr="0074479D">
        <w:rPr>
          <w:spacing w:val="-6"/>
        </w:rPr>
        <w:t xml:space="preserve"> </w:t>
      </w:r>
      <w:r w:rsidRPr="0074479D">
        <w:t>solo</w:t>
      </w:r>
      <w:r w:rsidRPr="0074479D">
        <w:rPr>
          <w:spacing w:val="-6"/>
        </w:rPr>
        <w:t xml:space="preserve"> </w:t>
      </w:r>
      <w:r w:rsidRPr="0074479D">
        <w:t>gli</w:t>
      </w:r>
      <w:r w:rsidRPr="0074479D">
        <w:rPr>
          <w:spacing w:val="-6"/>
        </w:rPr>
        <w:t xml:space="preserve"> </w:t>
      </w:r>
      <w:r w:rsidRPr="0074479D">
        <w:t>approfondimenti</w:t>
      </w:r>
      <w:r w:rsidRPr="0074479D">
        <w:rPr>
          <w:spacing w:val="-6"/>
        </w:rPr>
        <w:t xml:space="preserve"> </w:t>
      </w:r>
      <w:r w:rsidRPr="0074479D">
        <w:t>verticali</w:t>
      </w:r>
      <w:r w:rsidRPr="0074479D">
        <w:rPr>
          <w:spacing w:val="-6"/>
        </w:rPr>
        <w:t xml:space="preserve"> </w:t>
      </w:r>
      <w:r w:rsidRPr="0074479D">
        <w:t>ma</w:t>
      </w:r>
      <w:r w:rsidRPr="0074479D">
        <w:rPr>
          <w:spacing w:val="-7"/>
        </w:rPr>
        <w:t xml:space="preserve"> </w:t>
      </w:r>
      <w:r w:rsidRPr="0074479D">
        <w:t>anche</w:t>
      </w:r>
      <w:r w:rsidRPr="0074479D">
        <w:rPr>
          <w:spacing w:val="-5"/>
        </w:rPr>
        <w:t xml:space="preserve"> </w:t>
      </w:r>
      <w:r w:rsidRPr="0074479D">
        <w:t>le</w:t>
      </w:r>
      <w:r w:rsidRPr="0074479D">
        <w:rPr>
          <w:spacing w:val="-7"/>
        </w:rPr>
        <w:t xml:space="preserve"> </w:t>
      </w:r>
      <w:r w:rsidRPr="0074479D">
        <w:t>relazioni</w:t>
      </w:r>
      <w:r w:rsidRPr="0074479D">
        <w:rPr>
          <w:spacing w:val="-6"/>
        </w:rPr>
        <w:t xml:space="preserve"> </w:t>
      </w:r>
      <w:r w:rsidRPr="0074479D">
        <w:t>orizzontali</w:t>
      </w:r>
      <w:r w:rsidRPr="0074479D">
        <w:rPr>
          <w:spacing w:val="-6"/>
        </w:rPr>
        <w:t xml:space="preserve"> </w:t>
      </w:r>
      <w:r w:rsidRPr="0074479D">
        <w:t>che</w:t>
      </w:r>
      <w:r w:rsidRPr="0074479D">
        <w:rPr>
          <w:spacing w:val="-7"/>
        </w:rPr>
        <w:t xml:space="preserve"> </w:t>
      </w:r>
      <w:r w:rsidRPr="0074479D">
        <w:t>poi segnano la struttura e la matrice</w:t>
      </w:r>
      <w:r w:rsidRPr="0074479D">
        <w:rPr>
          <w:spacing w:val="-1"/>
        </w:rPr>
        <w:t xml:space="preserve"> </w:t>
      </w:r>
      <w:r w:rsidRPr="0074479D">
        <w:t xml:space="preserve">di fondo del </w:t>
      </w:r>
      <w:r w:rsidRPr="0074479D">
        <w:lastRenderedPageBreak/>
        <w:t>paesaggio, diventa dunque la base per disciplinare e orientare gli interventi sull’intero territorio regionale con il fine di conservare l’identità storica, di garantire</w:t>
      </w:r>
      <w:r w:rsidRPr="0074479D">
        <w:rPr>
          <w:spacing w:val="45"/>
        </w:rPr>
        <w:t xml:space="preserve"> </w:t>
      </w:r>
      <w:r w:rsidRPr="0074479D">
        <w:t>la</w:t>
      </w:r>
      <w:r w:rsidRPr="0074479D">
        <w:rPr>
          <w:spacing w:val="48"/>
        </w:rPr>
        <w:t xml:space="preserve"> </w:t>
      </w:r>
      <w:r w:rsidRPr="0074479D">
        <w:t>qualità</w:t>
      </w:r>
      <w:r w:rsidRPr="0074479D">
        <w:rPr>
          <w:spacing w:val="48"/>
        </w:rPr>
        <w:t xml:space="preserve"> </w:t>
      </w:r>
      <w:r w:rsidRPr="0074479D">
        <w:t>e</w:t>
      </w:r>
      <w:r w:rsidRPr="0074479D">
        <w:rPr>
          <w:spacing w:val="49"/>
        </w:rPr>
        <w:t xml:space="preserve"> </w:t>
      </w:r>
      <w:r w:rsidRPr="0074479D">
        <w:t>l’uso</w:t>
      </w:r>
      <w:r w:rsidRPr="0074479D">
        <w:rPr>
          <w:spacing w:val="49"/>
        </w:rPr>
        <w:t xml:space="preserve"> </w:t>
      </w:r>
      <w:r w:rsidRPr="0074479D">
        <w:t>sociale</w:t>
      </w:r>
      <w:r w:rsidRPr="0074479D">
        <w:rPr>
          <w:spacing w:val="48"/>
        </w:rPr>
        <w:t xml:space="preserve"> </w:t>
      </w:r>
      <w:r w:rsidRPr="0074479D">
        <w:t>del</w:t>
      </w:r>
      <w:r w:rsidRPr="0074479D">
        <w:rPr>
          <w:spacing w:val="50"/>
        </w:rPr>
        <w:t xml:space="preserve"> </w:t>
      </w:r>
      <w:r w:rsidRPr="0074479D">
        <w:t>paesaggio</w:t>
      </w:r>
      <w:r w:rsidRPr="0074479D">
        <w:rPr>
          <w:spacing w:val="49"/>
        </w:rPr>
        <w:t xml:space="preserve"> </w:t>
      </w:r>
      <w:r w:rsidRPr="0074479D">
        <w:t>nelle</w:t>
      </w:r>
      <w:r w:rsidRPr="0074479D">
        <w:rPr>
          <w:spacing w:val="48"/>
        </w:rPr>
        <w:t xml:space="preserve"> </w:t>
      </w:r>
      <w:r w:rsidRPr="0074479D">
        <w:t>sue</w:t>
      </w:r>
      <w:r w:rsidRPr="0074479D">
        <w:rPr>
          <w:spacing w:val="49"/>
        </w:rPr>
        <w:t xml:space="preserve"> </w:t>
      </w:r>
      <w:r w:rsidRPr="0074479D">
        <w:t>caratteristiche</w:t>
      </w:r>
      <w:r w:rsidRPr="0074479D">
        <w:rPr>
          <w:spacing w:val="48"/>
        </w:rPr>
        <w:t xml:space="preserve"> </w:t>
      </w:r>
      <w:r w:rsidRPr="0074479D">
        <w:t>fisico-ambientali</w:t>
      </w:r>
      <w:r w:rsidRPr="0074479D">
        <w:rPr>
          <w:spacing w:val="49"/>
        </w:rPr>
        <w:t xml:space="preserve"> </w:t>
      </w:r>
      <w:r w:rsidRPr="0074479D">
        <w:t>e</w:t>
      </w:r>
      <w:r w:rsidRPr="0074479D">
        <w:rPr>
          <w:spacing w:val="49"/>
        </w:rPr>
        <w:t xml:space="preserve"> </w:t>
      </w:r>
      <w:r w:rsidRPr="0074479D">
        <w:rPr>
          <w:spacing w:val="-2"/>
        </w:rPr>
        <w:t>storico-</w:t>
      </w:r>
      <w:r w:rsidRPr="0074479D">
        <w:t>culturali, di sviluppare usi sostenibili e di realizzare assetti durevoli che assicurino la salvaguardia delle risorse paesaggistiche, territoriali e ambientali.</w:t>
      </w:r>
    </w:p>
    <w:p w14:paraId="5B2E8639" w14:textId="58DEB8DE" w:rsidR="000F79E0" w:rsidRPr="0074479D" w:rsidRDefault="000F79E0" w:rsidP="00016E8D">
      <w:r w:rsidRPr="0074479D">
        <w:t>Con questo approccio si riconoscono dunque gli aspetti e i caratteri peculiari dell'intero territorio regionale,</w:t>
      </w:r>
      <w:r w:rsidRPr="0074479D">
        <w:rPr>
          <w:spacing w:val="-2"/>
        </w:rPr>
        <w:t xml:space="preserve"> </w:t>
      </w:r>
      <w:r w:rsidRPr="0074479D">
        <w:t>le</w:t>
      </w:r>
      <w:r w:rsidRPr="0074479D">
        <w:rPr>
          <w:spacing w:val="-3"/>
        </w:rPr>
        <w:t xml:space="preserve"> </w:t>
      </w:r>
      <w:r w:rsidRPr="0074479D">
        <w:t>sue</w:t>
      </w:r>
      <w:r w:rsidRPr="0074479D">
        <w:rPr>
          <w:spacing w:val="-1"/>
        </w:rPr>
        <w:t xml:space="preserve"> </w:t>
      </w:r>
      <w:r w:rsidRPr="0074479D">
        <w:t>caratteristiche</w:t>
      </w:r>
      <w:r w:rsidRPr="0074479D">
        <w:rPr>
          <w:spacing w:val="-3"/>
        </w:rPr>
        <w:t xml:space="preserve"> </w:t>
      </w:r>
      <w:r w:rsidRPr="0074479D">
        <w:t>paesaggistiche,</w:t>
      </w:r>
      <w:r w:rsidRPr="0074479D">
        <w:rPr>
          <w:spacing w:val="-2"/>
        </w:rPr>
        <w:t xml:space="preserve"> </w:t>
      </w:r>
      <w:r w:rsidRPr="0074479D">
        <w:t>i sistemi</w:t>
      </w:r>
      <w:r w:rsidRPr="0074479D">
        <w:rPr>
          <w:spacing w:val="-2"/>
        </w:rPr>
        <w:t xml:space="preserve"> </w:t>
      </w:r>
      <w:r w:rsidRPr="0074479D">
        <w:t>e</w:t>
      </w:r>
      <w:r w:rsidRPr="0074479D">
        <w:rPr>
          <w:spacing w:val="-2"/>
        </w:rPr>
        <w:t xml:space="preserve"> </w:t>
      </w:r>
      <w:r w:rsidRPr="0074479D">
        <w:t>gli</w:t>
      </w:r>
      <w:r w:rsidRPr="0074479D">
        <w:rPr>
          <w:spacing w:val="-2"/>
        </w:rPr>
        <w:t xml:space="preserve"> </w:t>
      </w:r>
      <w:r w:rsidRPr="0074479D">
        <w:t>elementi</w:t>
      </w:r>
      <w:r w:rsidRPr="0074479D">
        <w:rPr>
          <w:spacing w:val="-2"/>
        </w:rPr>
        <w:t xml:space="preserve"> </w:t>
      </w:r>
      <w:r w:rsidRPr="0074479D">
        <w:t>meritevoli</w:t>
      </w:r>
      <w:r w:rsidRPr="0074479D">
        <w:rPr>
          <w:spacing w:val="-2"/>
        </w:rPr>
        <w:t xml:space="preserve"> </w:t>
      </w:r>
      <w:r w:rsidRPr="0074479D">
        <w:t>di</w:t>
      </w:r>
      <w:r w:rsidRPr="0074479D">
        <w:rPr>
          <w:spacing w:val="-2"/>
        </w:rPr>
        <w:t xml:space="preserve"> </w:t>
      </w:r>
      <w:r w:rsidRPr="0074479D">
        <w:t>tutela,</w:t>
      </w:r>
      <w:r w:rsidRPr="0074479D">
        <w:rPr>
          <w:spacing w:val="-2"/>
        </w:rPr>
        <w:t xml:space="preserve"> </w:t>
      </w:r>
      <w:r w:rsidRPr="0074479D">
        <w:t>delimitando</w:t>
      </w:r>
      <w:r w:rsidRPr="0074479D">
        <w:rPr>
          <w:spacing w:val="-2"/>
        </w:rPr>
        <w:t xml:space="preserve"> </w:t>
      </w:r>
      <w:r w:rsidRPr="0074479D">
        <w:t>gli ambiti paesaggistici e stabilendo per ciascuno di essi la normativa d'uso ed indicando le misure per il corretto inserimento nel contesto paesaggistico degli interventi di trasformazione del territorio ai sensi dell'articolo 143 del d.lgs. 42/2004.</w:t>
      </w:r>
    </w:p>
    <w:p w14:paraId="22E022F5" w14:textId="50E84120" w:rsidR="000F79E0" w:rsidRPr="0074479D" w:rsidRDefault="000F79E0" w:rsidP="00016E8D">
      <w:r w:rsidRPr="0074479D">
        <w:t>In</w:t>
      </w:r>
      <w:r w:rsidRPr="0074479D">
        <w:rPr>
          <w:spacing w:val="-3"/>
        </w:rPr>
        <w:t xml:space="preserve"> </w:t>
      </w:r>
      <w:r w:rsidRPr="0074479D">
        <w:t>attuazione</w:t>
      </w:r>
      <w:r w:rsidRPr="0074479D">
        <w:rPr>
          <w:spacing w:val="-6"/>
        </w:rPr>
        <w:t xml:space="preserve"> </w:t>
      </w:r>
      <w:r w:rsidRPr="0074479D">
        <w:t>e</w:t>
      </w:r>
      <w:r w:rsidRPr="0074479D">
        <w:rPr>
          <w:spacing w:val="-4"/>
        </w:rPr>
        <w:t xml:space="preserve"> </w:t>
      </w:r>
      <w:r w:rsidRPr="0074479D">
        <w:t>nel</w:t>
      </w:r>
      <w:r w:rsidRPr="0074479D">
        <w:rPr>
          <w:spacing w:val="-2"/>
        </w:rPr>
        <w:t xml:space="preserve"> </w:t>
      </w:r>
      <w:r w:rsidRPr="0074479D">
        <w:t>rispetto</w:t>
      </w:r>
      <w:r w:rsidRPr="0074479D">
        <w:rPr>
          <w:spacing w:val="-4"/>
        </w:rPr>
        <w:t xml:space="preserve"> </w:t>
      </w:r>
      <w:r w:rsidRPr="0074479D">
        <w:t>dell'articolo</w:t>
      </w:r>
      <w:r w:rsidRPr="0074479D">
        <w:rPr>
          <w:spacing w:val="-4"/>
        </w:rPr>
        <w:t xml:space="preserve"> </w:t>
      </w:r>
      <w:r w:rsidRPr="0074479D">
        <w:t>9</w:t>
      </w:r>
      <w:r w:rsidRPr="0074479D">
        <w:rPr>
          <w:spacing w:val="-3"/>
        </w:rPr>
        <w:t xml:space="preserve"> </w:t>
      </w:r>
      <w:r w:rsidRPr="0074479D">
        <w:t>della</w:t>
      </w:r>
      <w:r w:rsidRPr="0074479D">
        <w:rPr>
          <w:spacing w:val="-6"/>
        </w:rPr>
        <w:t xml:space="preserve"> </w:t>
      </w:r>
      <w:r w:rsidRPr="0074479D">
        <w:t>Costituzione,</w:t>
      </w:r>
      <w:r w:rsidRPr="0074479D">
        <w:rPr>
          <w:spacing w:val="-5"/>
        </w:rPr>
        <w:t xml:space="preserve"> </w:t>
      </w:r>
      <w:r w:rsidRPr="0074479D">
        <w:t>della</w:t>
      </w:r>
      <w:r w:rsidRPr="0074479D">
        <w:rPr>
          <w:spacing w:val="-6"/>
        </w:rPr>
        <w:t xml:space="preserve"> </w:t>
      </w:r>
      <w:r w:rsidRPr="0074479D">
        <w:t>Convenzione</w:t>
      </w:r>
      <w:r w:rsidRPr="0074479D">
        <w:rPr>
          <w:spacing w:val="-6"/>
        </w:rPr>
        <w:t xml:space="preserve"> </w:t>
      </w:r>
      <w:r w:rsidRPr="0074479D">
        <w:t>europea</w:t>
      </w:r>
      <w:r w:rsidRPr="0074479D">
        <w:rPr>
          <w:spacing w:val="-4"/>
        </w:rPr>
        <w:t xml:space="preserve"> </w:t>
      </w:r>
      <w:r w:rsidRPr="0074479D">
        <w:t>sul</w:t>
      </w:r>
      <w:r w:rsidRPr="0074479D">
        <w:rPr>
          <w:spacing w:val="-4"/>
        </w:rPr>
        <w:t xml:space="preserve"> </w:t>
      </w:r>
      <w:r w:rsidRPr="0074479D">
        <w:t>paesaggio,</w:t>
      </w:r>
      <w:r w:rsidRPr="0074479D">
        <w:rPr>
          <w:spacing w:val="-5"/>
        </w:rPr>
        <w:t xml:space="preserve"> </w:t>
      </w:r>
      <w:r w:rsidRPr="0074479D">
        <w:t>del D.lgs. 42/2004 nonché della L.R. n. 19/23, il PPR così disegnato costituisce la carta fondamentale delle forme</w:t>
      </w:r>
      <w:r w:rsidRPr="0074479D">
        <w:rPr>
          <w:spacing w:val="-15"/>
        </w:rPr>
        <w:t xml:space="preserve"> </w:t>
      </w:r>
      <w:r w:rsidRPr="0074479D">
        <w:t>di</w:t>
      </w:r>
      <w:r w:rsidRPr="0074479D">
        <w:rPr>
          <w:spacing w:val="-15"/>
        </w:rPr>
        <w:t xml:space="preserve"> </w:t>
      </w:r>
      <w:r w:rsidRPr="0074479D">
        <w:t>tutela,</w:t>
      </w:r>
      <w:r w:rsidRPr="0074479D">
        <w:rPr>
          <w:spacing w:val="-15"/>
        </w:rPr>
        <w:t xml:space="preserve"> </w:t>
      </w:r>
      <w:r w:rsidRPr="0074479D">
        <w:t>riqualificazione,</w:t>
      </w:r>
      <w:r w:rsidRPr="0074479D">
        <w:rPr>
          <w:spacing w:val="-15"/>
        </w:rPr>
        <w:t xml:space="preserve"> </w:t>
      </w:r>
      <w:r w:rsidRPr="0074479D">
        <w:t>restauro,</w:t>
      </w:r>
      <w:r w:rsidRPr="0074479D">
        <w:rPr>
          <w:spacing w:val="-15"/>
        </w:rPr>
        <w:t xml:space="preserve"> </w:t>
      </w:r>
      <w:r w:rsidRPr="0074479D">
        <w:t>valorizzazione</w:t>
      </w:r>
      <w:r w:rsidRPr="0074479D">
        <w:rPr>
          <w:spacing w:val="-15"/>
        </w:rPr>
        <w:t xml:space="preserve"> </w:t>
      </w:r>
      <w:r w:rsidRPr="0074479D">
        <w:t>ed</w:t>
      </w:r>
      <w:r w:rsidRPr="0074479D">
        <w:rPr>
          <w:spacing w:val="-15"/>
        </w:rPr>
        <w:t xml:space="preserve"> </w:t>
      </w:r>
      <w:r w:rsidRPr="0074479D">
        <w:t>uso</w:t>
      </w:r>
      <w:r w:rsidRPr="0074479D">
        <w:rPr>
          <w:spacing w:val="-15"/>
        </w:rPr>
        <w:t xml:space="preserve"> </w:t>
      </w:r>
      <w:r w:rsidRPr="0074479D">
        <w:t>del</w:t>
      </w:r>
      <w:r w:rsidRPr="0074479D">
        <w:rPr>
          <w:spacing w:val="-15"/>
        </w:rPr>
        <w:t xml:space="preserve"> </w:t>
      </w:r>
      <w:r w:rsidRPr="0074479D">
        <w:t>territorio,</w:t>
      </w:r>
      <w:r w:rsidRPr="0074479D">
        <w:rPr>
          <w:spacing w:val="-15"/>
        </w:rPr>
        <w:t xml:space="preserve"> </w:t>
      </w:r>
      <w:r w:rsidRPr="0074479D">
        <w:t>dell’ambiente</w:t>
      </w:r>
      <w:r w:rsidRPr="0074479D">
        <w:rPr>
          <w:spacing w:val="-15"/>
        </w:rPr>
        <w:t xml:space="preserve"> </w:t>
      </w:r>
      <w:r w:rsidRPr="0074479D">
        <w:t>e</w:t>
      </w:r>
      <w:r w:rsidRPr="0074479D">
        <w:rPr>
          <w:spacing w:val="-15"/>
        </w:rPr>
        <w:t xml:space="preserve"> </w:t>
      </w:r>
      <w:r w:rsidRPr="0074479D">
        <w:t>del</w:t>
      </w:r>
      <w:r w:rsidRPr="0074479D">
        <w:rPr>
          <w:spacing w:val="-15"/>
        </w:rPr>
        <w:t xml:space="preserve"> </w:t>
      </w:r>
      <w:r w:rsidRPr="0074479D">
        <w:t>paesaggio delle Marche, quali motori e condizioni dello sviluppo regionale. I soggetti della pianificazione regionale cooperano alla tutela e alla valorizzazione del paesaggio quale componente essenziale ed espressione dell'identità del territorio stesso informando la loro attività ai principi di uso consapevole, di salvaguardia delle caratteristiche paesaggistiche e di realizzazione di nuovi valori paesaggistici integrati, coerenti e rispondenti a criteri di qualità e di sostenibilità. In questo modo, il PPR fornisce anche direttrici importanti per il Piano Territoriale Regionale (che poi verrà indirizzato, con più determinazione,</w:t>
      </w:r>
      <w:r w:rsidRPr="0074479D">
        <w:rPr>
          <w:spacing w:val="-6"/>
        </w:rPr>
        <w:t xml:space="preserve"> </w:t>
      </w:r>
      <w:r w:rsidRPr="0074479D">
        <w:t>nei</w:t>
      </w:r>
      <w:r w:rsidRPr="0074479D">
        <w:rPr>
          <w:spacing w:val="-5"/>
        </w:rPr>
        <w:t xml:space="preserve"> </w:t>
      </w:r>
      <w:r w:rsidRPr="0074479D">
        <w:t>processi</w:t>
      </w:r>
      <w:r w:rsidRPr="0074479D">
        <w:rPr>
          <w:spacing w:val="-7"/>
        </w:rPr>
        <w:t xml:space="preserve"> </w:t>
      </w:r>
      <w:r w:rsidRPr="0074479D">
        <w:t>di</w:t>
      </w:r>
      <w:r w:rsidRPr="0074479D">
        <w:rPr>
          <w:spacing w:val="-7"/>
        </w:rPr>
        <w:t xml:space="preserve"> </w:t>
      </w:r>
      <w:r w:rsidRPr="0074479D">
        <w:t>sviluppo)</w:t>
      </w:r>
      <w:r w:rsidRPr="0074479D">
        <w:rPr>
          <w:spacing w:val="-8"/>
        </w:rPr>
        <w:t xml:space="preserve"> </w:t>
      </w:r>
      <w:r w:rsidRPr="0074479D">
        <w:t>ma</w:t>
      </w:r>
      <w:r w:rsidRPr="0074479D">
        <w:rPr>
          <w:spacing w:val="-6"/>
        </w:rPr>
        <w:t xml:space="preserve"> </w:t>
      </w:r>
      <w:r w:rsidRPr="0074479D">
        <w:t>anche</w:t>
      </w:r>
      <w:r w:rsidRPr="0074479D">
        <w:rPr>
          <w:spacing w:val="-8"/>
        </w:rPr>
        <w:t xml:space="preserve"> </w:t>
      </w:r>
      <w:r w:rsidRPr="0074479D">
        <w:t>per</w:t>
      </w:r>
      <w:r w:rsidRPr="0074479D">
        <w:rPr>
          <w:spacing w:val="-8"/>
        </w:rPr>
        <w:t xml:space="preserve"> </w:t>
      </w:r>
      <w:r w:rsidRPr="0074479D">
        <w:t>la</w:t>
      </w:r>
      <w:r w:rsidRPr="0074479D">
        <w:rPr>
          <w:spacing w:val="-6"/>
        </w:rPr>
        <w:t xml:space="preserve"> </w:t>
      </w:r>
      <w:r w:rsidRPr="0074479D">
        <w:t>pianificazione</w:t>
      </w:r>
      <w:r w:rsidRPr="0074479D">
        <w:rPr>
          <w:spacing w:val="-6"/>
        </w:rPr>
        <w:t xml:space="preserve"> </w:t>
      </w:r>
      <w:r w:rsidRPr="0074479D">
        <w:t>provinciale</w:t>
      </w:r>
      <w:r w:rsidRPr="0074479D">
        <w:rPr>
          <w:spacing w:val="-8"/>
        </w:rPr>
        <w:t xml:space="preserve"> </w:t>
      </w:r>
      <w:r w:rsidRPr="0074479D">
        <w:t>e</w:t>
      </w:r>
      <w:r w:rsidRPr="0074479D">
        <w:rPr>
          <w:spacing w:val="-6"/>
        </w:rPr>
        <w:t xml:space="preserve"> </w:t>
      </w:r>
      <w:r w:rsidRPr="0074479D">
        <w:t>per</w:t>
      </w:r>
      <w:r w:rsidRPr="0074479D">
        <w:rPr>
          <w:spacing w:val="-8"/>
        </w:rPr>
        <w:t xml:space="preserve"> </w:t>
      </w:r>
      <w:r w:rsidRPr="0074479D">
        <w:t>quella</w:t>
      </w:r>
      <w:r w:rsidRPr="0074479D">
        <w:rPr>
          <w:spacing w:val="-6"/>
        </w:rPr>
        <w:t xml:space="preserve"> </w:t>
      </w:r>
      <w:r w:rsidRPr="0074479D">
        <w:t>comunale (il</w:t>
      </w:r>
      <w:r w:rsidRPr="0074479D">
        <w:rPr>
          <w:spacing w:val="-9"/>
        </w:rPr>
        <w:t xml:space="preserve"> </w:t>
      </w:r>
      <w:r w:rsidRPr="0074479D">
        <w:t>PTCP</w:t>
      </w:r>
      <w:r w:rsidRPr="0074479D">
        <w:rPr>
          <w:spacing w:val="-8"/>
        </w:rPr>
        <w:t xml:space="preserve"> </w:t>
      </w:r>
      <w:r w:rsidRPr="0074479D">
        <w:t>e</w:t>
      </w:r>
      <w:r w:rsidRPr="0074479D">
        <w:rPr>
          <w:spacing w:val="-13"/>
        </w:rPr>
        <w:t xml:space="preserve"> </w:t>
      </w:r>
      <w:r w:rsidRPr="0074479D">
        <w:t>i</w:t>
      </w:r>
      <w:r w:rsidRPr="0074479D">
        <w:rPr>
          <w:spacing w:val="-9"/>
        </w:rPr>
        <w:t xml:space="preserve"> </w:t>
      </w:r>
      <w:r w:rsidRPr="0074479D">
        <w:t>PUG</w:t>
      </w:r>
      <w:r w:rsidRPr="0074479D">
        <w:rPr>
          <w:spacing w:val="-11"/>
        </w:rPr>
        <w:t xml:space="preserve"> </w:t>
      </w:r>
      <w:r w:rsidRPr="0074479D">
        <w:t>previsti</w:t>
      </w:r>
      <w:r w:rsidRPr="0074479D">
        <w:rPr>
          <w:spacing w:val="-12"/>
        </w:rPr>
        <w:t xml:space="preserve"> </w:t>
      </w:r>
      <w:r w:rsidRPr="0074479D">
        <w:t>dalla</w:t>
      </w:r>
      <w:r w:rsidRPr="0074479D">
        <w:rPr>
          <w:spacing w:val="-11"/>
        </w:rPr>
        <w:t xml:space="preserve"> </w:t>
      </w:r>
      <w:r w:rsidRPr="0074479D">
        <w:t>L.R.</w:t>
      </w:r>
      <w:r w:rsidRPr="0074479D">
        <w:rPr>
          <w:spacing w:val="40"/>
        </w:rPr>
        <w:t xml:space="preserve"> </w:t>
      </w:r>
      <w:r w:rsidRPr="0074479D">
        <w:t>n.</w:t>
      </w:r>
      <w:r w:rsidRPr="0074479D">
        <w:rPr>
          <w:spacing w:val="-10"/>
        </w:rPr>
        <w:t xml:space="preserve"> </w:t>
      </w:r>
      <w:r w:rsidRPr="0074479D">
        <w:t>19/23)</w:t>
      </w:r>
      <w:r w:rsidRPr="0074479D">
        <w:rPr>
          <w:spacing w:val="-10"/>
        </w:rPr>
        <w:t xml:space="preserve"> </w:t>
      </w:r>
      <w:r w:rsidRPr="0074479D">
        <w:t>che</w:t>
      </w:r>
      <w:r w:rsidRPr="0074479D">
        <w:rPr>
          <w:spacing w:val="-11"/>
        </w:rPr>
        <w:t xml:space="preserve"> </w:t>
      </w:r>
      <w:r w:rsidRPr="0074479D">
        <w:t>si</w:t>
      </w:r>
      <w:r w:rsidRPr="0074479D">
        <w:rPr>
          <w:spacing w:val="-9"/>
        </w:rPr>
        <w:t xml:space="preserve"> </w:t>
      </w:r>
      <w:r w:rsidRPr="0074479D">
        <w:t>auspica</w:t>
      </w:r>
      <w:r w:rsidRPr="0074479D">
        <w:rPr>
          <w:spacing w:val="-11"/>
        </w:rPr>
        <w:t xml:space="preserve"> </w:t>
      </w:r>
      <w:r w:rsidRPr="0074479D">
        <w:t>possano</w:t>
      </w:r>
      <w:r w:rsidRPr="0074479D">
        <w:rPr>
          <w:spacing w:val="-10"/>
        </w:rPr>
        <w:t xml:space="preserve"> </w:t>
      </w:r>
      <w:r w:rsidRPr="0074479D">
        <w:t>approfondire</w:t>
      </w:r>
      <w:r w:rsidRPr="0074479D">
        <w:rPr>
          <w:spacing w:val="-11"/>
        </w:rPr>
        <w:t xml:space="preserve"> </w:t>
      </w:r>
      <w:r w:rsidRPr="0074479D">
        <w:t>meglio,</w:t>
      </w:r>
      <w:r w:rsidRPr="0074479D">
        <w:rPr>
          <w:spacing w:val="-9"/>
        </w:rPr>
        <w:t xml:space="preserve"> </w:t>
      </w:r>
      <w:r w:rsidRPr="0074479D">
        <w:t>alla</w:t>
      </w:r>
      <w:r w:rsidRPr="0074479D">
        <w:rPr>
          <w:spacing w:val="-11"/>
        </w:rPr>
        <w:t xml:space="preserve"> </w:t>
      </w:r>
      <w:r w:rsidRPr="0074479D">
        <w:t>scala</w:t>
      </w:r>
      <w:r w:rsidRPr="0074479D">
        <w:rPr>
          <w:spacing w:val="-10"/>
        </w:rPr>
        <w:t xml:space="preserve"> </w:t>
      </w:r>
      <w:r w:rsidRPr="0074479D">
        <w:t>locale e</w:t>
      </w:r>
      <w:r w:rsidRPr="0074479D">
        <w:rPr>
          <w:spacing w:val="-11"/>
        </w:rPr>
        <w:t xml:space="preserve"> </w:t>
      </w:r>
      <w:r w:rsidRPr="0074479D">
        <w:t>d’area</w:t>
      </w:r>
      <w:r w:rsidRPr="0074479D">
        <w:rPr>
          <w:spacing w:val="-11"/>
        </w:rPr>
        <w:t xml:space="preserve"> </w:t>
      </w:r>
      <w:r w:rsidRPr="0074479D">
        <w:t>vasta,</w:t>
      </w:r>
      <w:r w:rsidRPr="0074479D">
        <w:rPr>
          <w:spacing w:val="-10"/>
        </w:rPr>
        <w:t xml:space="preserve"> </w:t>
      </w:r>
      <w:r w:rsidRPr="0074479D">
        <w:t>alcuni</w:t>
      </w:r>
      <w:r w:rsidRPr="0074479D">
        <w:rPr>
          <w:spacing w:val="-9"/>
        </w:rPr>
        <w:t xml:space="preserve"> </w:t>
      </w:r>
      <w:r w:rsidRPr="0074479D">
        <w:t>indirizzi</w:t>
      </w:r>
      <w:r w:rsidRPr="0074479D">
        <w:rPr>
          <w:spacing w:val="-9"/>
        </w:rPr>
        <w:t xml:space="preserve"> </w:t>
      </w:r>
      <w:r w:rsidRPr="0074479D">
        <w:t>e</w:t>
      </w:r>
      <w:r w:rsidRPr="0074479D">
        <w:rPr>
          <w:spacing w:val="-11"/>
        </w:rPr>
        <w:t xml:space="preserve"> </w:t>
      </w:r>
      <w:r w:rsidRPr="0074479D">
        <w:t>orientamenti</w:t>
      </w:r>
      <w:r w:rsidRPr="0074479D">
        <w:rPr>
          <w:spacing w:val="-9"/>
        </w:rPr>
        <w:t xml:space="preserve"> </w:t>
      </w:r>
      <w:r w:rsidRPr="0074479D">
        <w:t>forniti</w:t>
      </w:r>
      <w:r w:rsidRPr="0074479D">
        <w:rPr>
          <w:spacing w:val="-9"/>
        </w:rPr>
        <w:t xml:space="preserve"> </w:t>
      </w:r>
      <w:r w:rsidRPr="0074479D">
        <w:t>alla</w:t>
      </w:r>
      <w:r w:rsidRPr="0074479D">
        <w:rPr>
          <w:spacing w:val="-11"/>
        </w:rPr>
        <w:t xml:space="preserve"> </w:t>
      </w:r>
      <w:r w:rsidRPr="0074479D">
        <w:t>scala</w:t>
      </w:r>
      <w:r w:rsidRPr="0074479D">
        <w:rPr>
          <w:spacing w:val="-8"/>
        </w:rPr>
        <w:t xml:space="preserve"> </w:t>
      </w:r>
      <w:r w:rsidRPr="0074479D">
        <w:t>regionale,</w:t>
      </w:r>
      <w:r w:rsidRPr="0074479D">
        <w:rPr>
          <w:spacing w:val="-7"/>
        </w:rPr>
        <w:t xml:space="preserve"> </w:t>
      </w:r>
      <w:r w:rsidRPr="0074479D">
        <w:t>favorendo</w:t>
      </w:r>
      <w:r w:rsidRPr="0074479D">
        <w:rPr>
          <w:spacing w:val="-10"/>
        </w:rPr>
        <w:t xml:space="preserve"> </w:t>
      </w:r>
      <w:r w:rsidRPr="0074479D">
        <w:t>una</w:t>
      </w:r>
      <w:r w:rsidRPr="0074479D">
        <w:rPr>
          <w:spacing w:val="-11"/>
        </w:rPr>
        <w:t xml:space="preserve"> </w:t>
      </w:r>
      <w:r w:rsidRPr="0074479D">
        <w:t>trasposizione</w:t>
      </w:r>
      <w:r w:rsidRPr="0074479D">
        <w:rPr>
          <w:spacing w:val="-8"/>
        </w:rPr>
        <w:t xml:space="preserve"> </w:t>
      </w:r>
      <w:r w:rsidRPr="0074479D">
        <w:t xml:space="preserve">attiva che produca feedback importanti nel processo di revisione permanente del PPR. </w:t>
      </w:r>
    </w:p>
    <w:p w14:paraId="0BA9DA36" w14:textId="791737AC" w:rsidR="000F79E0" w:rsidRPr="0074479D" w:rsidRDefault="000F79E0" w:rsidP="00016E8D">
      <w:r w:rsidRPr="0074479D">
        <w:t>Si considera l’aggiornamento continuo del PPR, da attuarsi anche tramite l’attivazione di una piattaforma ricognitiva all’interno dell’Osservatorio per il Paesaggio, una proposta molto avanzata e coraggiosa</w:t>
      </w:r>
      <w:r w:rsidRPr="0074479D">
        <w:rPr>
          <w:spacing w:val="-8"/>
        </w:rPr>
        <w:t xml:space="preserve"> </w:t>
      </w:r>
      <w:r w:rsidRPr="0074479D">
        <w:t>basata</w:t>
      </w:r>
      <w:r w:rsidRPr="0074479D">
        <w:rPr>
          <w:spacing w:val="-6"/>
        </w:rPr>
        <w:t xml:space="preserve"> </w:t>
      </w:r>
      <w:r w:rsidRPr="0074479D">
        <w:t>sul</w:t>
      </w:r>
      <w:r w:rsidRPr="0074479D">
        <w:rPr>
          <w:spacing w:val="-7"/>
        </w:rPr>
        <w:t xml:space="preserve"> </w:t>
      </w:r>
      <w:r w:rsidRPr="0074479D">
        <w:t>principio</w:t>
      </w:r>
      <w:r w:rsidRPr="0074479D">
        <w:rPr>
          <w:spacing w:val="-7"/>
        </w:rPr>
        <w:t xml:space="preserve"> </w:t>
      </w:r>
      <w:r w:rsidRPr="0074479D">
        <w:t>della</w:t>
      </w:r>
      <w:r w:rsidRPr="0074479D">
        <w:rPr>
          <w:spacing w:val="-8"/>
        </w:rPr>
        <w:t xml:space="preserve"> </w:t>
      </w:r>
      <w:r w:rsidRPr="0074479D">
        <w:t>sussidiarietà</w:t>
      </w:r>
      <w:r w:rsidRPr="0074479D">
        <w:rPr>
          <w:spacing w:val="-4"/>
        </w:rPr>
        <w:t xml:space="preserve"> </w:t>
      </w:r>
      <w:r w:rsidRPr="0074479D">
        <w:t>e</w:t>
      </w:r>
      <w:r w:rsidRPr="0074479D">
        <w:rPr>
          <w:spacing w:val="-8"/>
        </w:rPr>
        <w:t xml:space="preserve"> </w:t>
      </w:r>
      <w:r w:rsidRPr="0074479D">
        <w:t>della</w:t>
      </w:r>
      <w:r w:rsidRPr="0074479D">
        <w:rPr>
          <w:spacing w:val="-8"/>
        </w:rPr>
        <w:t xml:space="preserve"> </w:t>
      </w:r>
      <w:r w:rsidRPr="0074479D">
        <w:t>leale</w:t>
      </w:r>
      <w:r w:rsidRPr="0074479D">
        <w:rPr>
          <w:spacing w:val="-5"/>
        </w:rPr>
        <w:t xml:space="preserve"> </w:t>
      </w:r>
      <w:r w:rsidRPr="0074479D">
        <w:t>cooperazione</w:t>
      </w:r>
      <w:r w:rsidRPr="0074479D">
        <w:rPr>
          <w:spacing w:val="-8"/>
        </w:rPr>
        <w:t xml:space="preserve"> </w:t>
      </w:r>
      <w:r w:rsidRPr="0074479D">
        <w:t>alla</w:t>
      </w:r>
      <w:r w:rsidRPr="0074479D">
        <w:rPr>
          <w:spacing w:val="-8"/>
        </w:rPr>
        <w:t xml:space="preserve"> </w:t>
      </w:r>
      <w:r w:rsidRPr="0074479D">
        <w:t>pianificazione</w:t>
      </w:r>
      <w:r w:rsidRPr="0074479D">
        <w:rPr>
          <w:spacing w:val="-8"/>
        </w:rPr>
        <w:t xml:space="preserve"> </w:t>
      </w:r>
      <w:r w:rsidRPr="0074479D">
        <w:t>tra</w:t>
      </w:r>
      <w:r w:rsidRPr="0074479D">
        <w:rPr>
          <w:spacing w:val="-6"/>
        </w:rPr>
        <w:t xml:space="preserve"> </w:t>
      </w:r>
      <w:r w:rsidRPr="0074479D">
        <w:t>i</w:t>
      </w:r>
      <w:r w:rsidRPr="0074479D">
        <w:rPr>
          <w:spacing w:val="-4"/>
        </w:rPr>
        <w:t xml:space="preserve"> </w:t>
      </w:r>
      <w:r w:rsidRPr="0074479D">
        <w:t>diversi livelli di governo interessati.</w:t>
      </w:r>
    </w:p>
    <w:p w14:paraId="1C4D4C00" w14:textId="60BC2277" w:rsidR="00EF1AE8" w:rsidRPr="0061556A" w:rsidRDefault="000F79E0" w:rsidP="00016E8D">
      <w:r w:rsidRPr="0074479D">
        <w:t>In</w:t>
      </w:r>
      <w:r w:rsidRPr="0074479D">
        <w:rPr>
          <w:spacing w:val="-13"/>
        </w:rPr>
        <w:t xml:space="preserve"> </w:t>
      </w:r>
      <w:r w:rsidRPr="0074479D">
        <w:t>questo</w:t>
      </w:r>
      <w:r w:rsidRPr="0074479D">
        <w:rPr>
          <w:spacing w:val="-12"/>
        </w:rPr>
        <w:t xml:space="preserve"> </w:t>
      </w:r>
      <w:r w:rsidRPr="0074479D">
        <w:t>nuovo</w:t>
      </w:r>
      <w:r w:rsidRPr="0074479D">
        <w:rPr>
          <w:spacing w:val="-13"/>
        </w:rPr>
        <w:t xml:space="preserve"> </w:t>
      </w:r>
      <w:r w:rsidRPr="0074479D">
        <w:t>approccio,</w:t>
      </w:r>
      <w:r w:rsidRPr="0074479D">
        <w:rPr>
          <w:spacing w:val="-13"/>
        </w:rPr>
        <w:t xml:space="preserve"> </w:t>
      </w:r>
      <w:r w:rsidRPr="0074479D">
        <w:t>il</w:t>
      </w:r>
      <w:r w:rsidRPr="0074479D">
        <w:rPr>
          <w:spacing w:val="-12"/>
        </w:rPr>
        <w:t xml:space="preserve"> </w:t>
      </w:r>
      <w:r w:rsidRPr="0074479D">
        <w:t>PPR,</w:t>
      </w:r>
      <w:r w:rsidRPr="0074479D">
        <w:rPr>
          <w:spacing w:val="-13"/>
        </w:rPr>
        <w:t xml:space="preserve"> </w:t>
      </w:r>
      <w:r w:rsidRPr="0074479D">
        <w:t>in</w:t>
      </w:r>
      <w:r w:rsidRPr="0074479D">
        <w:rPr>
          <w:spacing w:val="-13"/>
        </w:rPr>
        <w:t xml:space="preserve"> </w:t>
      </w:r>
      <w:r w:rsidRPr="0074479D">
        <w:t>coerenza</w:t>
      </w:r>
      <w:r w:rsidRPr="0074479D">
        <w:rPr>
          <w:spacing w:val="-12"/>
        </w:rPr>
        <w:t xml:space="preserve"> </w:t>
      </w:r>
      <w:r w:rsidRPr="0074479D">
        <w:t>con</w:t>
      </w:r>
      <w:r w:rsidRPr="0074479D">
        <w:rPr>
          <w:spacing w:val="-11"/>
        </w:rPr>
        <w:t xml:space="preserve"> </w:t>
      </w:r>
      <w:r w:rsidRPr="0074479D">
        <w:t>la</w:t>
      </w:r>
      <w:r w:rsidRPr="0074479D">
        <w:rPr>
          <w:spacing w:val="-14"/>
        </w:rPr>
        <w:t xml:space="preserve"> </w:t>
      </w:r>
      <w:r w:rsidRPr="0074479D">
        <w:t>disciplina</w:t>
      </w:r>
      <w:r w:rsidRPr="0074479D">
        <w:rPr>
          <w:spacing w:val="-14"/>
        </w:rPr>
        <w:t xml:space="preserve"> </w:t>
      </w:r>
      <w:r w:rsidRPr="0074479D">
        <w:t>regionale</w:t>
      </w:r>
      <w:r w:rsidRPr="0074479D">
        <w:rPr>
          <w:spacing w:val="-10"/>
        </w:rPr>
        <w:t xml:space="preserve"> </w:t>
      </w:r>
      <w:r w:rsidRPr="0074479D">
        <w:t>delle</w:t>
      </w:r>
      <w:r w:rsidRPr="0074479D">
        <w:rPr>
          <w:spacing w:val="-13"/>
        </w:rPr>
        <w:t xml:space="preserve"> </w:t>
      </w:r>
      <w:r w:rsidRPr="0074479D">
        <w:t>Marche</w:t>
      </w:r>
      <w:r w:rsidRPr="0074479D">
        <w:rPr>
          <w:spacing w:val="-14"/>
        </w:rPr>
        <w:t xml:space="preserve"> </w:t>
      </w:r>
      <w:r w:rsidRPr="0074479D">
        <w:t>sulla</w:t>
      </w:r>
      <w:r w:rsidRPr="0074479D">
        <w:rPr>
          <w:spacing w:val="-14"/>
        </w:rPr>
        <w:t xml:space="preserve"> </w:t>
      </w:r>
      <w:r w:rsidRPr="0074479D">
        <w:t>pianificazione del governo del territorio, approvata con L.R. 19/2023, assicura:</w:t>
      </w:r>
    </w:p>
    <w:p w14:paraId="5C69546B" w14:textId="77777777" w:rsidR="00EF1AE8" w:rsidRPr="0061556A" w:rsidRDefault="00EF1AE8" w:rsidP="00755E4E">
      <w:pPr>
        <w:pStyle w:val="Paragrafoelenco"/>
        <w:numPr>
          <w:ilvl w:val="0"/>
          <w:numId w:val="28"/>
        </w:numPr>
      </w:pPr>
      <w:r w:rsidRPr="0061556A">
        <w:t>«la tutela e la valorizzazione del territorio, del paesaggio, del suolo agricolo, del patrimonio culturale e del tessuto edilizio storico, costitutivi dell'identità marchigiana regionale e locale» (art. 1, comma 1, lett. a)</w:t>
      </w:r>
    </w:p>
    <w:p w14:paraId="4FD88475" w14:textId="77777777" w:rsidR="00EF1AE8" w:rsidRPr="0061556A" w:rsidRDefault="00EF1AE8" w:rsidP="00755E4E">
      <w:pPr>
        <w:pStyle w:val="Paragrafoelenco"/>
        <w:numPr>
          <w:ilvl w:val="0"/>
          <w:numId w:val="28"/>
        </w:numPr>
      </w:pPr>
      <w:r w:rsidRPr="0061556A">
        <w:t>«la promozione della difesa del suolo, la rigenerazione urbana e territoriale e accrescere la qualità urbanistica, edilizia e architettonica» (art. 1, comma 1, lett. b)</w:t>
      </w:r>
    </w:p>
    <w:p w14:paraId="405E5272" w14:textId="77777777" w:rsidR="00EF1AE8" w:rsidRPr="0061556A" w:rsidRDefault="00EF1AE8" w:rsidP="00755E4E">
      <w:pPr>
        <w:pStyle w:val="Paragrafoelenco"/>
        <w:numPr>
          <w:ilvl w:val="0"/>
          <w:numId w:val="28"/>
        </w:numPr>
      </w:pPr>
      <w:r w:rsidRPr="0061556A">
        <w:t>«un elevato livello di protezione dell'ambiente e prevenire i rischi connessi alle dinamiche evolutive del sistema ambientale e antropico, favorendo strategie e azioni volte alla mitigazione degli effetti prodotti dai cambiamenti climatici (art. 1, comma 1, lett. c)</w:t>
      </w:r>
    </w:p>
    <w:p w14:paraId="7D8DC65D" w14:textId="77777777" w:rsidR="00EF1AE8" w:rsidRPr="0061556A" w:rsidRDefault="00EF1AE8" w:rsidP="00755E4E">
      <w:pPr>
        <w:pStyle w:val="Paragrafoelenco"/>
        <w:numPr>
          <w:ilvl w:val="0"/>
          <w:numId w:val="28"/>
        </w:numPr>
      </w:pPr>
      <w:r w:rsidRPr="0061556A">
        <w:t xml:space="preserve">« il contrasto al consumo di suolo, quale risorsa unica, rara e non riproducibile, allo scopo di custodire e potenziare i valori naturali, paesaggistici, agricolo-produttivi del suolo e del territorio, aumentando la resilienza ai rischi, contrastando il dissesto idro-geomorfologico e idraulico e i principali processi di degrado quali erosione, perdita di sostanza organica, contaminazione, salinizzazione, compattazione, impermeabilizzazione, perdita di biodiversità, potenziando i servizi ecosistemici, per garantire elevati livelli di protezione e qualità dell'ambiente di vita delle comunità locali» in armonia con le politiche e gli indirizzi internazionali, europei e statali, nonché con il Piano della transizione ecologica e per la sicurezza energetica di cui al comma 3 dell'articolo 57 bis del d.lgs. 152/2006. </w:t>
      </w:r>
    </w:p>
    <w:p w14:paraId="42FFCDA7" w14:textId="77777777" w:rsidR="00EF1AE8" w:rsidRPr="0061556A" w:rsidRDefault="00EF1AE8" w:rsidP="00EF1AE8"/>
    <w:p w14:paraId="5A424F84" w14:textId="77CC2213" w:rsidR="003E7342" w:rsidRPr="0074479D" w:rsidRDefault="0074479D" w:rsidP="0074479D">
      <w:r w:rsidRPr="0074479D">
        <w:t>Con</w:t>
      </w:r>
      <w:r w:rsidRPr="0074479D">
        <w:rPr>
          <w:spacing w:val="-1"/>
        </w:rPr>
        <w:t xml:space="preserve"> </w:t>
      </w:r>
      <w:r w:rsidRPr="0074479D">
        <w:t>il</w:t>
      </w:r>
      <w:r w:rsidRPr="0074479D">
        <w:rPr>
          <w:spacing w:val="-1"/>
        </w:rPr>
        <w:t xml:space="preserve"> </w:t>
      </w:r>
      <w:r w:rsidRPr="0074479D">
        <w:t>PPR</w:t>
      </w:r>
      <w:r w:rsidRPr="0074479D">
        <w:rPr>
          <w:spacing w:val="-1"/>
        </w:rPr>
        <w:t xml:space="preserve"> </w:t>
      </w:r>
      <w:r w:rsidRPr="0074479D">
        <w:t>si</w:t>
      </w:r>
      <w:r w:rsidRPr="0074479D">
        <w:rPr>
          <w:spacing w:val="-1"/>
        </w:rPr>
        <w:t xml:space="preserve"> </w:t>
      </w:r>
      <w:r w:rsidRPr="0074479D">
        <w:t>pongono</w:t>
      </w:r>
      <w:r w:rsidRPr="0074479D">
        <w:rPr>
          <w:spacing w:val="-1"/>
        </w:rPr>
        <w:t xml:space="preserve"> </w:t>
      </w:r>
      <w:r w:rsidRPr="0074479D">
        <w:t>le condizioni</w:t>
      </w:r>
      <w:r w:rsidRPr="0074479D">
        <w:rPr>
          <w:spacing w:val="-1"/>
        </w:rPr>
        <w:t xml:space="preserve"> </w:t>
      </w:r>
      <w:r w:rsidRPr="0074479D">
        <w:t>per</w:t>
      </w:r>
      <w:r w:rsidRPr="0074479D">
        <w:rPr>
          <w:spacing w:val="-1"/>
        </w:rPr>
        <w:t xml:space="preserve"> </w:t>
      </w:r>
      <w:r w:rsidRPr="0074479D">
        <w:t>valorizzare</w:t>
      </w:r>
      <w:r w:rsidRPr="0074479D">
        <w:rPr>
          <w:spacing w:val="-3"/>
        </w:rPr>
        <w:t xml:space="preserve"> </w:t>
      </w:r>
      <w:r w:rsidRPr="0074479D">
        <w:t>il</w:t>
      </w:r>
      <w:r w:rsidRPr="0074479D">
        <w:rPr>
          <w:spacing w:val="-1"/>
        </w:rPr>
        <w:t xml:space="preserve"> </w:t>
      </w:r>
      <w:r w:rsidRPr="0074479D">
        <w:t>paesaggio come entità</w:t>
      </w:r>
      <w:r w:rsidRPr="0074479D">
        <w:rPr>
          <w:spacing w:val="-1"/>
        </w:rPr>
        <w:t xml:space="preserve"> </w:t>
      </w:r>
      <w:r w:rsidRPr="0074479D">
        <w:t>viva e cangiante nel tempo</w:t>
      </w:r>
      <w:r w:rsidRPr="0074479D">
        <w:rPr>
          <w:spacing w:val="-1"/>
        </w:rPr>
        <w:t xml:space="preserve"> </w:t>
      </w:r>
      <w:r w:rsidRPr="0074479D">
        <w:t xml:space="preserve">e non come </w:t>
      </w:r>
      <w:r w:rsidRPr="0074479D">
        <w:lastRenderedPageBreak/>
        <w:t>ciò che resta di quanto muta e si trasforma; affinché questo avvenga, tuttavia, nell’implementazione del PPR alle diverse scale del governo del territorio, è necessario un impegno coraggioso</w:t>
      </w:r>
      <w:r w:rsidRPr="0074479D">
        <w:rPr>
          <w:spacing w:val="-2"/>
        </w:rPr>
        <w:t xml:space="preserve"> </w:t>
      </w:r>
      <w:r w:rsidRPr="0074479D">
        <w:t>di</w:t>
      </w:r>
      <w:r w:rsidRPr="0074479D">
        <w:rPr>
          <w:spacing w:val="-2"/>
        </w:rPr>
        <w:t xml:space="preserve"> </w:t>
      </w:r>
      <w:r w:rsidRPr="0074479D">
        <w:t>ciascun</w:t>
      </w:r>
      <w:r w:rsidRPr="0074479D">
        <w:rPr>
          <w:spacing w:val="-2"/>
        </w:rPr>
        <w:t xml:space="preserve"> </w:t>
      </w:r>
      <w:r w:rsidRPr="0074479D">
        <w:t>tecnico</w:t>
      </w:r>
      <w:r w:rsidRPr="0074479D">
        <w:rPr>
          <w:spacing w:val="-2"/>
        </w:rPr>
        <w:t xml:space="preserve"> </w:t>
      </w:r>
      <w:r w:rsidRPr="0074479D">
        <w:t>specialista</w:t>
      </w:r>
      <w:r w:rsidRPr="0074479D">
        <w:rPr>
          <w:spacing w:val="-3"/>
        </w:rPr>
        <w:t xml:space="preserve"> </w:t>
      </w:r>
      <w:r w:rsidRPr="0074479D">
        <w:t>a</w:t>
      </w:r>
      <w:r w:rsidRPr="0074479D">
        <w:rPr>
          <w:spacing w:val="-3"/>
        </w:rPr>
        <w:t xml:space="preserve"> </w:t>
      </w:r>
      <w:r w:rsidRPr="0074479D">
        <w:t>saper</w:t>
      </w:r>
      <w:r w:rsidRPr="0074479D">
        <w:rPr>
          <w:spacing w:val="-1"/>
        </w:rPr>
        <w:t xml:space="preserve"> </w:t>
      </w:r>
      <w:r w:rsidRPr="0074479D">
        <w:t>andare</w:t>
      </w:r>
      <w:r w:rsidRPr="0074479D">
        <w:rPr>
          <w:spacing w:val="-4"/>
        </w:rPr>
        <w:t xml:space="preserve"> </w:t>
      </w:r>
      <w:r w:rsidRPr="0074479D">
        <w:t>oltre</w:t>
      </w:r>
      <w:r w:rsidRPr="0074479D">
        <w:rPr>
          <w:spacing w:val="-4"/>
        </w:rPr>
        <w:t xml:space="preserve"> </w:t>
      </w:r>
      <w:r w:rsidRPr="0074479D">
        <w:t>la</w:t>
      </w:r>
      <w:r w:rsidRPr="0074479D">
        <w:rPr>
          <w:spacing w:val="-3"/>
        </w:rPr>
        <w:t xml:space="preserve"> </w:t>
      </w:r>
      <w:r w:rsidRPr="0074479D">
        <w:t>propria</w:t>
      </w:r>
      <w:r w:rsidRPr="0074479D">
        <w:rPr>
          <w:spacing w:val="-3"/>
        </w:rPr>
        <w:t xml:space="preserve"> </w:t>
      </w:r>
      <w:r w:rsidRPr="0074479D">
        <w:t>disciplina così</w:t>
      </w:r>
      <w:r w:rsidRPr="0074479D">
        <w:rPr>
          <w:spacing w:val="-2"/>
        </w:rPr>
        <w:t xml:space="preserve"> </w:t>
      </w:r>
      <w:r w:rsidRPr="0074479D">
        <w:t>da</w:t>
      </w:r>
      <w:r w:rsidRPr="0074479D">
        <w:rPr>
          <w:spacing w:val="-3"/>
        </w:rPr>
        <w:t xml:space="preserve"> </w:t>
      </w:r>
      <w:r w:rsidRPr="0074479D">
        <w:t>far</w:t>
      </w:r>
      <w:r w:rsidRPr="0074479D">
        <w:rPr>
          <w:spacing w:val="-2"/>
        </w:rPr>
        <w:t xml:space="preserve"> </w:t>
      </w:r>
      <w:r w:rsidRPr="0074479D">
        <w:t>reagire</w:t>
      </w:r>
      <w:r w:rsidRPr="0074479D">
        <w:rPr>
          <w:spacing w:val="-4"/>
        </w:rPr>
        <w:t xml:space="preserve"> </w:t>
      </w:r>
      <w:r w:rsidRPr="0074479D">
        <w:t>in modo sincrono conoscenze diverse e talora non allineate quali: l’architettura, l’archeologia, l’agronomia, la botanica, la geologia, l’ecologia, l’economia, l’ingegneria ambientale, la sociologia e l’urbanistica. Si tratta di saperi che, per poter orientare al meglio la gestione del paesaggio, non possono</w:t>
      </w:r>
      <w:r w:rsidRPr="0074479D">
        <w:rPr>
          <w:spacing w:val="-5"/>
        </w:rPr>
        <w:t xml:space="preserve"> </w:t>
      </w:r>
      <w:r w:rsidRPr="0074479D">
        <w:t>risultare</w:t>
      </w:r>
      <w:r w:rsidRPr="0074479D">
        <w:rPr>
          <w:spacing w:val="-7"/>
        </w:rPr>
        <w:t xml:space="preserve"> </w:t>
      </w:r>
      <w:r w:rsidRPr="0074479D">
        <w:t>come</w:t>
      </w:r>
      <w:r w:rsidRPr="0074479D">
        <w:rPr>
          <w:spacing w:val="-6"/>
        </w:rPr>
        <w:t xml:space="preserve"> </w:t>
      </w:r>
      <w:r w:rsidRPr="0074479D">
        <w:t>una</w:t>
      </w:r>
      <w:r w:rsidRPr="0074479D">
        <w:rPr>
          <w:spacing w:val="-7"/>
        </w:rPr>
        <w:t xml:space="preserve"> </w:t>
      </w:r>
      <w:r w:rsidRPr="0074479D">
        <w:t>sommatoria</w:t>
      </w:r>
      <w:r w:rsidRPr="0074479D">
        <w:rPr>
          <w:spacing w:val="-7"/>
        </w:rPr>
        <w:t xml:space="preserve"> </w:t>
      </w:r>
      <w:r w:rsidRPr="0074479D">
        <w:t>di</w:t>
      </w:r>
      <w:r w:rsidRPr="0074479D">
        <w:rPr>
          <w:spacing w:val="-5"/>
        </w:rPr>
        <w:t xml:space="preserve"> </w:t>
      </w:r>
      <w:r w:rsidRPr="0074479D">
        <w:t>approcci</w:t>
      </w:r>
      <w:r w:rsidRPr="0074479D">
        <w:rPr>
          <w:spacing w:val="-5"/>
        </w:rPr>
        <w:t xml:space="preserve"> </w:t>
      </w:r>
      <w:r w:rsidRPr="0074479D">
        <w:t>ma</w:t>
      </w:r>
      <w:r w:rsidRPr="0074479D">
        <w:rPr>
          <w:spacing w:val="-5"/>
        </w:rPr>
        <w:t xml:space="preserve"> </w:t>
      </w:r>
      <w:r w:rsidRPr="0074479D">
        <w:t>devono</w:t>
      </w:r>
      <w:r w:rsidRPr="0074479D">
        <w:rPr>
          <w:spacing w:val="-6"/>
        </w:rPr>
        <w:t xml:space="preserve"> </w:t>
      </w:r>
      <w:r w:rsidRPr="0074479D">
        <w:t>essere</w:t>
      </w:r>
      <w:r w:rsidRPr="0074479D">
        <w:rPr>
          <w:spacing w:val="-7"/>
        </w:rPr>
        <w:t xml:space="preserve"> </w:t>
      </w:r>
      <w:r w:rsidRPr="0074479D">
        <w:t>messi</w:t>
      </w:r>
      <w:r w:rsidRPr="0074479D">
        <w:rPr>
          <w:spacing w:val="-5"/>
        </w:rPr>
        <w:t xml:space="preserve"> </w:t>
      </w:r>
      <w:r w:rsidRPr="0074479D">
        <w:t>in</w:t>
      </w:r>
      <w:r w:rsidRPr="0074479D">
        <w:rPr>
          <w:spacing w:val="-5"/>
        </w:rPr>
        <w:t xml:space="preserve"> </w:t>
      </w:r>
      <w:r w:rsidRPr="0074479D">
        <w:t>relazione</w:t>
      </w:r>
      <w:r w:rsidRPr="0074479D">
        <w:rPr>
          <w:spacing w:val="-6"/>
        </w:rPr>
        <w:t xml:space="preserve"> </w:t>
      </w:r>
      <w:r w:rsidRPr="0074479D">
        <w:t>esplicita tra di loro, per affrontare questioni complesse e sistemiche e, quindi, per assecondare o contrastare (qualora necessario) abitudini, norme e leggi</w:t>
      </w:r>
      <w:r w:rsidR="00EF1AE8" w:rsidRPr="0074479D">
        <w:t>.</w:t>
      </w:r>
    </w:p>
    <w:p w14:paraId="68208E6C" w14:textId="051756E0" w:rsidR="00042B78" w:rsidRPr="0061556A" w:rsidRDefault="00042B78"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br w:type="page"/>
      </w:r>
    </w:p>
    <w:p w14:paraId="6B6C718A" w14:textId="0526DE5D" w:rsidR="00042B78" w:rsidRPr="0061556A" w:rsidRDefault="00042B78" w:rsidP="00042B78">
      <w:pPr>
        <w:pStyle w:val="Titolo2"/>
        <w:rPr>
          <w:bdr w:val="none" w:sz="0" w:space="0" w:color="auto"/>
          <w:lang w:eastAsia="en-US"/>
        </w:rPr>
      </w:pPr>
      <w:bookmarkStart w:id="25" w:name="_Toc201356176"/>
      <w:r w:rsidRPr="0061556A">
        <w:rPr>
          <w:bdr w:val="none" w:sz="0" w:space="0" w:color="auto"/>
          <w:lang w:eastAsia="en-US"/>
        </w:rPr>
        <w:lastRenderedPageBreak/>
        <w:t>2. Approfondimenti tematici</w:t>
      </w:r>
      <w:bookmarkEnd w:id="25"/>
    </w:p>
    <w:p w14:paraId="0B497741" w14:textId="77777777" w:rsidR="001D7499" w:rsidRPr="0061556A" w:rsidRDefault="001D7499" w:rsidP="008C328E">
      <w:pPr>
        <w:rPr>
          <w:rFonts w:eastAsiaTheme="minorHAnsi" w:cstheme="minorBidi"/>
          <w:color w:val="000000" w:themeColor="text1"/>
          <w:kern w:val="2"/>
          <w:szCs w:val="24"/>
          <w:bdr w:val="none" w:sz="0" w:space="0" w:color="auto"/>
          <w:lang w:eastAsia="en-US"/>
          <w14:ligatures w14:val="standardContextual"/>
        </w:rPr>
      </w:pPr>
    </w:p>
    <w:p w14:paraId="6AF93C09" w14:textId="568BD481" w:rsidR="000E447C" w:rsidRPr="000E447C" w:rsidRDefault="000E447C" w:rsidP="000E447C">
      <w:pPr>
        <w:rPr>
          <w:rFonts w:eastAsiaTheme="minorHAnsi" w:cstheme="minorBidi"/>
          <w:color w:val="000000" w:themeColor="text1"/>
          <w:kern w:val="2"/>
          <w:szCs w:val="24"/>
          <w:bdr w:val="none" w:sz="0" w:space="0" w:color="auto"/>
          <w:lang w:eastAsia="en-US"/>
          <w14:ligatures w14:val="standardContextual"/>
        </w:rPr>
      </w:pPr>
      <w:r w:rsidRPr="000E447C">
        <w:rPr>
          <w:rFonts w:eastAsiaTheme="minorHAnsi" w:cstheme="minorBidi"/>
          <w:color w:val="000000" w:themeColor="text1"/>
          <w:kern w:val="2"/>
          <w:szCs w:val="24"/>
          <w:bdr w:val="none" w:sz="0" w:space="0" w:color="auto"/>
          <w:lang w:eastAsia="en-US"/>
          <w14:ligatures w14:val="standardContextual"/>
        </w:rPr>
        <w:t>Il PPR</w:t>
      </w:r>
      <w:r>
        <w:rPr>
          <w:rFonts w:eastAsiaTheme="minorHAnsi" w:cstheme="minorBidi"/>
          <w:color w:val="000000" w:themeColor="text1"/>
          <w:kern w:val="2"/>
          <w:szCs w:val="24"/>
          <w:bdr w:val="none" w:sz="0" w:space="0" w:color="auto"/>
          <w:lang w:eastAsia="en-US"/>
          <w14:ligatures w14:val="standardContextual"/>
        </w:rPr>
        <w:t xml:space="preserve">, </w:t>
      </w:r>
      <w:r w:rsidRPr="000E447C">
        <w:rPr>
          <w:rFonts w:eastAsiaTheme="minorHAnsi" w:cstheme="minorBidi"/>
          <w:color w:val="000000" w:themeColor="text1"/>
          <w:kern w:val="2"/>
          <w:szCs w:val="24"/>
          <w:bdr w:val="none" w:sz="0" w:space="0" w:color="auto"/>
          <w:lang w:eastAsia="en-US"/>
          <w14:ligatures w14:val="standardContextual"/>
        </w:rPr>
        <w:t>nella sua complessità</w:t>
      </w:r>
      <w:r>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si riflette sulle molteplici componenti e relazioni del paesaggio; da un lato si trova ad affrontare la sfida di conservare elementi di grande valore e resilienza</w:t>
      </w:r>
      <w:r w:rsidR="00B81F90">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tra natura e cultura e</w:t>
      </w:r>
      <w:r w:rsidR="00B81F90">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dall’altro</w:t>
      </w:r>
      <w:r w:rsidR="00B81F90">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a dover rispondere in forma innovativa alle dinamiche climatiche e produttive che ne mettono in discussione la coerenza, la funzionalità e la bellezza. La conoscenza approfondita dello stato attuale del paesaggio, supportata da dati, cartografie, indicatori e monitoraggi, costituisce il primo passo per una pianificazione paesaggistica consapevole, capace di coniugare tutela, sviluppo e innovazione in una prospettiva ecologicamente sostenibile e socialmente giusta.</w:t>
      </w:r>
    </w:p>
    <w:p w14:paraId="520BF5C6" w14:textId="231BCC27" w:rsidR="000E447C" w:rsidRPr="000E447C" w:rsidRDefault="000E447C" w:rsidP="000E447C">
      <w:pPr>
        <w:rPr>
          <w:rFonts w:eastAsiaTheme="minorHAnsi" w:cstheme="minorBidi"/>
          <w:color w:val="000000" w:themeColor="text1"/>
          <w:kern w:val="2"/>
          <w:szCs w:val="24"/>
          <w:bdr w:val="none" w:sz="0" w:space="0" w:color="auto"/>
          <w:lang w:eastAsia="en-US"/>
          <w14:ligatures w14:val="standardContextual"/>
        </w:rPr>
      </w:pPr>
      <w:r w:rsidRPr="000E447C">
        <w:rPr>
          <w:rFonts w:eastAsiaTheme="minorHAnsi" w:cstheme="minorBidi"/>
          <w:color w:val="000000" w:themeColor="text1"/>
          <w:kern w:val="2"/>
          <w:szCs w:val="24"/>
          <w:bdr w:val="none" w:sz="0" w:space="0" w:color="auto"/>
          <w:lang w:eastAsia="en-US"/>
          <w14:ligatures w14:val="standardContextual"/>
        </w:rPr>
        <w:t>Le attività svolte in fase di studio hanno previsto la valutazione delle singole componenti del sottosistema. Sono stati analizzati i diversi livelli di aggiornamento del sistema conoscitivo regionale già disponibile, evidenziandone le eventuali criticità riscontrate e, ove possibile, ricercando una definizione univoca in base a</w:t>
      </w:r>
      <w:r w:rsidR="00940153">
        <w:rPr>
          <w:rFonts w:eastAsiaTheme="minorHAnsi" w:cstheme="minorBidi"/>
          <w:color w:val="000000" w:themeColor="text1"/>
          <w:kern w:val="2"/>
          <w:szCs w:val="24"/>
          <w:bdr w:val="none" w:sz="0" w:space="0" w:color="auto"/>
          <w:lang w:eastAsia="en-US"/>
          <w14:ligatures w14:val="standardContextual"/>
        </w:rPr>
        <w:t>l</w:t>
      </w:r>
      <w:r w:rsidRPr="000E447C">
        <w:rPr>
          <w:rFonts w:eastAsiaTheme="minorHAnsi" w:cstheme="minorBidi"/>
          <w:color w:val="000000" w:themeColor="text1"/>
          <w:kern w:val="2"/>
          <w:szCs w:val="24"/>
          <w:bdr w:val="none" w:sz="0" w:space="0" w:color="auto"/>
          <w:lang w:eastAsia="en-US"/>
          <w14:ligatures w14:val="standardContextual"/>
        </w:rPr>
        <w:t xml:space="preserve"> nuov</w:t>
      </w:r>
      <w:r w:rsidR="00940153">
        <w:rPr>
          <w:rFonts w:eastAsiaTheme="minorHAnsi" w:cstheme="minorBidi"/>
          <w:color w:val="000000" w:themeColor="text1"/>
          <w:kern w:val="2"/>
          <w:szCs w:val="24"/>
          <w:bdr w:val="none" w:sz="0" w:space="0" w:color="auto"/>
          <w:lang w:eastAsia="en-US"/>
          <w14:ligatures w14:val="standardContextual"/>
        </w:rPr>
        <w:t>o</w:t>
      </w:r>
      <w:r w:rsidRPr="000E447C">
        <w:rPr>
          <w:rFonts w:eastAsiaTheme="minorHAnsi" w:cstheme="minorBidi"/>
          <w:color w:val="000000" w:themeColor="text1"/>
          <w:kern w:val="2"/>
          <w:szCs w:val="24"/>
          <w:bdr w:val="none" w:sz="0" w:space="0" w:color="auto"/>
          <w:lang w:eastAsia="en-US"/>
          <w14:ligatures w14:val="standardContextual"/>
        </w:rPr>
        <w:t xml:space="preserve"> quadr</w:t>
      </w:r>
      <w:r w:rsidR="00940153">
        <w:rPr>
          <w:rFonts w:eastAsiaTheme="minorHAnsi" w:cstheme="minorBidi"/>
          <w:color w:val="000000" w:themeColor="text1"/>
          <w:kern w:val="2"/>
          <w:szCs w:val="24"/>
          <w:bdr w:val="none" w:sz="0" w:space="0" w:color="auto"/>
          <w:lang w:eastAsia="en-US"/>
          <w14:ligatures w14:val="standardContextual"/>
        </w:rPr>
        <w:t>o</w:t>
      </w:r>
      <w:r w:rsidRPr="000E447C">
        <w:rPr>
          <w:rFonts w:eastAsiaTheme="minorHAnsi" w:cstheme="minorBidi"/>
          <w:color w:val="000000" w:themeColor="text1"/>
          <w:kern w:val="2"/>
          <w:szCs w:val="24"/>
          <w:bdr w:val="none" w:sz="0" w:space="0" w:color="auto"/>
          <w:lang w:eastAsia="en-US"/>
          <w14:ligatures w14:val="standardContextual"/>
        </w:rPr>
        <w:t xml:space="preserve"> normativ</w:t>
      </w:r>
      <w:r w:rsidR="00940153">
        <w:rPr>
          <w:rFonts w:eastAsiaTheme="minorHAnsi" w:cstheme="minorBidi"/>
          <w:color w:val="000000" w:themeColor="text1"/>
          <w:kern w:val="2"/>
          <w:szCs w:val="24"/>
          <w:bdr w:val="none" w:sz="0" w:space="0" w:color="auto"/>
          <w:lang w:eastAsia="en-US"/>
          <w14:ligatures w14:val="standardContextual"/>
        </w:rPr>
        <w:t>o</w:t>
      </w:r>
      <w:r w:rsidRPr="000E447C">
        <w:rPr>
          <w:rFonts w:eastAsiaTheme="minorHAnsi" w:cstheme="minorBidi"/>
          <w:color w:val="000000" w:themeColor="text1"/>
          <w:kern w:val="2"/>
          <w:szCs w:val="24"/>
          <w:bdr w:val="none" w:sz="0" w:space="0" w:color="auto"/>
          <w:lang w:eastAsia="en-US"/>
          <w14:ligatures w14:val="standardContextual"/>
        </w:rPr>
        <w:t xml:space="preserve"> di riferimento</w:t>
      </w:r>
      <w:r w:rsidR="00940153">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ai criteri di riconoscimento applicati e ai criteri utilizzati per la loro mappatura e geolocalizzazione aggiornata a scala regionale.</w:t>
      </w:r>
    </w:p>
    <w:p w14:paraId="2FE09442" w14:textId="77777777" w:rsidR="000E447C" w:rsidRPr="000E447C" w:rsidRDefault="000E447C" w:rsidP="000E447C">
      <w:pPr>
        <w:rPr>
          <w:rFonts w:eastAsiaTheme="minorHAnsi" w:cstheme="minorBidi"/>
          <w:color w:val="000000" w:themeColor="text1"/>
          <w:kern w:val="2"/>
          <w:szCs w:val="24"/>
          <w:bdr w:val="none" w:sz="0" w:space="0" w:color="auto"/>
          <w:lang w:eastAsia="en-US"/>
          <w14:ligatures w14:val="standardContextual"/>
        </w:rPr>
      </w:pPr>
      <w:r w:rsidRPr="000E447C">
        <w:rPr>
          <w:rFonts w:eastAsiaTheme="minorHAnsi" w:cstheme="minorBidi"/>
          <w:color w:val="000000" w:themeColor="text1"/>
          <w:kern w:val="2"/>
          <w:szCs w:val="24"/>
          <w:bdr w:val="none" w:sz="0" w:space="0" w:color="auto"/>
          <w:lang w:eastAsia="en-US"/>
          <w14:ligatures w14:val="standardContextual"/>
        </w:rPr>
        <w:t>In particolare, nella fase di studio sono state sviluppate:</w:t>
      </w:r>
    </w:p>
    <w:p w14:paraId="55A46DF5" w14:textId="7C73C756" w:rsidR="000E447C" w:rsidRPr="000E447C" w:rsidRDefault="000E447C" w:rsidP="000E447C">
      <w:pPr>
        <w:rPr>
          <w:rFonts w:eastAsiaTheme="minorHAnsi" w:cstheme="minorBidi"/>
          <w:color w:val="000000" w:themeColor="text1"/>
          <w:kern w:val="2"/>
          <w:szCs w:val="24"/>
          <w:bdr w:val="none" w:sz="0" w:space="0" w:color="auto"/>
          <w:lang w:eastAsia="en-US"/>
          <w14:ligatures w14:val="standardContextual"/>
        </w:rPr>
      </w:pPr>
      <w:r w:rsidRPr="000E447C">
        <w:rPr>
          <w:rFonts w:eastAsiaTheme="minorHAnsi" w:cstheme="minorBidi"/>
          <w:color w:val="000000" w:themeColor="text1"/>
          <w:kern w:val="2"/>
          <w:szCs w:val="24"/>
          <w:bdr w:val="none" w:sz="0" w:space="0" w:color="auto"/>
          <w:lang w:eastAsia="en-US"/>
          <w14:ligatures w14:val="standardContextual"/>
        </w:rPr>
        <w:t>a) attività di verifica per categoria</w:t>
      </w:r>
      <w:r w:rsidR="00940153">
        <w:rPr>
          <w:rFonts w:eastAsiaTheme="minorHAnsi" w:cstheme="minorBidi"/>
          <w:color w:val="000000" w:themeColor="text1"/>
          <w:kern w:val="2"/>
          <w:szCs w:val="24"/>
          <w:bdr w:val="none" w:sz="0" w:space="0" w:color="auto"/>
          <w:lang w:eastAsia="en-US"/>
          <w14:ligatures w14:val="standardContextual"/>
        </w:rPr>
        <w:t>,</w:t>
      </w:r>
      <w:r w:rsidRPr="000E447C">
        <w:rPr>
          <w:rFonts w:eastAsiaTheme="minorHAnsi" w:cstheme="minorBidi"/>
          <w:color w:val="000000" w:themeColor="text1"/>
          <w:kern w:val="2"/>
          <w:szCs w:val="24"/>
          <w:bdr w:val="none" w:sz="0" w:space="0" w:color="auto"/>
          <w:lang w:eastAsia="en-US"/>
          <w14:ligatures w14:val="standardContextual"/>
        </w:rPr>
        <w:t xml:space="preserve"> con riferimento ad elementi pregressi già presenti nel PPAR ’84 ed integrati da successivi studi regionali;</w:t>
      </w:r>
    </w:p>
    <w:p w14:paraId="20DA152E" w14:textId="2FAC753E" w:rsidR="00042B78" w:rsidRPr="0061556A" w:rsidRDefault="000E447C" w:rsidP="000E447C">
      <w:pPr>
        <w:rPr>
          <w:rFonts w:eastAsiaTheme="minorHAnsi" w:cstheme="minorBidi"/>
          <w:color w:val="000000" w:themeColor="text1"/>
          <w:kern w:val="2"/>
          <w:szCs w:val="24"/>
          <w:bdr w:val="none" w:sz="0" w:space="0" w:color="auto"/>
          <w:lang w:eastAsia="en-US"/>
          <w14:ligatures w14:val="standardContextual"/>
        </w:rPr>
      </w:pPr>
      <w:r w:rsidRPr="000E447C">
        <w:rPr>
          <w:rFonts w:eastAsiaTheme="minorHAnsi" w:cstheme="minorBidi"/>
          <w:color w:val="000000" w:themeColor="text1"/>
          <w:kern w:val="2"/>
          <w:szCs w:val="24"/>
          <w:bdr w:val="none" w:sz="0" w:space="0" w:color="auto"/>
          <w:lang w:eastAsia="en-US"/>
          <w14:ligatures w14:val="standardContextual"/>
        </w:rPr>
        <w:t>b) integrazioni al quadro conoscitivo regionale indicando nuove categorie e possibili suggerimenti operativi per superare aspetti critici e guidare la redazione della disciplina normativa nel PPR.</w:t>
      </w:r>
    </w:p>
    <w:p w14:paraId="7D8644D1" w14:textId="77777777" w:rsidR="00042B78" w:rsidRPr="0061556A" w:rsidRDefault="00042B78" w:rsidP="00042B78">
      <w:pPr>
        <w:rPr>
          <w:rFonts w:eastAsiaTheme="minorHAnsi" w:cstheme="minorBidi"/>
          <w:color w:val="000000" w:themeColor="text1"/>
          <w:kern w:val="2"/>
          <w:szCs w:val="24"/>
          <w:bdr w:val="none" w:sz="0" w:space="0" w:color="auto"/>
          <w:lang w:eastAsia="en-US"/>
          <w14:ligatures w14:val="standardContextual"/>
        </w:rPr>
      </w:pPr>
    </w:p>
    <w:p w14:paraId="7A24C414" w14:textId="52490B5A" w:rsidR="00042B78" w:rsidRPr="0061556A" w:rsidRDefault="00042B78" w:rsidP="00042B78">
      <w:pPr>
        <w:pStyle w:val="Titolo3"/>
        <w:rPr>
          <w:bdr w:val="none" w:sz="0" w:space="0" w:color="auto"/>
          <w:lang w:eastAsia="en-US"/>
        </w:rPr>
      </w:pPr>
      <w:bookmarkStart w:id="26" w:name="_Toc201356177"/>
      <w:bookmarkStart w:id="27" w:name="_Hlk197095017"/>
      <w:r w:rsidRPr="0061556A">
        <w:rPr>
          <w:bdr w:val="none" w:sz="0" w:space="0" w:color="auto"/>
          <w:lang w:eastAsia="en-US"/>
        </w:rPr>
        <w:t xml:space="preserve">2.1 </w:t>
      </w:r>
      <w:r w:rsidR="00C67540" w:rsidRPr="0061556A">
        <w:rPr>
          <w:bdr w:val="none" w:sz="0" w:space="0" w:color="auto"/>
          <w:lang w:eastAsia="en-US"/>
        </w:rPr>
        <w:t>–</w:t>
      </w:r>
      <w:r w:rsidRPr="0061556A">
        <w:rPr>
          <w:bdr w:val="none" w:sz="0" w:space="0" w:color="auto"/>
          <w:lang w:eastAsia="en-US"/>
        </w:rPr>
        <w:t xml:space="preserve"> </w:t>
      </w:r>
      <w:r w:rsidR="009A1BFA" w:rsidRPr="0061556A">
        <w:rPr>
          <w:bdr w:val="none" w:sz="0" w:space="0" w:color="auto"/>
          <w:lang w:eastAsia="en-US"/>
        </w:rPr>
        <w:t>S</w:t>
      </w:r>
      <w:r w:rsidR="00C67540" w:rsidRPr="0061556A">
        <w:rPr>
          <w:bdr w:val="none" w:sz="0" w:space="0" w:color="auto"/>
          <w:lang w:eastAsia="en-US"/>
        </w:rPr>
        <w:t xml:space="preserve">istema </w:t>
      </w:r>
      <w:r w:rsidR="006C3E8E" w:rsidRPr="0061556A">
        <w:rPr>
          <w:bdr w:val="none" w:sz="0" w:space="0" w:color="auto"/>
          <w:lang w:eastAsia="en-US"/>
        </w:rPr>
        <w:t>geologico, geomorfologico, idrogeologico</w:t>
      </w:r>
      <w:bookmarkEnd w:id="26"/>
    </w:p>
    <w:bookmarkEnd w:id="27"/>
    <w:p w14:paraId="53BD6FB1" w14:textId="77777777" w:rsidR="00042B78" w:rsidRDefault="00042B78" w:rsidP="00C67540">
      <w:pPr>
        <w:rPr>
          <w:bdr w:val="none" w:sz="0" w:space="0" w:color="auto"/>
          <w:lang w:eastAsia="en-US"/>
        </w:rPr>
      </w:pPr>
    </w:p>
    <w:p w14:paraId="21F2F00A" w14:textId="77777777" w:rsidR="006D7E56" w:rsidRPr="000D2C6F" w:rsidRDefault="006D7E56" w:rsidP="006D7E56">
      <w:pPr>
        <w:rPr>
          <w:color w:val="000000" w:themeColor="text1"/>
        </w:rPr>
      </w:pPr>
      <w:r w:rsidRPr="000D2C6F">
        <w:rPr>
          <w:color w:val="000000" w:themeColor="text1"/>
        </w:rPr>
        <w:t>Il paesaggio è l’espressione distinguibile del rapporto dinamico tra natura e cultura, tra ambiente fisico e intervento umano. In tale relazione, il sistema geologico, geomorfologico e idrogeologico assume un ruolo fondamentale, rappresentando la struttura originaria e il substrato profondo su cui si innestano le trasformazioni naturali e antropiche del territorio. Esso non costituisce soltanto il fondamento fisico del paesaggio, ma ne orienta le forme, ne condiziona l’evoluzione e ne determina in larga parte la fragilità e la resilienza</w:t>
      </w:r>
      <w:r>
        <w:rPr>
          <w:color w:val="000000" w:themeColor="text1"/>
        </w:rPr>
        <w:t>, essendo un elemento determinante per la comprensione dei processi naturali, dell’evoluzione morfologica e delle dinamiche ambientali che modellano il paesaggio marchigiano.</w:t>
      </w:r>
    </w:p>
    <w:p w14:paraId="7FEF7730" w14:textId="0C2F8961" w:rsidR="006D7E56" w:rsidRPr="000D2C6F" w:rsidRDefault="006D7E56" w:rsidP="006D7E56">
      <w:pPr>
        <w:rPr>
          <w:color w:val="000000" w:themeColor="text1"/>
        </w:rPr>
      </w:pPr>
      <w:r w:rsidRPr="000D2C6F">
        <w:rPr>
          <w:color w:val="000000" w:themeColor="text1"/>
        </w:rPr>
        <w:t>La corretta interpretazione di tali componenti è essenziale per orientare le scelte</w:t>
      </w:r>
      <w:r w:rsidR="00615A5D">
        <w:rPr>
          <w:color w:val="000000" w:themeColor="text1"/>
        </w:rPr>
        <w:t xml:space="preserve"> </w:t>
      </w:r>
      <w:r w:rsidRPr="000D2C6F">
        <w:rPr>
          <w:color w:val="000000" w:themeColor="text1"/>
        </w:rPr>
        <w:t>pianificatorie</w:t>
      </w:r>
      <w:r w:rsidR="00615A5D">
        <w:rPr>
          <w:color w:val="000000" w:themeColor="text1"/>
        </w:rPr>
        <w:t xml:space="preserve">, </w:t>
      </w:r>
      <w:r w:rsidRPr="000D2C6F">
        <w:rPr>
          <w:color w:val="000000" w:themeColor="text1"/>
        </w:rPr>
        <w:t>garantire la resilienza dei territori rispetto ai rischi naturali e promuovere uno sviluppo coerente con le peculiarità ambientali e paesaggistiche.</w:t>
      </w:r>
      <w:r>
        <w:rPr>
          <w:color w:val="000000" w:themeColor="text1"/>
        </w:rPr>
        <w:t xml:space="preserve"> </w:t>
      </w:r>
      <w:r w:rsidRPr="000D2C6F">
        <w:rPr>
          <w:color w:val="000000" w:themeColor="text1"/>
        </w:rPr>
        <w:t>La pianificazione paesaggistica</w:t>
      </w:r>
      <w:r>
        <w:rPr>
          <w:color w:val="000000" w:themeColor="text1"/>
        </w:rPr>
        <w:t>, infatti</w:t>
      </w:r>
      <w:r w:rsidRPr="000D2C6F">
        <w:rPr>
          <w:color w:val="000000" w:themeColor="text1"/>
        </w:rPr>
        <w:t xml:space="preserve">, </w:t>
      </w:r>
      <w:r>
        <w:rPr>
          <w:color w:val="000000" w:themeColor="text1"/>
        </w:rPr>
        <w:t xml:space="preserve">intesa </w:t>
      </w:r>
      <w:r w:rsidRPr="000D2C6F">
        <w:rPr>
          <w:color w:val="000000" w:themeColor="text1"/>
        </w:rPr>
        <w:t xml:space="preserve">come espressione di una visione integrata e sostenibile del governo del territorio, non può prescindere dalla conoscenza e dalla valorizzazione di tali componenti strutturali. In questo senso, il sistema geologico, geomorfologico e idrogeologico non va inteso in termini meramente descrittivi o settoriali, ma come parte integrante del paesaggio, in quanto ne determina le morfologie prevalenti, le vocazioni d’uso, le criticità ambientali e le specificità identitarie. </w:t>
      </w:r>
      <w:r>
        <w:rPr>
          <w:color w:val="000000" w:themeColor="text1"/>
        </w:rPr>
        <w:t xml:space="preserve">Paesaggi appenninici o costieri, </w:t>
      </w:r>
      <w:r w:rsidRPr="000D2C6F">
        <w:rPr>
          <w:color w:val="000000" w:themeColor="text1"/>
        </w:rPr>
        <w:t>dorsali</w:t>
      </w:r>
      <w:r>
        <w:rPr>
          <w:color w:val="000000" w:themeColor="text1"/>
        </w:rPr>
        <w:t>, c</w:t>
      </w:r>
      <w:r w:rsidRPr="000D2C6F">
        <w:rPr>
          <w:color w:val="000000" w:themeColor="text1"/>
        </w:rPr>
        <w:t xml:space="preserve">rinali, valli fluviali, rilievi collinari, aree </w:t>
      </w:r>
      <w:r>
        <w:rPr>
          <w:color w:val="000000" w:themeColor="text1"/>
        </w:rPr>
        <w:t>caratterizzate da propensione</w:t>
      </w:r>
      <w:r w:rsidRPr="000D2C6F">
        <w:rPr>
          <w:color w:val="000000" w:themeColor="text1"/>
        </w:rPr>
        <w:t xml:space="preserve"> </w:t>
      </w:r>
      <w:r>
        <w:rPr>
          <w:color w:val="000000" w:themeColor="text1"/>
        </w:rPr>
        <w:t>all’</w:t>
      </w:r>
      <w:r w:rsidRPr="000D2C6F">
        <w:rPr>
          <w:color w:val="000000" w:themeColor="text1"/>
        </w:rPr>
        <w:t xml:space="preserve">instabilità o </w:t>
      </w:r>
      <w:r>
        <w:rPr>
          <w:color w:val="000000" w:themeColor="text1"/>
        </w:rPr>
        <w:t xml:space="preserve">da </w:t>
      </w:r>
      <w:r w:rsidRPr="000D2C6F">
        <w:rPr>
          <w:color w:val="000000" w:themeColor="text1"/>
        </w:rPr>
        <w:t xml:space="preserve">vulnerabilità </w:t>
      </w:r>
      <w:r>
        <w:rPr>
          <w:color w:val="000000" w:themeColor="text1"/>
        </w:rPr>
        <w:t>idrogeologica</w:t>
      </w:r>
      <w:r w:rsidRPr="000D2C6F">
        <w:rPr>
          <w:color w:val="000000" w:themeColor="text1"/>
        </w:rPr>
        <w:t xml:space="preserve">, così come </w:t>
      </w:r>
      <w:r>
        <w:rPr>
          <w:color w:val="000000" w:themeColor="text1"/>
        </w:rPr>
        <w:t>la presenza di diverse tipologie di</w:t>
      </w:r>
      <w:r w:rsidRPr="000D2C6F">
        <w:rPr>
          <w:color w:val="000000" w:themeColor="text1"/>
        </w:rPr>
        <w:t xml:space="preserve"> acquiferi e le formazioni geologiche di pregio, sono elementi costitutivi del mosaico paesaggistico regionale e devono essere considerati alla base di ogni processo decisionale di pianificazione.</w:t>
      </w:r>
    </w:p>
    <w:p w14:paraId="20BC5830" w14:textId="77777777" w:rsidR="006D7E56" w:rsidRPr="000D2C6F" w:rsidRDefault="006D7E56" w:rsidP="006D7E56">
      <w:pPr>
        <w:rPr>
          <w:color w:val="000000" w:themeColor="text1"/>
        </w:rPr>
      </w:pPr>
      <w:r w:rsidRPr="000D2C6F">
        <w:rPr>
          <w:color w:val="000000" w:themeColor="text1"/>
        </w:rPr>
        <w:t>L’importanza di integrare in modo sistemico la componente geologica e geomorfologica nella lettura e nella gestione del paesaggio</w:t>
      </w:r>
      <w:r>
        <w:rPr>
          <w:color w:val="000000" w:themeColor="text1"/>
        </w:rPr>
        <w:t xml:space="preserve"> deriva dall’osservazione </w:t>
      </w:r>
      <w:r w:rsidRPr="000D2C6F">
        <w:rPr>
          <w:color w:val="000000" w:themeColor="text1"/>
        </w:rPr>
        <w:t xml:space="preserve">che le forme del rilievo e le strutture geologiche non solo modellano lo spazio </w:t>
      </w:r>
      <w:r w:rsidRPr="000D2C6F">
        <w:rPr>
          <w:color w:val="000000" w:themeColor="text1"/>
        </w:rPr>
        <w:lastRenderedPageBreak/>
        <w:t>fisico, ma influenzano profondamente le modalità di insediamento</w:t>
      </w:r>
      <w:r>
        <w:rPr>
          <w:color w:val="000000" w:themeColor="text1"/>
        </w:rPr>
        <w:t xml:space="preserve"> e la loro distribuzione</w:t>
      </w:r>
      <w:r w:rsidRPr="000D2C6F">
        <w:rPr>
          <w:color w:val="000000" w:themeColor="text1"/>
        </w:rPr>
        <w:t>, la diffusione delle risorse naturali, la qualità ecosistemica e la percezione visiva del territorio. Inoltre, le dinamiche idrogeologiche rappresentano una chiave imprescindibile per comprendere i rischi naturali e definire strategie di adattamento al cambiamento climatico, sempre più urgenti e necessarie.</w:t>
      </w:r>
    </w:p>
    <w:p w14:paraId="748FE4B4" w14:textId="77777777" w:rsidR="006D7E56" w:rsidRDefault="006D7E56" w:rsidP="006D7E56">
      <w:pPr>
        <w:rPr>
          <w:color w:val="000000" w:themeColor="text1"/>
        </w:rPr>
      </w:pPr>
      <w:r w:rsidRPr="000D2C6F">
        <w:rPr>
          <w:color w:val="000000" w:themeColor="text1"/>
        </w:rPr>
        <w:t>Alla luce di tali considerazioni, l’analisi del sistema geologico, geomorfologico e idrogeologico assume un valore strategico nella costruzione del Piano Paesaggistico, non solo per la definizione degli obiettivi di tutela e valorizzazione, ma anche per orientare le scelte progettuali e gli strumenti urbanistici verso un modello di sviluppo consapevole, capace di riconoscere i limiti naturali del territorio e di promuovere una coerenza tra forma, funzione e identità del paesaggio.</w:t>
      </w:r>
    </w:p>
    <w:p w14:paraId="4F45C13B" w14:textId="7548B969" w:rsidR="006D7E56" w:rsidRPr="000D2C6F" w:rsidRDefault="006D7E56" w:rsidP="006D7E56">
      <w:pPr>
        <w:rPr>
          <w:color w:val="000000" w:themeColor="text1"/>
        </w:rPr>
      </w:pPr>
      <w:r w:rsidRPr="000D2C6F">
        <w:rPr>
          <w:color w:val="000000" w:themeColor="text1"/>
        </w:rPr>
        <w:t xml:space="preserve">Il presente </w:t>
      </w:r>
      <w:r>
        <w:rPr>
          <w:color w:val="000000" w:themeColor="text1"/>
        </w:rPr>
        <w:t>capitolo</w:t>
      </w:r>
      <w:r w:rsidRPr="000D2C6F">
        <w:rPr>
          <w:color w:val="000000" w:themeColor="text1"/>
        </w:rPr>
        <w:t xml:space="preserve"> analizza in dettaglio gli elementi costitutivi del sistema geologico, geomorfologico e idrogeologico che caratterizzano il Piano Paesistico Regionale delle Marche (PPR). Questo complesso sistema rappresenta l'ossatura fondamentale del paesaggio marchigiano, ne definisce l'unicità morfologica e influenza in modo determinante l'evoluzione degli ecosistemi e degli insediamenti umani sul territorio. La </w:t>
      </w:r>
      <w:r w:rsidR="008E3338">
        <w:rPr>
          <w:color w:val="000000" w:themeColor="text1"/>
        </w:rPr>
        <w:t>R</w:t>
      </w:r>
      <w:r w:rsidRPr="000D2C6F">
        <w:rPr>
          <w:color w:val="000000" w:themeColor="text1"/>
        </w:rPr>
        <w:t xml:space="preserve">egione Marche presenta una straordinaria varietà di formazioni geologiche </w:t>
      </w:r>
      <w:r>
        <w:rPr>
          <w:color w:val="000000" w:themeColor="text1"/>
        </w:rPr>
        <w:t xml:space="preserve">diverse, </w:t>
      </w:r>
      <w:r w:rsidRPr="000D2C6F">
        <w:rPr>
          <w:color w:val="000000" w:themeColor="text1"/>
        </w:rPr>
        <w:t xml:space="preserve">dalle catene appenniniche ai dolci rilievi collinari, fino alle pianure alluvionali </w:t>
      </w:r>
      <w:r>
        <w:rPr>
          <w:color w:val="000000" w:themeColor="text1"/>
        </w:rPr>
        <w:t xml:space="preserve">e alle aree </w:t>
      </w:r>
      <w:r w:rsidRPr="000D2C6F">
        <w:rPr>
          <w:color w:val="000000" w:themeColor="text1"/>
        </w:rPr>
        <w:t>costiere, offrendo un laboratorio naturale di eccezionale valore scientifico e paesaggistico.</w:t>
      </w:r>
    </w:p>
    <w:p w14:paraId="4212C761" w14:textId="490EBBEA" w:rsidR="006D7E56" w:rsidRPr="000D2C6F" w:rsidRDefault="006D7E56" w:rsidP="006D7E56">
      <w:pPr>
        <w:rPr>
          <w:color w:val="000000" w:themeColor="text1"/>
        </w:rPr>
      </w:pPr>
      <w:r>
        <w:rPr>
          <w:color w:val="000000" w:themeColor="text1"/>
        </w:rPr>
        <w:t>Il quadro conoscitivo</w:t>
      </w:r>
      <w:r w:rsidRPr="000D2C6F">
        <w:rPr>
          <w:color w:val="000000" w:themeColor="text1"/>
        </w:rPr>
        <w:t xml:space="preserve"> presenta metodologie innovative per la revisione, l'integrazione e l'aggiornamento dei dati cartografici esistenti, propone una rigorosa riclassificazione dei reticoli idrografici e dei sistemi di crinale</w:t>
      </w:r>
      <w:r w:rsidR="00615A5D">
        <w:rPr>
          <w:color w:val="000000" w:themeColor="text1"/>
        </w:rPr>
        <w:t xml:space="preserve"> </w:t>
      </w:r>
      <w:r w:rsidRPr="000D2C6F">
        <w:rPr>
          <w:color w:val="000000" w:themeColor="text1"/>
        </w:rPr>
        <w:t>ed elabora linee guida operative destinate alla redazione dei Piani Territoriali di Coordinamento Provinciale (PTCP) e dei Piani Urbanistici Generali (PUG). La comprensione delle dinamiche geologiche attive nel territorio marchigiano risulta inoltre fondamentale per la mitigazione dei rischi naturali, particolarmente rilevanti in una regione caratterizzata da elevata sismicità e da fenomeni franosi diffusi.</w:t>
      </w:r>
    </w:p>
    <w:p w14:paraId="6577B0FF" w14:textId="77777777" w:rsidR="006D7E56" w:rsidRPr="000D2C6F" w:rsidRDefault="006D7E56" w:rsidP="006D7E56">
      <w:pPr>
        <w:rPr>
          <w:color w:val="000000" w:themeColor="text1"/>
        </w:rPr>
      </w:pPr>
      <w:r w:rsidRPr="000D2C6F">
        <w:rPr>
          <w:color w:val="000000" w:themeColor="text1"/>
        </w:rPr>
        <w:t>Particolare attenzione viene dedicata all'interazione tra i processi naturali e le attività antropiche, evidenziando come l'intervento umano abbia modificato nel corso dei secoli l'assetto idrogeologico del territorio, talvolta accentuando le criticità esistenti.</w:t>
      </w:r>
    </w:p>
    <w:p w14:paraId="3BCE21E5" w14:textId="77777777" w:rsidR="006D7E56" w:rsidRPr="000D2C6F" w:rsidRDefault="006D7E56" w:rsidP="006D7E56">
      <w:pPr>
        <w:rPr>
          <w:color w:val="000000" w:themeColor="text1"/>
        </w:rPr>
      </w:pPr>
      <w:r w:rsidRPr="000D2C6F">
        <w:rPr>
          <w:color w:val="000000" w:themeColor="text1"/>
        </w:rPr>
        <w:t xml:space="preserve">Le analisi e gli strumenti sviluppati trovano diretta applicazione in numerosi ambiti della pianificazione territoriale. In particolare, i risultati ottenuti costituiscono un supporto fondamentale per la definizione delle invarianti strutturali del paesaggio da sottoporre a tutela assoluta, l'individuazione delle aree idonee all'espansione urbana e infrastrutturale, la programmazione degli interventi di mitigazione del rischio idrogeologico, la pianificazione delle attività estrattive e la riqualificazione dei siti dismessi, lo sviluppo di percorsi di turismo sostenibile legati alla geodiversità. </w:t>
      </w:r>
    </w:p>
    <w:p w14:paraId="3E02424C" w14:textId="77777777" w:rsidR="00615A5D" w:rsidRDefault="00615A5D" w:rsidP="00615A5D">
      <w:pPr>
        <w:pStyle w:val="Titolo5"/>
        <w:rPr>
          <w:b w:val="0"/>
          <w:bCs w:val="0"/>
        </w:rPr>
      </w:pPr>
    </w:p>
    <w:p w14:paraId="6296D4FA" w14:textId="43055107" w:rsidR="00A03A83" w:rsidRPr="00615A5D" w:rsidRDefault="00615A5D" w:rsidP="00615A5D">
      <w:pPr>
        <w:pStyle w:val="Titolo5"/>
        <w:rPr>
          <w:b w:val="0"/>
          <w:bCs w:val="0"/>
        </w:rPr>
      </w:pPr>
      <w:r w:rsidRPr="00615A5D">
        <w:rPr>
          <w:b w:val="0"/>
          <w:bCs w:val="0"/>
        </w:rPr>
        <w:t>I</w:t>
      </w:r>
      <w:r w:rsidR="00A03A83" w:rsidRPr="00615A5D">
        <w:rPr>
          <w:b w:val="0"/>
          <w:bCs w:val="0"/>
          <w:color w:val="000000" w:themeColor="text1"/>
          <w:szCs w:val="24"/>
        </w:rPr>
        <w:t xml:space="preserve"> dati ritenuti di interesse</w:t>
      </w:r>
      <w:r w:rsidRPr="00615A5D">
        <w:rPr>
          <w:b w:val="0"/>
          <w:bCs w:val="0"/>
          <w:color w:val="000000" w:themeColor="text1"/>
          <w:szCs w:val="24"/>
        </w:rPr>
        <w:t xml:space="preserve"> sono i seguenti</w:t>
      </w:r>
      <w:r w:rsidR="00A03A83" w:rsidRPr="00615A5D">
        <w:rPr>
          <w:b w:val="0"/>
          <w:bCs w:val="0"/>
          <w:color w:val="000000" w:themeColor="text1"/>
          <w:szCs w:val="24"/>
        </w:rPr>
        <w:t>:</w:t>
      </w:r>
    </w:p>
    <w:p w14:paraId="4F756FA2" w14:textId="269F0FC0"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dei reticoli idrografici regionali</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67487A82" w14:textId="15C9DF73"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dei crinali di classe 1 e classe 2 con fasce geomorfologiche</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6290B334" w14:textId="6C87F9CD"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geologica regionale</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6437B3E5" w14:textId="549D3DE0"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delle coperture</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47FD4882" w14:textId="6720F5D9"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delle eccellenze geologiche</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5AD387C7" w14:textId="5B96FE62"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delle eccellenze geomorfologiche</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000CD45C" w14:textId="70F7E32B"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c</w:t>
      </w:r>
      <w:r w:rsidR="00A03A83" w:rsidRPr="0061556A">
        <w:rPr>
          <w:rFonts w:eastAsiaTheme="minorHAnsi" w:cstheme="minorBidi"/>
          <w:color w:val="000000" w:themeColor="text1"/>
          <w:kern w:val="2"/>
          <w:szCs w:val="24"/>
          <w:bdr w:val="none" w:sz="0" w:space="0" w:color="auto"/>
          <w:lang w:eastAsia="en-US"/>
          <w14:ligatures w14:val="standardContextual"/>
        </w:rPr>
        <w:t>artografia delle aree GA, GB, GC</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073B7297" w14:textId="4DFB82EB" w:rsidR="00A03A83" w:rsidRPr="0061556A" w:rsidRDefault="00A03A83"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NTA 2016 versione in aggiornamento 2025</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0EA7C1EF" w14:textId="61D9AAD6"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d</w:t>
      </w:r>
      <w:r w:rsidR="00A03A83" w:rsidRPr="0061556A">
        <w:rPr>
          <w:rFonts w:eastAsiaTheme="minorHAnsi" w:cstheme="minorBidi"/>
          <w:color w:val="000000" w:themeColor="text1"/>
          <w:kern w:val="2"/>
          <w:szCs w:val="24"/>
          <w:bdr w:val="none" w:sz="0" w:space="0" w:color="auto"/>
          <w:lang w:eastAsia="en-US"/>
          <w14:ligatures w14:val="standardContextual"/>
        </w:rPr>
        <w:t xml:space="preserve">ocumenti descrittivi </w:t>
      </w:r>
      <w:r w:rsidR="00967A53" w:rsidRPr="0061556A">
        <w:rPr>
          <w:rFonts w:eastAsiaTheme="minorHAnsi" w:cstheme="minorBidi"/>
          <w:color w:val="000000" w:themeColor="text1"/>
          <w:kern w:val="2"/>
          <w:szCs w:val="24"/>
          <w:bdr w:val="none" w:sz="0" w:space="0" w:color="auto"/>
          <w:lang w:eastAsia="en-US"/>
          <w14:ligatures w14:val="standardContextual"/>
        </w:rPr>
        <w:t>dei macroambiti;</w:t>
      </w:r>
    </w:p>
    <w:p w14:paraId="54C79BFF" w14:textId="0220BA68" w:rsidR="00A03A83" w:rsidRPr="0061556A" w:rsidRDefault="00615A5D" w:rsidP="009A2B1A">
      <w:pPr>
        <w:numPr>
          <w:ilvl w:val="0"/>
          <w:numId w:val="6"/>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lastRenderedPageBreak/>
        <w:t>q</w:t>
      </w:r>
      <w:r w:rsidR="00A03A83" w:rsidRPr="0061556A">
        <w:rPr>
          <w:rFonts w:eastAsiaTheme="minorHAnsi" w:cstheme="minorBidi"/>
          <w:color w:val="000000" w:themeColor="text1"/>
          <w:kern w:val="2"/>
          <w:szCs w:val="24"/>
          <w:bdr w:val="none" w:sz="0" w:space="0" w:color="auto"/>
          <w:lang w:eastAsia="en-US"/>
          <w14:ligatures w14:val="standardContextual"/>
        </w:rPr>
        <w:t>uaderno n. 14 ISPRA e circolare n. 14/1990 (BUR Marche n. 120 24-9-1990)</w:t>
      </w:r>
      <w:r w:rsidR="00967A53" w:rsidRPr="0061556A">
        <w:rPr>
          <w:rFonts w:eastAsiaTheme="minorHAnsi" w:cstheme="minorBidi"/>
          <w:color w:val="000000" w:themeColor="text1"/>
          <w:kern w:val="2"/>
          <w:szCs w:val="24"/>
          <w:bdr w:val="none" w:sz="0" w:space="0" w:color="auto"/>
          <w:lang w:eastAsia="en-US"/>
          <w14:ligatures w14:val="standardContextual"/>
        </w:rPr>
        <w:t>.</w:t>
      </w:r>
    </w:p>
    <w:p w14:paraId="08B879CC"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3936A7CB" w14:textId="775760D5" w:rsidR="00A03A83" w:rsidRPr="0061556A" w:rsidRDefault="00615A5D" w:rsidP="00A03A83">
      <w:pPr>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I suddetti</w:t>
      </w:r>
      <w:r w:rsidR="00A03A83" w:rsidRPr="0061556A">
        <w:rPr>
          <w:rFonts w:eastAsiaTheme="minorHAnsi" w:cstheme="minorBidi"/>
          <w:color w:val="000000" w:themeColor="text1"/>
          <w:kern w:val="2"/>
          <w:szCs w:val="24"/>
          <w:bdr w:val="none" w:sz="0" w:space="0" w:color="auto"/>
          <w:lang w:eastAsia="en-US"/>
          <w14:ligatures w14:val="standardContextual"/>
        </w:rPr>
        <w:t xml:space="preserve"> documenti sono stati analizzati dal gruppo di lavoro che ha effettuato </w:t>
      </w:r>
      <w:r>
        <w:rPr>
          <w:rFonts w:eastAsiaTheme="minorHAnsi" w:cstheme="minorBidi"/>
          <w:color w:val="000000" w:themeColor="text1"/>
          <w:kern w:val="2"/>
          <w:szCs w:val="24"/>
          <w:bdr w:val="none" w:sz="0" w:space="0" w:color="auto"/>
          <w:lang w:eastAsia="en-US"/>
          <w14:ligatures w14:val="standardContextual"/>
        </w:rPr>
        <w:t>le seguenti</w:t>
      </w:r>
      <w:r w:rsidR="00A03A83" w:rsidRPr="0061556A">
        <w:rPr>
          <w:rFonts w:eastAsiaTheme="minorHAnsi" w:cstheme="minorBidi"/>
          <w:color w:val="000000" w:themeColor="text1"/>
          <w:kern w:val="2"/>
          <w:szCs w:val="24"/>
          <w:bdr w:val="none" w:sz="0" w:space="0" w:color="auto"/>
          <w:lang w:eastAsia="en-US"/>
          <w14:ligatures w14:val="standardContextual"/>
        </w:rPr>
        <w:t xml:space="preserve"> considerazioni </w:t>
      </w:r>
      <w:r>
        <w:rPr>
          <w:rFonts w:eastAsiaTheme="minorHAnsi" w:cstheme="minorBidi"/>
          <w:color w:val="000000" w:themeColor="text1"/>
          <w:kern w:val="2"/>
          <w:szCs w:val="24"/>
          <w:bdr w:val="none" w:sz="0" w:space="0" w:color="auto"/>
          <w:lang w:eastAsia="en-US"/>
          <w14:ligatures w14:val="standardContextual"/>
        </w:rPr>
        <w:t>in merito alle attività da svolgere</w:t>
      </w:r>
      <w:r w:rsidR="00A03A83" w:rsidRPr="0061556A">
        <w:rPr>
          <w:rFonts w:eastAsiaTheme="minorHAnsi" w:cstheme="minorBidi"/>
          <w:color w:val="000000" w:themeColor="text1"/>
          <w:kern w:val="2"/>
          <w:szCs w:val="24"/>
          <w:bdr w:val="none" w:sz="0" w:space="0" w:color="auto"/>
          <w:lang w:eastAsia="en-US"/>
          <w14:ligatures w14:val="standardContextual"/>
        </w:rPr>
        <w:t>:</w:t>
      </w:r>
    </w:p>
    <w:p w14:paraId="00CFD9BC" w14:textId="5CB92DDF" w:rsidR="00A03A83" w:rsidRPr="0061556A" w:rsidRDefault="00A03A83" w:rsidP="009A2B1A">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necessità di controllare la correttezza formale dei dati cartografici, anche alla luce del nuovo DTM regionale;</w:t>
      </w:r>
    </w:p>
    <w:p w14:paraId="40E0C39C" w14:textId="717A914D" w:rsidR="00A03A83" w:rsidRPr="0061556A" w:rsidRDefault="00A03A83" w:rsidP="009A2B1A">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necessità di operare una classificazione dei corsi d’acqua secondo la metodologia di Horton-Strahler;</w:t>
      </w:r>
    </w:p>
    <w:p w14:paraId="36D72947" w14:textId="77777777" w:rsidR="00615A5D" w:rsidRDefault="00A03A83" w:rsidP="00615A5D">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necessità di riclassificare i crinali;</w:t>
      </w:r>
    </w:p>
    <w:p w14:paraId="33E89C27" w14:textId="0D8EB58A" w:rsidR="00A03A83" w:rsidRPr="00615A5D" w:rsidRDefault="00A03A83" w:rsidP="00615A5D">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sidRPr="00615A5D">
        <w:rPr>
          <w:rFonts w:eastAsiaTheme="minorHAnsi" w:cstheme="minorBidi"/>
          <w:color w:val="000000" w:themeColor="text1"/>
          <w:kern w:val="2"/>
          <w:szCs w:val="24"/>
          <w:bdr w:val="none" w:sz="0" w:space="0" w:color="auto"/>
          <w:lang w:eastAsia="en-US"/>
          <w14:ligatures w14:val="standardContextual"/>
        </w:rPr>
        <w:t>riclassificazione specifica di alcuni attributi;</w:t>
      </w:r>
    </w:p>
    <w:p w14:paraId="7DBB47D3" w14:textId="475BFAFA" w:rsidR="00A03A83" w:rsidRPr="0061556A" w:rsidRDefault="00615A5D" w:rsidP="009A2B1A">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 xml:space="preserve">necessità di aggiungere </w:t>
      </w:r>
      <w:r w:rsidRPr="0061556A">
        <w:rPr>
          <w:rFonts w:eastAsiaTheme="minorHAnsi" w:cstheme="minorBidi"/>
          <w:color w:val="000000" w:themeColor="text1"/>
          <w:kern w:val="2"/>
          <w:szCs w:val="24"/>
          <w:bdr w:val="none" w:sz="0" w:space="0" w:color="auto"/>
          <w:lang w:eastAsia="en-US"/>
          <w14:ligatures w14:val="standardContextual"/>
        </w:rPr>
        <w:t>osservazioni di tipo idrogeologico</w:t>
      </w:r>
      <w:r>
        <w:rPr>
          <w:rFonts w:eastAsiaTheme="minorHAnsi" w:cstheme="minorBidi"/>
          <w:color w:val="000000" w:themeColor="text1"/>
          <w:kern w:val="2"/>
          <w:szCs w:val="24"/>
          <w:bdr w:val="none" w:sz="0" w:space="0" w:color="auto"/>
          <w:lang w:eastAsia="en-US"/>
          <w14:ligatures w14:val="standardContextual"/>
        </w:rPr>
        <w:t xml:space="preserve"> </w:t>
      </w:r>
      <w:r w:rsidR="00A03A83" w:rsidRPr="0061556A">
        <w:rPr>
          <w:rFonts w:eastAsiaTheme="minorHAnsi" w:cstheme="minorBidi"/>
          <w:color w:val="000000" w:themeColor="text1"/>
          <w:kern w:val="2"/>
          <w:szCs w:val="24"/>
          <w:bdr w:val="none" w:sz="0" w:space="0" w:color="auto"/>
          <w:lang w:eastAsia="en-US"/>
          <w14:ligatures w14:val="standardContextual"/>
        </w:rPr>
        <w:t xml:space="preserve">nella descrizione </w:t>
      </w:r>
      <w:r w:rsidR="00967A53" w:rsidRPr="0061556A">
        <w:rPr>
          <w:rFonts w:eastAsiaTheme="minorHAnsi" w:cstheme="minorBidi"/>
          <w:color w:val="000000" w:themeColor="text1"/>
          <w:kern w:val="2"/>
          <w:szCs w:val="24"/>
          <w:bdr w:val="none" w:sz="0" w:space="0" w:color="auto"/>
          <w:lang w:eastAsia="en-US"/>
          <w14:ligatures w14:val="standardContextual"/>
        </w:rPr>
        <w:t>dei macroambiti</w:t>
      </w:r>
      <w:r w:rsidR="00A03A83" w:rsidRPr="0061556A">
        <w:rPr>
          <w:rFonts w:eastAsiaTheme="minorHAnsi" w:cstheme="minorBidi"/>
          <w:color w:val="000000" w:themeColor="text1"/>
          <w:kern w:val="2"/>
          <w:szCs w:val="24"/>
          <w:bdr w:val="none" w:sz="0" w:space="0" w:color="auto"/>
          <w:lang w:eastAsia="en-US"/>
          <w14:ligatures w14:val="standardContextual"/>
        </w:rPr>
        <w:t>;</w:t>
      </w:r>
    </w:p>
    <w:p w14:paraId="14BF6AAF" w14:textId="70147078" w:rsidR="00A03A83" w:rsidRPr="0061556A" w:rsidRDefault="00615A5D" w:rsidP="009A2B1A">
      <w:pPr>
        <w:numPr>
          <w:ilvl w:val="0"/>
          <w:numId w:val="3"/>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predisposizione</w:t>
      </w:r>
      <w:r w:rsidR="00A03A83" w:rsidRPr="0061556A">
        <w:rPr>
          <w:rFonts w:eastAsiaTheme="minorHAnsi" w:cstheme="minorBidi"/>
          <w:color w:val="000000" w:themeColor="text1"/>
          <w:kern w:val="2"/>
          <w:szCs w:val="24"/>
          <w:bdr w:val="none" w:sz="0" w:space="0" w:color="auto"/>
          <w:lang w:eastAsia="en-US"/>
          <w14:ligatures w14:val="standardContextual"/>
        </w:rPr>
        <w:t xml:space="preserve"> di un allegato complessivo e unico riguardante il sistema geologico, geomorfologico, idrogeologico, utile anche come linea guida per la redazione di PTCP e PUG.</w:t>
      </w:r>
    </w:p>
    <w:p w14:paraId="3480FA76" w14:textId="77777777" w:rsidR="006D7E56" w:rsidRPr="006D7E56" w:rsidRDefault="006D7E56" w:rsidP="006D7E56">
      <w:pPr>
        <w:rPr>
          <w:lang w:eastAsia="en-US"/>
        </w:rPr>
      </w:pPr>
    </w:p>
    <w:p w14:paraId="5BD13754" w14:textId="7AC629C9"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bookmarkStart w:id="28" w:name="_Toc196839982"/>
      <w:r w:rsidRPr="0061556A">
        <w:rPr>
          <w:rFonts w:eastAsiaTheme="minorHAnsi" w:cstheme="minorBidi"/>
          <w:b/>
          <w:bCs/>
          <w:color w:val="000000" w:themeColor="text1"/>
          <w:kern w:val="2"/>
          <w:szCs w:val="24"/>
          <w:bdr w:val="none" w:sz="0" w:space="0" w:color="auto"/>
          <w:lang w:eastAsia="en-US"/>
          <w14:ligatures w14:val="standardContextual"/>
        </w:rPr>
        <w:t xml:space="preserve">Carte </w:t>
      </w:r>
      <w:r w:rsidR="00615A5D" w:rsidRPr="0061556A">
        <w:rPr>
          <w:rFonts w:eastAsiaTheme="minorHAnsi" w:cstheme="minorBidi"/>
          <w:b/>
          <w:bCs/>
          <w:color w:val="000000" w:themeColor="text1"/>
          <w:kern w:val="2"/>
          <w:szCs w:val="24"/>
          <w:bdr w:val="none" w:sz="0" w:space="0" w:color="auto"/>
          <w:lang w:eastAsia="en-US"/>
          <w14:ligatures w14:val="standardContextual"/>
        </w:rPr>
        <w:t xml:space="preserve">delle </w:t>
      </w:r>
      <w:r w:rsidR="00615A5D">
        <w:rPr>
          <w:rFonts w:eastAsiaTheme="minorHAnsi" w:cstheme="minorBidi"/>
          <w:b/>
          <w:bCs/>
          <w:color w:val="000000" w:themeColor="text1"/>
          <w:kern w:val="2"/>
          <w:szCs w:val="24"/>
          <w:bdr w:val="none" w:sz="0" w:space="0" w:color="auto"/>
          <w:lang w:eastAsia="en-US"/>
          <w14:ligatures w14:val="standardContextual"/>
        </w:rPr>
        <w:t>f</w:t>
      </w:r>
      <w:r w:rsidR="00615A5D" w:rsidRPr="0061556A">
        <w:rPr>
          <w:rFonts w:eastAsiaTheme="minorHAnsi" w:cstheme="minorBidi"/>
          <w:b/>
          <w:bCs/>
          <w:color w:val="000000" w:themeColor="text1"/>
          <w:kern w:val="2"/>
          <w:szCs w:val="24"/>
          <w:bdr w:val="none" w:sz="0" w:space="0" w:color="auto"/>
          <w:lang w:eastAsia="en-US"/>
          <w14:ligatures w14:val="standardContextual"/>
        </w:rPr>
        <w:t xml:space="preserve">ormazioni geologiche </w:t>
      </w:r>
      <w:r w:rsidR="00615A5D">
        <w:rPr>
          <w:rFonts w:eastAsiaTheme="minorHAnsi" w:cstheme="minorBidi"/>
          <w:b/>
          <w:bCs/>
          <w:color w:val="000000" w:themeColor="text1"/>
          <w:kern w:val="2"/>
          <w:szCs w:val="24"/>
          <w:bdr w:val="none" w:sz="0" w:space="0" w:color="auto"/>
          <w:lang w:eastAsia="en-US"/>
          <w14:ligatures w14:val="standardContextual"/>
        </w:rPr>
        <w:t xml:space="preserve">e </w:t>
      </w:r>
      <w:r w:rsidRPr="0061556A">
        <w:rPr>
          <w:rFonts w:eastAsiaTheme="minorHAnsi" w:cstheme="minorBidi"/>
          <w:b/>
          <w:bCs/>
          <w:color w:val="000000" w:themeColor="text1"/>
          <w:kern w:val="2"/>
          <w:szCs w:val="24"/>
          <w:bdr w:val="none" w:sz="0" w:space="0" w:color="auto"/>
          <w:lang w:eastAsia="en-US"/>
          <w14:ligatures w14:val="standardContextual"/>
        </w:rPr>
        <w:t xml:space="preserve">delle coperture </w:t>
      </w:r>
      <w:bookmarkEnd w:id="28"/>
    </w:p>
    <w:p w14:paraId="0444800A" w14:textId="365DAB5E"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Gli </w:t>
      </w:r>
      <w:r w:rsidRPr="0061556A">
        <w:rPr>
          <w:rFonts w:eastAsiaTheme="minorHAnsi" w:cstheme="minorBidi"/>
          <w:i/>
          <w:iCs/>
          <w:color w:val="000000" w:themeColor="text1"/>
          <w:kern w:val="2"/>
          <w:szCs w:val="24"/>
          <w:bdr w:val="none" w:sz="0" w:space="0" w:color="auto"/>
          <w:lang w:eastAsia="en-US"/>
          <w14:ligatures w14:val="standardContextual"/>
        </w:rPr>
        <w:t>shapefiles</w:t>
      </w:r>
      <w:r w:rsidRPr="0061556A">
        <w:rPr>
          <w:rFonts w:eastAsiaTheme="minorHAnsi" w:cstheme="minorBidi"/>
          <w:color w:val="000000" w:themeColor="text1"/>
          <w:kern w:val="2"/>
          <w:szCs w:val="24"/>
          <w:bdr w:val="none" w:sz="0" w:space="0" w:color="auto"/>
          <w:lang w:eastAsia="en-US"/>
          <w14:ligatures w14:val="standardContextual"/>
        </w:rPr>
        <w:t xml:space="preserve"> </w:t>
      </w:r>
      <w:r w:rsidR="009F5192">
        <w:rPr>
          <w:rFonts w:eastAsiaTheme="minorHAnsi" w:cstheme="minorBidi"/>
          <w:color w:val="000000" w:themeColor="text1"/>
          <w:kern w:val="2"/>
          <w:szCs w:val="24"/>
          <w:bdr w:val="none" w:sz="0" w:space="0" w:color="auto"/>
          <w:lang w:eastAsia="en-US"/>
          <w14:ligatures w14:val="standardContextual"/>
        </w:rPr>
        <w:t xml:space="preserve">a disposizione </w:t>
      </w:r>
      <w:r w:rsidRPr="0061556A">
        <w:rPr>
          <w:rFonts w:eastAsiaTheme="minorHAnsi" w:cstheme="minorBidi"/>
          <w:color w:val="000000" w:themeColor="text1"/>
          <w:kern w:val="2"/>
          <w:szCs w:val="24"/>
          <w:bdr w:val="none" w:sz="0" w:space="0" w:color="auto"/>
          <w:lang w:eastAsia="en-US"/>
          <w14:ligatures w14:val="standardContextual"/>
        </w:rPr>
        <w:t xml:space="preserve">relativi a </w:t>
      </w:r>
      <w:r w:rsidR="00615A5D" w:rsidRPr="0061556A">
        <w:rPr>
          <w:rFonts w:eastAsiaTheme="minorHAnsi" w:cstheme="minorBidi"/>
          <w:color w:val="000000" w:themeColor="text1"/>
          <w:kern w:val="2"/>
          <w:szCs w:val="24"/>
          <w:bdr w:val="none" w:sz="0" w:space="0" w:color="auto"/>
          <w:lang w:eastAsia="en-US"/>
          <w14:ligatures w14:val="standardContextual"/>
        </w:rPr>
        <w:t xml:space="preserve">formazioni geologiche </w:t>
      </w:r>
      <w:r w:rsidR="00615A5D">
        <w:rPr>
          <w:rFonts w:eastAsiaTheme="minorHAnsi" w:cstheme="minorBidi"/>
          <w:color w:val="000000" w:themeColor="text1"/>
          <w:kern w:val="2"/>
          <w:szCs w:val="24"/>
          <w:bdr w:val="none" w:sz="0" w:space="0" w:color="auto"/>
          <w:lang w:eastAsia="en-US"/>
          <w14:ligatures w14:val="standardContextual"/>
        </w:rPr>
        <w:t xml:space="preserve">e a </w:t>
      </w:r>
      <w:r w:rsidRPr="0061556A">
        <w:rPr>
          <w:rFonts w:eastAsiaTheme="minorHAnsi" w:cstheme="minorBidi"/>
          <w:color w:val="000000" w:themeColor="text1"/>
          <w:kern w:val="2"/>
          <w:szCs w:val="24"/>
          <w:bdr w:val="none" w:sz="0" w:space="0" w:color="auto"/>
          <w:lang w:eastAsia="en-US"/>
          <w14:ligatures w14:val="standardContextual"/>
        </w:rPr>
        <w:t>coperture sono stati ricontrollati e analizzati; le formazioni corrispondono alla cartografia geologica più recente (es. CARG) e non hanno quindi bisogno di integrazioni o correzioni, così come i nomi delle coperture.</w:t>
      </w:r>
    </w:p>
    <w:p w14:paraId="52F0B009" w14:textId="77777777" w:rsidR="00A03A83" w:rsidRDefault="00A03A83" w:rsidP="00A03A8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Mancando però alcune specifiche sugli attributi, si è stabilito di completare gli </w:t>
      </w:r>
      <w:r w:rsidRPr="001B5AF1">
        <w:rPr>
          <w:rFonts w:eastAsiaTheme="minorHAnsi" w:cstheme="minorBidi"/>
          <w:i/>
          <w:iCs/>
          <w:color w:val="000000" w:themeColor="text1"/>
          <w:kern w:val="2"/>
          <w:szCs w:val="24"/>
          <w:bdr w:val="none" w:sz="0" w:space="0" w:color="auto"/>
          <w:lang w:eastAsia="en-US"/>
          <w14:ligatures w14:val="standardContextual"/>
        </w:rPr>
        <w:t>shapefiles</w:t>
      </w:r>
      <w:r w:rsidRPr="0061556A">
        <w:rPr>
          <w:rFonts w:eastAsiaTheme="minorHAnsi" w:cstheme="minorBidi"/>
          <w:color w:val="000000" w:themeColor="text1"/>
          <w:kern w:val="2"/>
          <w:szCs w:val="24"/>
          <w:bdr w:val="none" w:sz="0" w:space="0" w:color="auto"/>
          <w:lang w:eastAsia="en-US"/>
          <w14:ligatures w14:val="standardContextual"/>
        </w:rPr>
        <w:t xml:space="preserve"> aggiungendo un nuovo campo denominato “DESCRIZIONE”, che contiene il nome della formazione per esteso. Seguono due esempi relativi alle coperture e alle formazioni geologiche; si è ritenuto che questa aggiunta renda più semplice e immediata la comprensione che non la semplice sigla.</w:t>
      </w:r>
    </w:p>
    <w:p w14:paraId="6C15DB00" w14:textId="77777777" w:rsidR="006D7E56" w:rsidRPr="0061556A" w:rsidRDefault="006D7E56" w:rsidP="00A03A83">
      <w:pPr>
        <w:rPr>
          <w:rFonts w:eastAsiaTheme="minorHAnsi" w:cstheme="minorBidi"/>
          <w:color w:val="000000" w:themeColor="text1"/>
          <w:kern w:val="2"/>
          <w:szCs w:val="24"/>
          <w:bdr w:val="none" w:sz="0" w:space="0" w:color="auto"/>
          <w:lang w:eastAsia="en-US"/>
          <w14:ligatures w14:val="standardContextual"/>
        </w:rPr>
      </w:pPr>
    </w:p>
    <w:p w14:paraId="387B73B6" w14:textId="77777777" w:rsidR="00FD75D7" w:rsidRPr="0061556A" w:rsidRDefault="00A03A83" w:rsidP="00FD75D7">
      <w:pPr>
        <w:keepNext/>
      </w:pPr>
      <w:r w:rsidRPr="0061556A">
        <w:rPr>
          <w:rFonts w:eastAsiaTheme="minorHAnsi" w:cstheme="minorBidi"/>
          <w:noProof/>
          <w:color w:val="000000" w:themeColor="text1"/>
          <w:kern w:val="2"/>
          <w:szCs w:val="24"/>
          <w:bdr w:val="none" w:sz="0" w:space="0" w:color="auto"/>
          <w:lang w:eastAsia="en-US"/>
          <w14:ligatures w14:val="standardContextual"/>
        </w:rPr>
        <w:drawing>
          <wp:inline distT="0" distB="0" distL="0" distR="0" wp14:anchorId="2D9C2A9C" wp14:editId="61DC3221">
            <wp:extent cx="6329045" cy="3209925"/>
            <wp:effectExtent l="0" t="0" r="0" b="9525"/>
            <wp:docPr id="1762415658" name="Immagine 1" descr="Immagine che contiene testo, mapp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15658" name="Immagine 1" descr="Immagine che contiene testo, mappa, schermata&#10;&#10;Il contenuto generato dall'IA potrebbe non essere corretto."/>
                    <pic:cNvPicPr/>
                  </pic:nvPicPr>
                  <pic:blipFill rotWithShape="1">
                    <a:blip r:embed="rId9"/>
                    <a:srcRect t="3031" b="4091"/>
                    <a:stretch>
                      <a:fillRect/>
                    </a:stretch>
                  </pic:blipFill>
                  <pic:spPr bwMode="auto">
                    <a:xfrm>
                      <a:off x="0" y="0"/>
                      <a:ext cx="6332415" cy="3211634"/>
                    </a:xfrm>
                    <a:prstGeom prst="rect">
                      <a:avLst/>
                    </a:prstGeom>
                    <a:ln>
                      <a:noFill/>
                    </a:ln>
                    <a:extLst>
                      <a:ext uri="{53640926-AAD7-44D8-BBD7-CCE9431645EC}">
                        <a14:shadowObscured xmlns:a14="http://schemas.microsoft.com/office/drawing/2010/main"/>
                      </a:ext>
                    </a:extLst>
                  </pic:spPr>
                </pic:pic>
              </a:graphicData>
            </a:graphic>
          </wp:inline>
        </w:drawing>
      </w:r>
    </w:p>
    <w:p w14:paraId="69A9C2D5" w14:textId="6BB0FF1C" w:rsidR="00A03A83" w:rsidRPr="0061556A" w:rsidRDefault="00FD75D7" w:rsidP="00FD75D7">
      <w:pPr>
        <w:pStyle w:val="Didascalia"/>
        <w:rPr>
          <w:rFonts w:eastAsiaTheme="minorHAnsi" w:cstheme="minorBidi"/>
          <w:color w:val="000000" w:themeColor="text1"/>
          <w:kern w:val="2"/>
          <w:szCs w:val="24"/>
          <w:bdr w:val="none" w:sz="0" w:space="0" w:color="auto"/>
          <w:lang w:eastAsia="en-US"/>
          <w14:ligatures w14:val="standardContextual"/>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w:t>
      </w:r>
      <w:r w:rsidR="00990B57">
        <w:rPr>
          <w:noProof/>
        </w:rPr>
        <w:fldChar w:fldCharType="end"/>
      </w:r>
      <w:r w:rsidRPr="0061556A">
        <w:t xml:space="preserve"> - Carta geologica della regione aggiornata con campo "denominazione" che spiega la relativa sigla ("sigla_cart")</w:t>
      </w:r>
    </w:p>
    <w:p w14:paraId="06830F00" w14:textId="77777777" w:rsidR="00FD75D7" w:rsidRPr="0061556A" w:rsidRDefault="00A03A83" w:rsidP="00FD75D7">
      <w:pPr>
        <w:keepNext/>
      </w:pPr>
      <w:r w:rsidRPr="0061556A">
        <w:rPr>
          <w:rFonts w:eastAsiaTheme="minorHAnsi" w:cstheme="minorBidi"/>
          <w:noProof/>
          <w:color w:val="000000" w:themeColor="text1"/>
          <w:kern w:val="2"/>
          <w:szCs w:val="24"/>
          <w:bdr w:val="none" w:sz="0" w:space="0" w:color="auto"/>
          <w:lang w:eastAsia="en-US"/>
          <w14:ligatures w14:val="standardContextual"/>
        </w:rPr>
        <w:lastRenderedPageBreak/>
        <w:drawing>
          <wp:inline distT="0" distB="0" distL="0" distR="0" wp14:anchorId="46037C1A" wp14:editId="4C6F96B5">
            <wp:extent cx="6120130" cy="3427730"/>
            <wp:effectExtent l="0" t="0" r="0" b="1270"/>
            <wp:docPr id="1353008291" name="Immagine 1" descr="Immagine che contiene testo, mapp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08291" name="Immagine 1" descr="Immagine che contiene testo, mappa, schermata&#10;&#10;Il contenuto generato dall'IA potrebbe non essere corretto."/>
                    <pic:cNvPicPr/>
                  </pic:nvPicPr>
                  <pic:blipFill rotWithShape="1">
                    <a:blip r:embed="rId10"/>
                    <a:srcRect t="2703"/>
                    <a:stretch>
                      <a:fillRect/>
                    </a:stretch>
                  </pic:blipFill>
                  <pic:spPr bwMode="auto">
                    <a:xfrm>
                      <a:off x="0" y="0"/>
                      <a:ext cx="6120130" cy="3427730"/>
                    </a:xfrm>
                    <a:prstGeom prst="rect">
                      <a:avLst/>
                    </a:prstGeom>
                    <a:ln>
                      <a:noFill/>
                    </a:ln>
                    <a:extLst>
                      <a:ext uri="{53640926-AAD7-44D8-BBD7-CCE9431645EC}">
                        <a14:shadowObscured xmlns:a14="http://schemas.microsoft.com/office/drawing/2010/main"/>
                      </a:ext>
                    </a:extLst>
                  </pic:spPr>
                </pic:pic>
              </a:graphicData>
            </a:graphic>
          </wp:inline>
        </w:drawing>
      </w:r>
    </w:p>
    <w:p w14:paraId="7E147FA5" w14:textId="2EEA6EDD" w:rsidR="00A03A83" w:rsidRPr="0061556A" w:rsidRDefault="00FD75D7" w:rsidP="00FD75D7">
      <w:pPr>
        <w:pStyle w:val="Didascalia"/>
        <w:rPr>
          <w:rFonts w:eastAsiaTheme="minorHAnsi" w:cstheme="minorBidi"/>
          <w:color w:val="000000" w:themeColor="text1"/>
          <w:kern w:val="2"/>
          <w:szCs w:val="24"/>
          <w:bdr w:val="none" w:sz="0" w:space="0" w:color="auto"/>
          <w:lang w:eastAsia="en-US"/>
          <w14:ligatures w14:val="standardContextual"/>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2</w:t>
      </w:r>
      <w:r w:rsidR="00990B57">
        <w:rPr>
          <w:noProof/>
        </w:rPr>
        <w:fldChar w:fldCharType="end"/>
      </w:r>
      <w:r w:rsidRPr="0061556A">
        <w:t xml:space="preserve"> - Carta delle coperture con relativo campo aggiunto "denominazione" che spiega la sigla relativa ("sigla_cart")</w:t>
      </w:r>
    </w:p>
    <w:p w14:paraId="1D0189CE"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5F105DE7" w14:textId="48231C02"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bookmarkStart w:id="29" w:name="_Toc196839983"/>
      <w:r w:rsidRPr="0061556A">
        <w:rPr>
          <w:rFonts w:eastAsiaTheme="minorHAnsi" w:cstheme="minorBidi"/>
          <w:b/>
          <w:bCs/>
          <w:color w:val="000000" w:themeColor="text1"/>
          <w:kern w:val="2"/>
          <w:szCs w:val="24"/>
          <w:bdr w:val="none" w:sz="0" w:space="0" w:color="auto"/>
          <w:lang w:eastAsia="en-US"/>
          <w14:ligatures w14:val="standardContextual"/>
        </w:rPr>
        <w:t xml:space="preserve">Documenti </w:t>
      </w:r>
      <w:bookmarkEnd w:id="29"/>
      <w:r w:rsidR="00967A53" w:rsidRPr="0061556A">
        <w:rPr>
          <w:rFonts w:eastAsiaTheme="minorHAnsi" w:cstheme="minorBidi"/>
          <w:b/>
          <w:bCs/>
          <w:color w:val="000000" w:themeColor="text1"/>
          <w:kern w:val="2"/>
          <w:szCs w:val="24"/>
          <w:bdr w:val="none" w:sz="0" w:space="0" w:color="auto"/>
          <w:lang w:eastAsia="en-US"/>
          <w14:ligatures w14:val="standardContextual"/>
        </w:rPr>
        <w:t>sui macroambiti</w:t>
      </w:r>
    </w:p>
    <w:p w14:paraId="11EF5E5B" w14:textId="4E88F4F9" w:rsidR="00A03A83" w:rsidRPr="0061556A" w:rsidRDefault="00615A5D" w:rsidP="00A03A83">
      <w:pPr>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Relativamente alla suddivisione per macroambiti il lavoro svolto parte dalla considerazione che ne</w:t>
      </w:r>
      <w:r w:rsidR="00A03A83" w:rsidRPr="0061556A">
        <w:rPr>
          <w:rFonts w:eastAsiaTheme="minorHAnsi" w:cstheme="minorBidi"/>
          <w:color w:val="000000" w:themeColor="text1"/>
          <w:kern w:val="2"/>
          <w:szCs w:val="24"/>
          <w:bdr w:val="none" w:sz="0" w:space="0" w:color="auto"/>
          <w:lang w:eastAsia="en-US"/>
          <w14:ligatures w14:val="standardContextual"/>
        </w:rPr>
        <w:t xml:space="preserve">ll’ottica descrittiva dei </w:t>
      </w:r>
      <w:r w:rsidR="00967A53" w:rsidRPr="0061556A">
        <w:rPr>
          <w:rFonts w:eastAsiaTheme="minorHAnsi" w:cstheme="minorBidi"/>
          <w:color w:val="000000" w:themeColor="text1"/>
          <w:kern w:val="2"/>
          <w:szCs w:val="24"/>
          <w:bdr w:val="none" w:sz="0" w:space="0" w:color="auto"/>
          <w:lang w:eastAsia="en-US"/>
          <w14:ligatures w14:val="standardContextual"/>
        </w:rPr>
        <w:t>macroambiti</w:t>
      </w:r>
      <w:r w:rsidR="00A03A83" w:rsidRPr="0061556A">
        <w:rPr>
          <w:rFonts w:eastAsiaTheme="minorHAnsi" w:cstheme="minorBidi"/>
          <w:color w:val="000000" w:themeColor="text1"/>
          <w:kern w:val="2"/>
          <w:szCs w:val="24"/>
          <w:bdr w:val="none" w:sz="0" w:space="0" w:color="auto"/>
          <w:lang w:eastAsia="en-US"/>
          <w14:ligatures w14:val="standardContextual"/>
        </w:rPr>
        <w:t xml:space="preserve"> sia importante evidenziare le tre componenti (geologica, geomorfologica, idrogeologica) non come unità separate ma </w:t>
      </w:r>
      <w:r>
        <w:rPr>
          <w:rFonts w:eastAsiaTheme="minorHAnsi" w:cstheme="minorBidi"/>
          <w:color w:val="000000" w:themeColor="text1"/>
          <w:kern w:val="2"/>
          <w:szCs w:val="24"/>
          <w:bdr w:val="none" w:sz="0" w:space="0" w:color="auto"/>
          <w:lang w:eastAsia="en-US"/>
          <w14:ligatures w14:val="standardContextual"/>
        </w:rPr>
        <w:t xml:space="preserve">come </w:t>
      </w:r>
      <w:r w:rsidR="00A03A83" w:rsidRPr="0061556A">
        <w:rPr>
          <w:rFonts w:eastAsiaTheme="minorHAnsi" w:cstheme="minorBidi"/>
          <w:color w:val="000000" w:themeColor="text1"/>
          <w:kern w:val="2"/>
          <w:szCs w:val="24"/>
          <w:bdr w:val="none" w:sz="0" w:space="0" w:color="auto"/>
          <w:lang w:eastAsia="en-US"/>
          <w14:ligatures w14:val="standardContextual"/>
        </w:rPr>
        <w:t>facenti parte di un unico sistema avente diverse flessioni; in tale ambito ci sono infatti specifiche geomorfologiche e geologiche utili a descrivere anche il comportamento idrogeologico delle formazioni, che è bene tenere insieme nella descrizione.</w:t>
      </w:r>
      <w:r w:rsidR="0050284D">
        <w:rPr>
          <w:rFonts w:eastAsiaTheme="minorHAnsi" w:cstheme="minorBidi"/>
          <w:color w:val="000000" w:themeColor="text1"/>
          <w:kern w:val="2"/>
          <w:szCs w:val="24"/>
          <w:bdr w:val="none" w:sz="0" w:space="0" w:color="auto"/>
          <w:lang w:eastAsia="en-US"/>
          <w14:ligatures w14:val="standardContextual"/>
        </w:rPr>
        <w:t xml:space="preserve"> In tal senso:</w:t>
      </w:r>
    </w:p>
    <w:p w14:paraId="4EE10201" w14:textId="01E6D223" w:rsidR="00A03A83" w:rsidRPr="0061556A" w:rsidRDefault="0050284D" w:rsidP="009A2B1A">
      <w:pPr>
        <w:numPr>
          <w:ilvl w:val="0"/>
          <w:numId w:val="7"/>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i</w:t>
      </w:r>
      <w:r w:rsidR="00A03A83" w:rsidRPr="0061556A">
        <w:rPr>
          <w:rFonts w:eastAsiaTheme="minorHAnsi" w:cstheme="minorBidi"/>
          <w:color w:val="000000" w:themeColor="text1"/>
          <w:kern w:val="2"/>
          <w:szCs w:val="24"/>
          <w:bdr w:val="none" w:sz="0" w:space="0" w:color="auto"/>
          <w:lang w:eastAsia="en-US"/>
          <w14:ligatures w14:val="standardContextual"/>
        </w:rPr>
        <w:t xml:space="preserve"> paragrafi descrittivi </w:t>
      </w:r>
      <w:r>
        <w:rPr>
          <w:rFonts w:eastAsiaTheme="minorHAnsi" w:cstheme="minorBidi"/>
          <w:color w:val="000000" w:themeColor="text1"/>
          <w:kern w:val="2"/>
          <w:szCs w:val="24"/>
          <w:bdr w:val="none" w:sz="0" w:space="0" w:color="auto"/>
          <w:lang w:eastAsia="en-US"/>
          <w14:ligatures w14:val="standardContextual"/>
        </w:rPr>
        <w:t xml:space="preserve">sono sviluppati </w:t>
      </w:r>
      <w:r w:rsidR="00A03A83" w:rsidRPr="0061556A">
        <w:rPr>
          <w:rFonts w:eastAsiaTheme="minorHAnsi" w:cstheme="minorBidi"/>
          <w:color w:val="000000" w:themeColor="text1"/>
          <w:kern w:val="2"/>
          <w:szCs w:val="24"/>
          <w:bdr w:val="none" w:sz="0" w:space="0" w:color="auto"/>
          <w:lang w:eastAsia="en-US"/>
          <w14:ligatures w14:val="standardContextual"/>
        </w:rPr>
        <w:t>secondo un’ottica unitaria</w:t>
      </w:r>
      <w:r w:rsidR="00FD75D7" w:rsidRPr="0061556A">
        <w:rPr>
          <w:rFonts w:eastAsiaTheme="minorHAnsi" w:cstheme="minorBidi"/>
          <w:color w:val="000000" w:themeColor="text1"/>
          <w:kern w:val="2"/>
          <w:szCs w:val="24"/>
          <w:bdr w:val="none" w:sz="0" w:space="0" w:color="auto"/>
          <w:lang w:eastAsia="en-US"/>
          <w14:ligatures w14:val="standardContextual"/>
        </w:rPr>
        <w:t>;</w:t>
      </w:r>
    </w:p>
    <w:p w14:paraId="2916CF7C" w14:textId="23C78D9B" w:rsidR="00A03A83" w:rsidRPr="0061556A" w:rsidRDefault="00FD75D7" w:rsidP="009A2B1A">
      <w:pPr>
        <w:numPr>
          <w:ilvl w:val="0"/>
          <w:numId w:val="7"/>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p</w:t>
      </w:r>
      <w:r w:rsidR="00A03A83" w:rsidRPr="0061556A">
        <w:rPr>
          <w:rFonts w:eastAsiaTheme="minorHAnsi" w:cstheme="minorBidi"/>
          <w:color w:val="000000" w:themeColor="text1"/>
          <w:kern w:val="2"/>
          <w:szCs w:val="24"/>
          <w:bdr w:val="none" w:sz="0" w:space="0" w:color="auto"/>
          <w:lang w:eastAsia="en-US"/>
          <w14:ligatures w14:val="standardContextual"/>
        </w:rPr>
        <w:t>er ogni macroambito</w:t>
      </w:r>
      <w:r w:rsidRPr="0061556A">
        <w:rPr>
          <w:rFonts w:eastAsiaTheme="minorHAnsi" w:cstheme="minorBidi"/>
          <w:color w:val="000000" w:themeColor="text1"/>
          <w:kern w:val="2"/>
          <w:szCs w:val="24"/>
          <w:bdr w:val="none" w:sz="0" w:space="0" w:color="auto"/>
          <w:lang w:eastAsia="en-US"/>
          <w14:ligatures w14:val="standardContextual"/>
        </w:rPr>
        <w:t>,</w:t>
      </w:r>
      <w:r w:rsidR="00A03A83" w:rsidRPr="0061556A">
        <w:rPr>
          <w:rFonts w:eastAsiaTheme="minorHAnsi" w:cstheme="minorBidi"/>
          <w:color w:val="000000" w:themeColor="text1"/>
          <w:kern w:val="2"/>
          <w:szCs w:val="24"/>
          <w:bdr w:val="none" w:sz="0" w:space="0" w:color="auto"/>
          <w:lang w:eastAsia="en-US"/>
          <w14:ligatures w14:val="standardContextual"/>
        </w:rPr>
        <w:t xml:space="preserve"> la parte descrittiva idrogeologica</w:t>
      </w:r>
      <w:r w:rsidR="0050284D">
        <w:rPr>
          <w:rFonts w:eastAsiaTheme="minorHAnsi" w:cstheme="minorBidi"/>
          <w:color w:val="000000" w:themeColor="text1"/>
          <w:kern w:val="2"/>
          <w:szCs w:val="24"/>
          <w:bdr w:val="none" w:sz="0" w:space="0" w:color="auto"/>
          <w:lang w:eastAsia="en-US"/>
          <w14:ligatures w14:val="standardContextual"/>
        </w:rPr>
        <w:t xml:space="preserve"> è</w:t>
      </w:r>
      <w:r w:rsidR="00A03A83" w:rsidRPr="0061556A">
        <w:rPr>
          <w:rFonts w:eastAsiaTheme="minorHAnsi" w:cstheme="minorBidi"/>
          <w:color w:val="000000" w:themeColor="text1"/>
          <w:kern w:val="2"/>
          <w:szCs w:val="24"/>
          <w:bdr w:val="none" w:sz="0" w:space="0" w:color="auto"/>
          <w:lang w:eastAsia="en-US"/>
          <w14:ligatures w14:val="standardContextual"/>
        </w:rPr>
        <w:t xml:space="preserve"> intesa come impronta specifica al paesaggio data da tale componente, in relazione con la geologia e geomorfologia</w:t>
      </w:r>
      <w:r w:rsidRPr="0061556A">
        <w:rPr>
          <w:rFonts w:eastAsiaTheme="minorHAnsi" w:cstheme="minorBidi"/>
          <w:color w:val="000000" w:themeColor="text1"/>
          <w:kern w:val="2"/>
          <w:szCs w:val="24"/>
          <w:bdr w:val="none" w:sz="0" w:space="0" w:color="auto"/>
          <w:lang w:eastAsia="en-US"/>
          <w14:ligatures w14:val="standardContextual"/>
        </w:rPr>
        <w:t>;</w:t>
      </w:r>
    </w:p>
    <w:p w14:paraId="6B2289D5" w14:textId="7191389E" w:rsidR="00A03A83" w:rsidRPr="0061556A" w:rsidRDefault="0050284D" w:rsidP="009A2B1A">
      <w:pPr>
        <w:numPr>
          <w:ilvl w:val="0"/>
          <w:numId w:val="7"/>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 xml:space="preserve">è stato effettuato un </w:t>
      </w:r>
      <w:r w:rsidR="00FD75D7" w:rsidRPr="0061556A">
        <w:rPr>
          <w:rFonts w:eastAsiaTheme="minorHAnsi" w:cstheme="minorBidi"/>
          <w:color w:val="000000" w:themeColor="text1"/>
          <w:kern w:val="2"/>
          <w:szCs w:val="24"/>
          <w:bdr w:val="none" w:sz="0" w:space="0" w:color="auto"/>
          <w:lang w:eastAsia="en-US"/>
          <w14:ligatures w14:val="standardContextual"/>
        </w:rPr>
        <w:t>a</w:t>
      </w:r>
      <w:r w:rsidR="00A03A83" w:rsidRPr="0061556A">
        <w:rPr>
          <w:rFonts w:eastAsiaTheme="minorHAnsi" w:cstheme="minorBidi"/>
          <w:color w:val="000000" w:themeColor="text1"/>
          <w:kern w:val="2"/>
          <w:szCs w:val="24"/>
          <w:bdr w:val="none" w:sz="0" w:space="0" w:color="auto"/>
          <w:lang w:eastAsia="en-US"/>
          <w14:ligatures w14:val="standardContextual"/>
        </w:rPr>
        <w:t xml:space="preserve">pprofondimento specifico per le zone montane e sede di parchi naturali, in quanto </w:t>
      </w:r>
      <w:r>
        <w:rPr>
          <w:rFonts w:eastAsiaTheme="minorHAnsi" w:cstheme="minorBidi"/>
          <w:color w:val="000000" w:themeColor="text1"/>
          <w:kern w:val="2"/>
          <w:szCs w:val="24"/>
          <w:bdr w:val="none" w:sz="0" w:space="0" w:color="auto"/>
          <w:lang w:eastAsia="en-US"/>
          <w14:ligatures w14:val="standardContextual"/>
        </w:rPr>
        <w:t xml:space="preserve">gli stessi rappresentano la </w:t>
      </w:r>
      <w:r w:rsidR="00A03A83" w:rsidRPr="0061556A">
        <w:rPr>
          <w:rFonts w:eastAsiaTheme="minorHAnsi" w:cstheme="minorBidi"/>
          <w:color w:val="000000" w:themeColor="text1"/>
          <w:kern w:val="2"/>
          <w:szCs w:val="24"/>
          <w:bdr w:val="none" w:sz="0" w:space="0" w:color="auto"/>
          <w:lang w:eastAsia="en-US"/>
          <w14:ligatures w14:val="standardContextual"/>
        </w:rPr>
        <w:t>sede dei più importanti acquiferi a livello regionale</w:t>
      </w:r>
      <w:r w:rsidR="00FD75D7" w:rsidRPr="0061556A">
        <w:rPr>
          <w:rFonts w:eastAsiaTheme="minorHAnsi" w:cstheme="minorBidi"/>
          <w:color w:val="000000" w:themeColor="text1"/>
          <w:kern w:val="2"/>
          <w:szCs w:val="24"/>
          <w:bdr w:val="none" w:sz="0" w:space="0" w:color="auto"/>
          <w:lang w:eastAsia="en-US"/>
          <w14:ligatures w14:val="standardContextual"/>
        </w:rPr>
        <w:t>.</w:t>
      </w:r>
    </w:p>
    <w:p w14:paraId="270E9CA7"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1B352A78" w14:textId="40127355" w:rsidR="00A03A83" w:rsidRPr="003C6137" w:rsidRDefault="00A03A83" w:rsidP="00A03A83">
      <w:pPr>
        <w:rPr>
          <w:rFonts w:eastAsiaTheme="minorHAnsi" w:cstheme="minorBidi"/>
          <w:b/>
          <w:bCs/>
          <w:strike/>
          <w:color w:val="000000" w:themeColor="text1"/>
          <w:kern w:val="2"/>
          <w:szCs w:val="24"/>
          <w:highlight w:val="yellow"/>
          <w:bdr w:val="none" w:sz="0" w:space="0" w:color="auto"/>
          <w:lang w:eastAsia="en-US"/>
          <w14:ligatures w14:val="standardContextual"/>
        </w:rPr>
      </w:pPr>
      <w:bookmarkStart w:id="30" w:name="_Toc196839984"/>
      <w:r w:rsidRPr="003C6137">
        <w:rPr>
          <w:rFonts w:eastAsiaTheme="minorHAnsi" w:cstheme="minorBidi"/>
          <w:b/>
          <w:bCs/>
          <w:strike/>
          <w:color w:val="000000" w:themeColor="text1"/>
          <w:kern w:val="2"/>
          <w:szCs w:val="24"/>
          <w:highlight w:val="yellow"/>
          <w:bdr w:val="none" w:sz="0" w:space="0" w:color="auto"/>
          <w:lang w:eastAsia="en-US"/>
          <w14:ligatures w14:val="standardContextual"/>
        </w:rPr>
        <w:t>Modifiche all</w:t>
      </w:r>
      <w:r w:rsidR="009F5192" w:rsidRPr="003C6137">
        <w:rPr>
          <w:rFonts w:eastAsiaTheme="minorHAnsi" w:cstheme="minorBidi"/>
          <w:b/>
          <w:bCs/>
          <w:strike/>
          <w:color w:val="000000" w:themeColor="text1"/>
          <w:kern w:val="2"/>
          <w:szCs w:val="24"/>
          <w:highlight w:val="yellow"/>
          <w:bdr w:val="none" w:sz="0" w:space="0" w:color="auto"/>
          <w:lang w:eastAsia="en-US"/>
          <w14:ligatures w14:val="standardContextual"/>
        </w:rPr>
        <w:t>a bozza dell</w:t>
      </w:r>
      <w:r w:rsidRPr="003C6137">
        <w:rPr>
          <w:rFonts w:eastAsiaTheme="minorHAnsi" w:cstheme="minorBidi"/>
          <w:b/>
          <w:bCs/>
          <w:strike/>
          <w:color w:val="000000" w:themeColor="text1"/>
          <w:kern w:val="2"/>
          <w:szCs w:val="24"/>
          <w:highlight w:val="yellow"/>
          <w:bdr w:val="none" w:sz="0" w:space="0" w:color="auto"/>
          <w:lang w:eastAsia="en-US"/>
          <w14:ligatures w14:val="standardContextual"/>
        </w:rPr>
        <w:t>e NTA 2016</w:t>
      </w:r>
      <w:bookmarkEnd w:id="30"/>
    </w:p>
    <w:p w14:paraId="754A940F" w14:textId="77777777" w:rsidR="00BC4F01" w:rsidRPr="009F17DF" w:rsidRDefault="00BC4F01" w:rsidP="00BC4F01">
      <w:pPr>
        <w:rPr>
          <w:rFonts w:eastAsiaTheme="minorHAnsi" w:cstheme="minorBidi"/>
          <w:strike/>
          <w:color w:val="000000" w:themeColor="text1"/>
          <w:kern w:val="2"/>
          <w:szCs w:val="24"/>
          <w:bdr w:val="none" w:sz="0" w:space="0" w:color="auto"/>
          <w:lang w:eastAsia="en-US"/>
          <w14:ligatures w14:val="standardContextual"/>
        </w:rPr>
      </w:pPr>
      <w:r w:rsidRPr="003C6137">
        <w:rPr>
          <w:rFonts w:eastAsiaTheme="minorHAnsi" w:cstheme="minorBidi"/>
          <w:strike/>
          <w:color w:val="000000" w:themeColor="text1"/>
          <w:kern w:val="2"/>
          <w:szCs w:val="24"/>
          <w:highlight w:val="yellow"/>
          <w:bdr w:val="none" w:sz="0" w:space="0" w:color="auto"/>
          <w:lang w:eastAsia="en-US"/>
          <w14:ligatures w14:val="standardContextual"/>
        </w:rPr>
        <w:t>Le modifiche effettuate sulle Norme Tecniche di Attuazione sono volte soprattutto a rendere più comprensibili e meglio identificabili le problematiche relative alla componente geologica, geomorfologica, idrogeologica in relazione alle altre componenti del paesaggio. In particolare, oltre a qualche piccolo intervento di editing, si è provveduto ad aggiornare la terminologia relativa al rischio geo-idrologico aggiungendo anche qualche riferimento più specifico ai cambiamenti climatici che rendono diverso il regime delle precipitazioni nel corso dell’anno idrologico impattando sui fenomeni di rischio considerati.</w:t>
      </w:r>
    </w:p>
    <w:p w14:paraId="764B0D12" w14:textId="77777777" w:rsidR="00A03A83" w:rsidRPr="009F17DF" w:rsidRDefault="00A03A83" w:rsidP="00A03A83">
      <w:pPr>
        <w:rPr>
          <w:rFonts w:eastAsiaTheme="minorHAnsi" w:cstheme="minorBidi"/>
          <w:strike/>
          <w:color w:val="000000" w:themeColor="text1"/>
          <w:kern w:val="2"/>
          <w:szCs w:val="24"/>
          <w:bdr w:val="none" w:sz="0" w:space="0" w:color="auto"/>
          <w:lang w:eastAsia="en-US"/>
          <w14:ligatures w14:val="standardContextual"/>
        </w:rPr>
      </w:pPr>
    </w:p>
    <w:p w14:paraId="533F2812" w14:textId="6AC7F4FD" w:rsidR="00A03A83" w:rsidRPr="009F17DF" w:rsidRDefault="00A03A83" w:rsidP="00A76114">
      <w:pPr>
        <w:pStyle w:val="Titolo5"/>
        <w:rPr>
          <w:strike/>
        </w:rPr>
      </w:pPr>
      <w:bookmarkStart w:id="31" w:name="_Toc196839985"/>
      <w:r w:rsidRPr="009F17DF">
        <w:rPr>
          <w:strike/>
        </w:rPr>
        <w:t>Attività effettuat</w:t>
      </w:r>
      <w:r w:rsidR="00A76114" w:rsidRPr="009F17DF">
        <w:rPr>
          <w:strike/>
        </w:rPr>
        <w:t>a</w:t>
      </w:r>
      <w:r w:rsidRPr="009F17DF">
        <w:rPr>
          <w:strike/>
        </w:rPr>
        <w:t>, responsabilità scientifica del prodotto e relativo gruppo di lavoro</w:t>
      </w:r>
      <w:bookmarkEnd w:id="31"/>
    </w:p>
    <w:p w14:paraId="38F12191" w14:textId="2D0F98B8" w:rsidR="00A03A83" w:rsidRPr="009F17DF" w:rsidRDefault="00482C65" w:rsidP="00A03A83">
      <w:pPr>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Il gruppo di lavoro delle Università che ha fornito il supporto scientifico alla Regione Marche per l</w:t>
      </w:r>
      <w:r w:rsidR="00A03A83" w:rsidRPr="009F17DF">
        <w:rPr>
          <w:rFonts w:eastAsiaTheme="minorHAnsi" w:cstheme="minorBidi"/>
          <w:strike/>
          <w:color w:val="000000" w:themeColor="text1"/>
          <w:kern w:val="2"/>
          <w:szCs w:val="24"/>
          <w:bdr w:val="none" w:sz="0" w:space="0" w:color="auto"/>
          <w:lang w:eastAsia="en-US"/>
          <w14:ligatures w14:val="standardContextual"/>
        </w:rPr>
        <w:t>e attività relative</w:t>
      </w:r>
      <w:r w:rsidR="00A03A83" w:rsidRPr="0061556A">
        <w:rPr>
          <w:rFonts w:eastAsiaTheme="minorHAnsi" w:cstheme="minorBidi"/>
          <w:color w:val="000000" w:themeColor="text1"/>
          <w:kern w:val="2"/>
          <w:szCs w:val="24"/>
          <w:bdr w:val="none" w:sz="0" w:space="0" w:color="auto"/>
          <w:lang w:eastAsia="en-US"/>
          <w14:ligatures w14:val="standardContextual"/>
        </w:rPr>
        <w:t xml:space="preserve"> </w:t>
      </w:r>
      <w:r w:rsidR="00A03A83" w:rsidRPr="009F17DF">
        <w:rPr>
          <w:rFonts w:eastAsiaTheme="minorHAnsi" w:cstheme="minorBidi"/>
          <w:strike/>
          <w:color w:val="000000" w:themeColor="text1"/>
          <w:kern w:val="2"/>
          <w:szCs w:val="24"/>
          <w:bdr w:val="none" w:sz="0" w:space="0" w:color="auto"/>
          <w:lang w:eastAsia="en-US"/>
          <w14:ligatures w14:val="standardContextual"/>
        </w:rPr>
        <w:lastRenderedPageBreak/>
        <w:t xml:space="preserve">al sistema geologico, geomorfologico, idrogeologico, beni, componenti e relazioni paesaggistiche </w:t>
      </w:r>
      <w:r w:rsidR="006D51F5" w:rsidRPr="009F17DF">
        <w:rPr>
          <w:rFonts w:eastAsiaTheme="minorHAnsi" w:cstheme="minorBidi"/>
          <w:strike/>
          <w:color w:val="000000" w:themeColor="text1"/>
          <w:kern w:val="2"/>
          <w:szCs w:val="24"/>
          <w:bdr w:val="none" w:sz="0" w:space="0" w:color="auto"/>
          <w:lang w:eastAsia="en-US"/>
          <w14:ligatures w14:val="standardContextual"/>
        </w:rPr>
        <w:t xml:space="preserve">è </w:t>
      </w:r>
      <w:r w:rsidR="00A03A83" w:rsidRPr="009F17DF">
        <w:rPr>
          <w:rFonts w:eastAsiaTheme="minorHAnsi" w:cstheme="minorBidi"/>
          <w:strike/>
          <w:color w:val="000000" w:themeColor="text1"/>
          <w:kern w:val="2"/>
          <w:szCs w:val="24"/>
          <w:bdr w:val="none" w:sz="0" w:space="0" w:color="auto"/>
          <w:lang w:eastAsia="en-US"/>
          <w14:ligatures w14:val="standardContextual"/>
        </w:rPr>
        <w:t>così costituito:</w:t>
      </w:r>
    </w:p>
    <w:p w14:paraId="15A18827" w14:textId="77777777" w:rsidR="00A03A83" w:rsidRPr="009F17DF" w:rsidRDefault="00A03A83" w:rsidP="009A2B1A">
      <w:pPr>
        <w:numPr>
          <w:ilvl w:val="0"/>
          <w:numId w:val="3"/>
        </w:numPr>
        <w:ind w:left="567" w:hanging="283"/>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Prof. Alberto Tazioli (responsabile scientifico del prodotto)</w:t>
      </w:r>
    </w:p>
    <w:p w14:paraId="70F0F6CA" w14:textId="77777777" w:rsidR="00A03A83" w:rsidRPr="009F17DF" w:rsidRDefault="00A03A83" w:rsidP="009A2B1A">
      <w:pPr>
        <w:numPr>
          <w:ilvl w:val="0"/>
          <w:numId w:val="3"/>
        </w:numPr>
        <w:ind w:left="567" w:hanging="283"/>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Dott. Davide Fronzi (per le parti di geologia e idrogeologia)</w:t>
      </w:r>
    </w:p>
    <w:p w14:paraId="67388D2E" w14:textId="77777777" w:rsidR="00A03A83" w:rsidRPr="009F17DF" w:rsidRDefault="00A03A83" w:rsidP="009A2B1A">
      <w:pPr>
        <w:numPr>
          <w:ilvl w:val="0"/>
          <w:numId w:val="3"/>
        </w:numPr>
        <w:ind w:left="567" w:hanging="283"/>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Dott.ssa Elisa Mammoliti (per le parti di geologia e geomorfologia)</w:t>
      </w:r>
    </w:p>
    <w:p w14:paraId="7F8D09D4" w14:textId="77777777" w:rsidR="00A03A83" w:rsidRPr="009F17DF" w:rsidRDefault="00A03A83" w:rsidP="009A2B1A">
      <w:pPr>
        <w:numPr>
          <w:ilvl w:val="0"/>
          <w:numId w:val="3"/>
        </w:numPr>
        <w:ind w:left="567" w:hanging="283"/>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Dott. Stefano Palpacelli (per le parti di approfondimento PTCP PUG)</w:t>
      </w:r>
    </w:p>
    <w:p w14:paraId="60BF0E56" w14:textId="77777777" w:rsidR="00A03A83" w:rsidRPr="009F17DF" w:rsidRDefault="00A03A83" w:rsidP="00A03A83">
      <w:pPr>
        <w:rPr>
          <w:rFonts w:eastAsiaTheme="minorHAnsi" w:cstheme="minorBidi"/>
          <w:strike/>
          <w:color w:val="000000" w:themeColor="text1"/>
          <w:kern w:val="2"/>
          <w:szCs w:val="24"/>
          <w:bdr w:val="none" w:sz="0" w:space="0" w:color="auto"/>
          <w:lang w:eastAsia="en-US"/>
          <w14:ligatures w14:val="standardContextual"/>
        </w:rPr>
      </w:pPr>
      <w:r w:rsidRPr="009F17DF">
        <w:rPr>
          <w:rFonts w:eastAsiaTheme="minorHAnsi" w:cstheme="minorBidi"/>
          <w:strike/>
          <w:color w:val="000000" w:themeColor="text1"/>
          <w:kern w:val="2"/>
          <w:szCs w:val="24"/>
          <w:bdr w:val="none" w:sz="0" w:space="0" w:color="auto"/>
          <w:lang w:eastAsia="en-US"/>
          <w14:ligatures w14:val="standardContextual"/>
        </w:rPr>
        <w:t xml:space="preserve">A questi si sono aggiunti il dott. Giorgio Mattioli (mediante contratto di prestazione occasionale d’opera) e l’ing. Matteo Rapazzetti (mediante contratto di collaborazione coordinata a progetto) che hanno contribuito alla creazione degli </w:t>
      </w:r>
      <w:r w:rsidRPr="009F17DF">
        <w:rPr>
          <w:rFonts w:eastAsiaTheme="minorHAnsi" w:cstheme="minorBidi"/>
          <w:i/>
          <w:iCs/>
          <w:strike/>
          <w:color w:val="000000" w:themeColor="text1"/>
          <w:kern w:val="2"/>
          <w:szCs w:val="24"/>
          <w:bdr w:val="none" w:sz="0" w:space="0" w:color="auto"/>
          <w:lang w:eastAsia="en-US"/>
          <w14:ligatures w14:val="standardContextual"/>
        </w:rPr>
        <w:t>shapefiles</w:t>
      </w:r>
      <w:r w:rsidRPr="009F17DF">
        <w:rPr>
          <w:rFonts w:eastAsiaTheme="minorHAnsi" w:cstheme="minorBidi"/>
          <w:strike/>
          <w:color w:val="000000" w:themeColor="text1"/>
          <w:kern w:val="2"/>
          <w:szCs w:val="24"/>
          <w:bdr w:val="none" w:sz="0" w:space="0" w:color="auto"/>
          <w:lang w:eastAsia="en-US"/>
          <w14:ligatures w14:val="standardContextual"/>
        </w:rPr>
        <w:t xml:space="preserve"> delle varie cartografie.</w:t>
      </w:r>
    </w:p>
    <w:p w14:paraId="1C95F10E"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3F4D6A92" w14:textId="77777777"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bookmarkStart w:id="32" w:name="_Toc196839986"/>
      <w:r w:rsidRPr="0061556A">
        <w:rPr>
          <w:rFonts w:eastAsiaTheme="minorHAnsi" w:cstheme="minorBidi"/>
          <w:b/>
          <w:bCs/>
          <w:color w:val="000000" w:themeColor="text1"/>
          <w:kern w:val="2"/>
          <w:szCs w:val="24"/>
          <w:bdr w:val="none" w:sz="0" w:space="0" w:color="auto"/>
          <w:lang w:eastAsia="en-US"/>
          <w14:ligatures w14:val="standardContextual"/>
        </w:rPr>
        <w:t>Carta del reticolo idrografico</w:t>
      </w:r>
      <w:bookmarkEnd w:id="32"/>
    </w:p>
    <w:p w14:paraId="66958F79" w14:textId="77777777" w:rsidR="00BC4F01" w:rsidRPr="00A03A83" w:rsidRDefault="00BC4F01" w:rsidP="00BC4F01">
      <w:pPr>
        <w:rPr>
          <w:rFonts w:eastAsiaTheme="minorEastAsia" w:cstheme="minorBidi"/>
          <w:color w:val="000000" w:themeColor="text1"/>
          <w:lang w:eastAsia="en-US"/>
        </w:rPr>
      </w:pPr>
      <w:r w:rsidRPr="46BD4FFC">
        <w:rPr>
          <w:rFonts w:eastAsiaTheme="minorEastAsia" w:cstheme="minorBidi"/>
          <w:color w:val="000000" w:themeColor="text1"/>
          <w:lang w:eastAsia="en-US"/>
        </w:rPr>
        <w:t>La definizione del reticolo idrografico si è basata sull’idrografia ufficiale derivata dalla Carta Tecnica Regionale 2019 (CTR2019); a questo reticolo è stata applicata una classificazione secondo il metodo di Horton-Strahler, al fine di attribuire un ordine gerarchico ai corsi d’acqua, utilizzando criteri coerenti con la normativa e la prassi regionale.</w:t>
      </w:r>
    </w:p>
    <w:p w14:paraId="4C02C18A" w14:textId="77777777" w:rsidR="006D7E56" w:rsidRDefault="00BC4F01" w:rsidP="006D7E56">
      <w:pPr>
        <w:rPr>
          <w:rFonts w:eastAsiaTheme="minorEastAsia" w:cstheme="minorBidi"/>
          <w:color w:val="000000" w:themeColor="text1"/>
          <w:lang w:eastAsia="en-US"/>
        </w:rPr>
      </w:pPr>
      <w:r w:rsidRPr="46BD4FFC">
        <w:rPr>
          <w:rFonts w:eastAsiaTheme="minorEastAsia" w:cstheme="minorBidi"/>
          <w:color w:val="000000" w:themeColor="text1"/>
          <w:lang w:eastAsia="en-US"/>
        </w:rPr>
        <w:t>La classificazione è stata effettuata mediante strumenti GIS, che hanno permesso di sistematizzare e rafforzare il dato esistente; si è quindi valorizzata la precisione del tracciato idrografico fornito dalla CTR, derivato da rilievi diretti e già validato a livello cartografico, evitando l’introduzione di elementi derivati da elaborazioni automatiche.</w:t>
      </w:r>
    </w:p>
    <w:p w14:paraId="1A99C39B" w14:textId="234FEB4E" w:rsidR="00FD75D7" w:rsidRPr="0061556A" w:rsidRDefault="00BC4F01" w:rsidP="006D7E56">
      <w:r>
        <w:br/>
      </w:r>
      <w:r w:rsidR="00A03A83" w:rsidRPr="0061556A">
        <w:rPr>
          <w:rFonts w:eastAsiaTheme="minorHAnsi" w:cstheme="minorBidi"/>
          <w:noProof/>
          <w:color w:val="000000" w:themeColor="text1"/>
          <w:kern w:val="2"/>
          <w:szCs w:val="24"/>
          <w:bdr w:val="none" w:sz="0" w:space="0" w:color="auto"/>
          <w:lang w:eastAsia="en-US"/>
          <w14:ligatures w14:val="standardContextual"/>
        </w:rPr>
        <w:drawing>
          <wp:inline distT="0" distB="0" distL="0" distR="0" wp14:anchorId="7B7C24F0" wp14:editId="7D8B1BD8">
            <wp:extent cx="6120000" cy="4309860"/>
            <wp:effectExtent l="0" t="0" r="0" b="0"/>
            <wp:docPr id="1061397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9719" name="Immagine 1"/>
                    <pic:cNvPicPr/>
                  </pic:nvPicPr>
                  <pic:blipFill>
                    <a:blip r:embed="rId11">
                      <a:extLst>
                        <a:ext uri="{28A0092B-C50C-407E-A947-70E740481C1C}">
                          <a14:useLocalDpi xmlns:a14="http://schemas.microsoft.com/office/drawing/2010/main" val="0"/>
                        </a:ext>
                      </a:extLst>
                    </a:blip>
                    <a:stretch>
                      <a:fillRect/>
                    </a:stretch>
                  </pic:blipFill>
                  <pic:spPr>
                    <a:xfrm>
                      <a:off x="0" y="0"/>
                      <a:ext cx="6120000" cy="4309860"/>
                    </a:xfrm>
                    <a:prstGeom prst="rect">
                      <a:avLst/>
                    </a:prstGeom>
                  </pic:spPr>
                </pic:pic>
              </a:graphicData>
            </a:graphic>
          </wp:inline>
        </w:drawing>
      </w:r>
    </w:p>
    <w:p w14:paraId="3035291B" w14:textId="16F65174" w:rsidR="00A03A83" w:rsidRPr="0061556A" w:rsidRDefault="00FD75D7" w:rsidP="00FD75D7">
      <w:pPr>
        <w:pStyle w:val="Didascalia"/>
        <w:rPr>
          <w:rFonts w:eastAsiaTheme="minorHAnsi" w:cstheme="minorBidi"/>
          <w:color w:val="000000" w:themeColor="text1"/>
          <w:kern w:val="2"/>
          <w:szCs w:val="24"/>
          <w:bdr w:val="none" w:sz="0" w:space="0" w:color="auto"/>
          <w:lang w:eastAsia="en-US"/>
          <w14:ligatures w14:val="standardContextual"/>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3</w:t>
      </w:r>
      <w:r w:rsidR="00990B57">
        <w:rPr>
          <w:noProof/>
        </w:rPr>
        <w:fldChar w:fldCharType="end"/>
      </w:r>
      <w:r w:rsidRPr="0061556A">
        <w:t xml:space="preserve"> </w:t>
      </w:r>
      <w:r w:rsidR="00D81A33">
        <w:t xml:space="preserve"> </w:t>
      </w:r>
      <w:r w:rsidRPr="0061556A">
        <w:t xml:space="preserve">- A sinistra, </w:t>
      </w:r>
      <w:r w:rsidR="00D81A33">
        <w:t>la</w:t>
      </w:r>
      <w:r w:rsidRPr="0061556A">
        <w:t xml:space="preserve"> rete idrografica</w:t>
      </w:r>
      <w:r w:rsidR="00D81A33">
        <w:t xml:space="preserve"> dalla CTR; a</w:t>
      </w:r>
      <w:r w:rsidRPr="0061556A">
        <w:t xml:space="preserve"> destra, la classificazione della rete secondo l'ordine di Strahler</w:t>
      </w:r>
    </w:p>
    <w:p w14:paraId="24560A0C" w14:textId="77777777" w:rsidR="006D7E56" w:rsidRDefault="006D7E56" w:rsidP="006D7E56">
      <w:pPr>
        <w:rPr>
          <w:rFonts w:eastAsiaTheme="minorEastAsia" w:cstheme="minorBidi"/>
          <w:color w:val="000000" w:themeColor="text1"/>
          <w:kern w:val="2"/>
          <w:bdr w:val="none" w:sz="0" w:space="0" w:color="auto"/>
          <w:lang w:eastAsia="en-US"/>
          <w14:ligatures w14:val="standardContextual"/>
        </w:rPr>
      </w:pPr>
    </w:p>
    <w:p w14:paraId="5589E4EA" w14:textId="5D9FF246" w:rsidR="006D7E56" w:rsidRPr="00A03A83" w:rsidRDefault="006D7E56" w:rsidP="006D7E56">
      <w:pPr>
        <w:rPr>
          <w:rFonts w:eastAsiaTheme="minorEastAsia" w:cstheme="minorBidi"/>
          <w:color w:val="000000" w:themeColor="text1"/>
          <w:kern w:val="2"/>
          <w:bdr w:val="none" w:sz="0" w:space="0" w:color="auto"/>
          <w:lang w:eastAsia="en-US"/>
          <w14:ligatures w14:val="standardContextual"/>
        </w:rPr>
      </w:pPr>
      <w:r w:rsidRPr="46BD4FFC">
        <w:rPr>
          <w:rFonts w:eastAsiaTheme="minorEastAsia" w:cstheme="minorBidi"/>
          <w:color w:val="000000" w:themeColor="text1"/>
          <w:kern w:val="2"/>
          <w:bdr w:val="none" w:sz="0" w:space="0" w:color="auto"/>
          <w:lang w:eastAsia="en-US"/>
          <w14:ligatures w14:val="standardContextual"/>
        </w:rPr>
        <w:lastRenderedPageBreak/>
        <w:t>Le operazioni eseguite sono di seguito elencate</w:t>
      </w:r>
      <w:r w:rsidR="009F17DF">
        <w:rPr>
          <w:rFonts w:eastAsiaTheme="minorEastAsia" w:cstheme="minorBidi"/>
          <w:color w:val="000000" w:themeColor="text1"/>
          <w:kern w:val="2"/>
          <w:bdr w:val="none" w:sz="0" w:space="0" w:color="auto"/>
          <w:lang w:eastAsia="en-US"/>
          <w14:ligatures w14:val="standardContextual"/>
        </w:rPr>
        <w:t>:</w:t>
      </w:r>
    </w:p>
    <w:p w14:paraId="261FCAC3" w14:textId="71837C27" w:rsidR="006D7E56" w:rsidRPr="009F17DF" w:rsidRDefault="009F17DF" w:rsidP="009F17DF">
      <w:pPr>
        <w:pStyle w:val="Paragrafoelenco"/>
        <w:numPr>
          <w:ilvl w:val="0"/>
          <w:numId w:val="3"/>
        </w:numPr>
        <w:rPr>
          <w:rFonts w:eastAsiaTheme="minorEastAsia" w:cstheme="minorBidi"/>
          <w:color w:val="000000" w:themeColor="text1"/>
          <w:kern w:val="2"/>
          <w:bdr w:val="none" w:sz="0" w:space="0" w:color="auto"/>
          <w:lang w:eastAsia="en-US"/>
          <w14:ligatures w14:val="standardContextual"/>
        </w:rPr>
      </w:pPr>
      <w:r>
        <w:rPr>
          <w:rFonts w:eastAsiaTheme="minorEastAsia" w:cstheme="minorBidi"/>
          <w:color w:val="000000" w:themeColor="text1"/>
          <w:kern w:val="2"/>
          <w:bdr w:val="none" w:sz="0" w:space="0" w:color="auto"/>
          <w:lang w:eastAsia="en-US"/>
          <w14:ligatures w14:val="standardContextual"/>
        </w:rPr>
        <w:t>relativamente al</w:t>
      </w:r>
      <w:r w:rsidR="006D7E56" w:rsidRPr="009F17DF">
        <w:rPr>
          <w:rFonts w:eastAsiaTheme="minorEastAsia" w:cstheme="minorBidi"/>
          <w:color w:val="000000" w:themeColor="text1"/>
          <w:kern w:val="2"/>
          <w:bdr w:val="none" w:sz="0" w:space="0" w:color="auto"/>
          <w:lang w:eastAsia="en-US"/>
          <w14:ligatures w14:val="standardContextual"/>
        </w:rPr>
        <w:t xml:space="preserve">la classificazione dei corsi d’acqua, basata sul criterio di Horton-Strahler, si è utilizzato l’apposito tool di classificazione, impostando un valore di </w:t>
      </w:r>
      <w:r w:rsidR="006D7E56" w:rsidRPr="009F17DF">
        <w:rPr>
          <w:rFonts w:eastAsiaTheme="minorEastAsia" w:cstheme="minorBidi"/>
          <w:i/>
          <w:iCs/>
          <w:color w:val="000000" w:themeColor="text1"/>
          <w:kern w:val="2"/>
          <w:bdr w:val="none" w:sz="0" w:space="0" w:color="auto"/>
          <w:lang w:eastAsia="en-US"/>
          <w14:ligatures w14:val="standardContextual"/>
        </w:rPr>
        <w:t>threshold</w:t>
      </w:r>
      <w:r w:rsidR="006D7E56" w:rsidRPr="009F17DF">
        <w:rPr>
          <w:rFonts w:eastAsiaTheme="minorEastAsia" w:cstheme="minorBidi"/>
          <w:color w:val="000000" w:themeColor="text1"/>
          <w:kern w:val="2"/>
          <w:bdr w:val="none" w:sz="0" w:space="0" w:color="auto"/>
          <w:lang w:eastAsia="en-US"/>
          <w14:ligatures w14:val="standardContextual"/>
        </w:rPr>
        <w:t xml:space="preserve"> pari a 600, ottenendo così un totale di 7 ordini. Questo valore è stato scelto facendo riferimento alla precedente classificazione effettuata </w:t>
      </w:r>
      <w:r>
        <w:rPr>
          <w:rFonts w:eastAsiaTheme="minorEastAsia" w:cstheme="minorBidi"/>
          <w:color w:val="000000" w:themeColor="text1"/>
          <w:kern w:val="2"/>
          <w:bdr w:val="none" w:sz="0" w:space="0" w:color="auto"/>
          <w:lang w:eastAsia="en-US"/>
          <w14:ligatures w14:val="standardContextual"/>
        </w:rPr>
        <w:t>(PPAR vigente);</w:t>
      </w:r>
    </w:p>
    <w:p w14:paraId="534A5EDE" w14:textId="11C3F237" w:rsidR="006D7E56" w:rsidRPr="009F17DF" w:rsidRDefault="009F17DF" w:rsidP="009F17DF">
      <w:pPr>
        <w:pStyle w:val="Paragrafoelenco"/>
        <w:numPr>
          <w:ilvl w:val="0"/>
          <w:numId w:val="3"/>
        </w:numPr>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i</w:t>
      </w:r>
      <w:r w:rsidR="006D7E56" w:rsidRPr="009F17DF">
        <w:rPr>
          <w:rFonts w:eastAsiaTheme="minorHAnsi" w:cstheme="minorBidi"/>
          <w:color w:val="000000" w:themeColor="text1"/>
          <w:kern w:val="2"/>
          <w:szCs w:val="24"/>
          <w:bdr w:val="none" w:sz="0" w:space="0" w:color="auto"/>
          <w:lang w:eastAsia="en-US"/>
          <w14:ligatures w14:val="standardContextual"/>
        </w:rPr>
        <w:t xml:space="preserve">l risultato </w:t>
      </w:r>
      <w:r>
        <w:rPr>
          <w:rFonts w:eastAsiaTheme="minorHAnsi" w:cstheme="minorBidi"/>
          <w:color w:val="000000" w:themeColor="text1"/>
          <w:kern w:val="2"/>
          <w:szCs w:val="24"/>
          <w:bdr w:val="none" w:sz="0" w:space="0" w:color="auto"/>
          <w:lang w:eastAsia="en-US"/>
          <w14:ligatures w14:val="standardContextual"/>
        </w:rPr>
        <w:t>è stato</w:t>
      </w:r>
      <w:r w:rsidR="006D7E56" w:rsidRPr="009F17DF">
        <w:rPr>
          <w:rFonts w:eastAsiaTheme="minorHAnsi" w:cstheme="minorBidi"/>
          <w:color w:val="000000" w:themeColor="text1"/>
          <w:kern w:val="2"/>
          <w:szCs w:val="24"/>
          <w:bdr w:val="none" w:sz="0" w:space="0" w:color="auto"/>
          <w:lang w:eastAsia="en-US"/>
          <w14:ligatures w14:val="standardContextual"/>
        </w:rPr>
        <w:t xml:space="preserve"> prodotto in formato raster</w:t>
      </w:r>
      <w:r>
        <w:rPr>
          <w:rFonts w:eastAsiaTheme="minorHAnsi" w:cstheme="minorBidi"/>
          <w:color w:val="000000" w:themeColor="text1"/>
          <w:kern w:val="2"/>
          <w:szCs w:val="24"/>
          <w:bdr w:val="none" w:sz="0" w:space="0" w:color="auto"/>
          <w:lang w:eastAsia="en-US"/>
          <w14:ligatures w14:val="standardContextual"/>
        </w:rPr>
        <w:t xml:space="preserve"> e successivamente convertito </w:t>
      </w:r>
      <w:r w:rsidR="006D7E56" w:rsidRPr="009F17DF">
        <w:rPr>
          <w:rFonts w:eastAsiaTheme="minorEastAsia" w:cstheme="minorBidi"/>
          <w:color w:val="000000" w:themeColor="text1"/>
          <w:kern w:val="2"/>
          <w:bdr w:val="none" w:sz="0" w:space="0" w:color="auto"/>
          <w:lang w:eastAsia="en-US"/>
          <w14:ligatures w14:val="standardContextual"/>
        </w:rPr>
        <w:t xml:space="preserve">in </w:t>
      </w:r>
      <w:r w:rsidR="006D7E56" w:rsidRPr="009F17DF">
        <w:rPr>
          <w:rFonts w:eastAsiaTheme="minorEastAsia" w:cstheme="minorBidi"/>
          <w:i/>
          <w:iCs/>
          <w:color w:val="000000" w:themeColor="text1"/>
          <w:kern w:val="2"/>
          <w:bdr w:val="none" w:sz="0" w:space="0" w:color="auto"/>
          <w:lang w:eastAsia="en-US"/>
          <w14:ligatures w14:val="standardContextual"/>
        </w:rPr>
        <w:t>shapefile</w:t>
      </w:r>
      <w:r w:rsidR="006D7E56" w:rsidRPr="009F17DF">
        <w:rPr>
          <w:rFonts w:eastAsiaTheme="minorEastAsia" w:cstheme="minorBidi"/>
          <w:color w:val="000000" w:themeColor="text1"/>
          <w:kern w:val="2"/>
          <w:bdr w:val="none" w:sz="0" w:space="0" w:color="auto"/>
          <w:lang w:eastAsia="en-US"/>
          <w14:ligatures w14:val="standardContextual"/>
        </w:rPr>
        <w:t xml:space="preserve"> lineare, consentendo l’aggregazione dei segmenti precedentemente suddivisi. I tratti sono stati poi categorizzati in base all’ordine di Strahler, ottenendo una rappresentazione più chiara e continua della rete idrografica.</w:t>
      </w:r>
    </w:p>
    <w:p w14:paraId="67264E14" w14:textId="77777777" w:rsidR="006D7E56" w:rsidRPr="0061556A" w:rsidRDefault="006D7E56" w:rsidP="006D7E56">
      <w:pPr>
        <w:rPr>
          <w:rFonts w:eastAsiaTheme="minorHAnsi" w:cstheme="minorBidi"/>
          <w:color w:val="000000" w:themeColor="text1"/>
          <w:kern w:val="2"/>
          <w:szCs w:val="24"/>
          <w:bdr w:val="none" w:sz="0" w:space="0" w:color="auto"/>
          <w:lang w:eastAsia="en-US"/>
          <w14:ligatures w14:val="standardContextual"/>
        </w:rPr>
      </w:pPr>
    </w:p>
    <w:p w14:paraId="6951ED0F"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07005728" w14:textId="77777777"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bookmarkStart w:id="33" w:name="_Toc196839987"/>
      <w:r w:rsidRPr="0061556A">
        <w:rPr>
          <w:rFonts w:eastAsiaTheme="minorHAnsi" w:cstheme="minorBidi"/>
          <w:b/>
          <w:bCs/>
          <w:color w:val="000000" w:themeColor="text1"/>
          <w:kern w:val="2"/>
          <w:szCs w:val="24"/>
          <w:bdr w:val="none" w:sz="0" w:space="0" w:color="auto"/>
          <w:lang w:eastAsia="en-US"/>
          <w14:ligatures w14:val="standardContextual"/>
        </w:rPr>
        <w:t>Carta dei crinali</w:t>
      </w:r>
      <w:bookmarkEnd w:id="33"/>
    </w:p>
    <w:p w14:paraId="4B6225CB" w14:textId="77777777" w:rsidR="00BC4F01" w:rsidRPr="00184A7E" w:rsidRDefault="00BC4F01" w:rsidP="006D7E56">
      <w:r w:rsidRPr="46BD4FFC">
        <w:rPr>
          <w:rFonts w:ascii="Aptos Display" w:eastAsia="Aptos Display" w:hAnsi="Aptos Display" w:cs="Aptos Display"/>
        </w:rPr>
        <w:t xml:space="preserve">Il tracciamento dei </w:t>
      </w:r>
      <w:r w:rsidRPr="00184A7E">
        <w:rPr>
          <w:rFonts w:ascii="Aptos Display" w:eastAsia="Aptos Display" w:hAnsi="Aptos Display" w:cs="Aptos Display"/>
        </w:rPr>
        <w:t>crinali principali è stato condotto a partire dai bacini idrografici derivati dalla CTR2019, adottando un approccio coerente con l'impostazione del reticolo idrografico prima descritto. I crinali sono stati quindi derivati direttamente dall'idrografia classificata, con priorità data ai bacini di ordine superiore (secondo Strahler) per individuare le linee spartiacque principali.</w:t>
      </w:r>
    </w:p>
    <w:p w14:paraId="0F50BCCF" w14:textId="77777777" w:rsidR="00BC4F01" w:rsidRPr="00184A7E" w:rsidRDefault="00BC4F01" w:rsidP="00BC4F01">
      <w:pPr>
        <w:rPr>
          <w:rFonts w:eastAsiaTheme="minorHAnsi" w:cstheme="minorBidi"/>
          <w:color w:val="000000" w:themeColor="text1"/>
          <w:kern w:val="2"/>
          <w:szCs w:val="24"/>
          <w:bdr w:val="none" w:sz="0" w:space="0" w:color="auto"/>
          <w:lang w:eastAsia="en-US"/>
          <w14:ligatures w14:val="standardContextual"/>
        </w:rPr>
      </w:pPr>
      <w:r w:rsidRPr="00184A7E">
        <w:rPr>
          <w:rFonts w:eastAsiaTheme="minorHAnsi" w:cstheme="minorBidi"/>
          <w:color w:val="000000" w:themeColor="text1"/>
          <w:kern w:val="2"/>
          <w:szCs w:val="24"/>
          <w:bdr w:val="none" w:sz="0" w:space="0" w:color="auto"/>
          <w:lang w:eastAsia="en-US"/>
          <w14:ligatures w14:val="standardContextual"/>
        </w:rPr>
        <w:t>Si elencano qui in seguito le elaborazioni eseguite:</w:t>
      </w:r>
    </w:p>
    <w:p w14:paraId="2767FF6F" w14:textId="05F5D54D" w:rsidR="00BC4F01" w:rsidRPr="00A03A83" w:rsidRDefault="00BC4F01" w:rsidP="00BC4F01">
      <w:pPr>
        <w:numPr>
          <w:ilvl w:val="0"/>
          <w:numId w:val="8"/>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s</w:t>
      </w:r>
      <w:r w:rsidRPr="00A03A83">
        <w:rPr>
          <w:rFonts w:eastAsiaTheme="minorHAnsi" w:cstheme="minorBidi"/>
          <w:color w:val="000000" w:themeColor="text1"/>
          <w:kern w:val="2"/>
          <w:szCs w:val="24"/>
          <w:bdr w:val="none" w:sz="0" w:space="0" w:color="auto"/>
          <w:lang w:eastAsia="en-US"/>
          <w14:ligatures w14:val="standardContextual"/>
        </w:rPr>
        <w:t>i è effettuata l’elaborazione per ogni punto terminale di tutti i corsi d’acqua di ordine 4 e 5 di Strahler, ottenendo dalla fusione i crinali cosiddetti di CLASSE 2. Stessa operazione è stata fatta sui corsi d’acqua di ordine 6 e 7, ottenendo i crinali di CLASSE 1. Successivamente, i raster sono stati convertiti in poligoni tramite la funzione “Raster to Vector”</w:t>
      </w:r>
      <w:r>
        <w:rPr>
          <w:rFonts w:eastAsiaTheme="minorHAnsi" w:cstheme="minorBidi"/>
          <w:color w:val="000000" w:themeColor="text1"/>
          <w:kern w:val="2"/>
          <w:szCs w:val="24"/>
          <w:bdr w:val="none" w:sz="0" w:space="0" w:color="auto"/>
          <w:lang w:eastAsia="en-US"/>
          <w14:ligatures w14:val="standardContextual"/>
        </w:rPr>
        <w:t>;</w:t>
      </w:r>
    </w:p>
    <w:p w14:paraId="5BBEFB92" w14:textId="24BAE261" w:rsidR="00BC4F01" w:rsidRPr="00A03A83" w:rsidRDefault="00BC4F01" w:rsidP="00BC4F01">
      <w:pPr>
        <w:numPr>
          <w:ilvl w:val="0"/>
          <w:numId w:val="8"/>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d</w:t>
      </w:r>
      <w:r w:rsidRPr="00A03A83">
        <w:rPr>
          <w:rFonts w:eastAsiaTheme="minorHAnsi" w:cstheme="minorBidi"/>
          <w:color w:val="000000" w:themeColor="text1"/>
          <w:kern w:val="2"/>
          <w:szCs w:val="24"/>
          <w:bdr w:val="none" w:sz="0" w:space="0" w:color="auto"/>
          <w:lang w:eastAsia="en-US"/>
          <w14:ligatures w14:val="standardContextual"/>
        </w:rPr>
        <w:t>ai poligoni sono stati estratti i perimetri dei bacini idrografici, utilizzando lo strumento “Da poligoni a linee”</w:t>
      </w:r>
      <w:r>
        <w:rPr>
          <w:rFonts w:eastAsiaTheme="minorHAnsi" w:cstheme="minorBidi"/>
          <w:color w:val="000000" w:themeColor="text1"/>
          <w:kern w:val="2"/>
          <w:szCs w:val="24"/>
          <w:bdr w:val="none" w:sz="0" w:space="0" w:color="auto"/>
          <w:lang w:eastAsia="en-US"/>
          <w14:ligatures w14:val="standardContextual"/>
        </w:rPr>
        <w:t>;</w:t>
      </w:r>
    </w:p>
    <w:p w14:paraId="48C5FD5C" w14:textId="06E39933" w:rsidR="00BC4F01" w:rsidRPr="00A03A83" w:rsidRDefault="00BC4F01" w:rsidP="00BC4F01">
      <w:pPr>
        <w:numPr>
          <w:ilvl w:val="0"/>
          <w:numId w:val="8"/>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t</w:t>
      </w:r>
      <w:r w:rsidRPr="00A03A83">
        <w:rPr>
          <w:rFonts w:eastAsiaTheme="minorHAnsi" w:cstheme="minorBidi"/>
          <w:color w:val="000000" w:themeColor="text1"/>
          <w:kern w:val="2"/>
          <w:szCs w:val="24"/>
          <w:bdr w:val="none" w:sz="0" w:space="0" w:color="auto"/>
          <w:lang w:eastAsia="en-US"/>
          <w14:ligatures w14:val="standardContextual"/>
        </w:rPr>
        <w:t>utti i poligoni e le linee sono stati successivamente uniti in un unico layer per semplificare l’analisi e la gestione dei dati</w:t>
      </w:r>
      <w:r>
        <w:rPr>
          <w:rFonts w:eastAsiaTheme="minorHAnsi" w:cstheme="minorBidi"/>
          <w:color w:val="000000" w:themeColor="text1"/>
          <w:kern w:val="2"/>
          <w:szCs w:val="24"/>
          <w:bdr w:val="none" w:sz="0" w:space="0" w:color="auto"/>
          <w:lang w:eastAsia="en-US"/>
          <w14:ligatures w14:val="standardContextual"/>
        </w:rPr>
        <w:t>;</w:t>
      </w:r>
    </w:p>
    <w:p w14:paraId="6E958CC8" w14:textId="0D151D74" w:rsidR="00BC4F01" w:rsidRPr="00A03A83" w:rsidRDefault="00BC4F01" w:rsidP="00BC4F01">
      <w:pPr>
        <w:numPr>
          <w:ilvl w:val="0"/>
          <w:numId w:val="8"/>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i</w:t>
      </w:r>
      <w:r w:rsidRPr="00A03A83">
        <w:rPr>
          <w:rFonts w:eastAsiaTheme="minorHAnsi" w:cstheme="minorBidi"/>
          <w:color w:val="000000" w:themeColor="text1"/>
          <w:kern w:val="2"/>
          <w:szCs w:val="24"/>
          <w:bdr w:val="none" w:sz="0" w:space="0" w:color="auto"/>
          <w:lang w:eastAsia="en-US"/>
          <w14:ligatures w14:val="standardContextual"/>
        </w:rPr>
        <w:t>nfine, sono state eseguite due operazioni di clip:</w:t>
      </w:r>
    </w:p>
    <w:p w14:paraId="7A46D71A" w14:textId="77777777" w:rsidR="00BC4F01" w:rsidRPr="00A03A83" w:rsidRDefault="00BC4F01" w:rsidP="00BC4F01">
      <w:pPr>
        <w:ind w:firstLine="567"/>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 xml:space="preserve">1. </w:t>
      </w:r>
      <w:r w:rsidRPr="00A03A83">
        <w:rPr>
          <w:rFonts w:eastAsiaTheme="minorHAnsi" w:cstheme="minorBidi"/>
          <w:color w:val="000000" w:themeColor="text1"/>
          <w:kern w:val="2"/>
          <w:szCs w:val="24"/>
          <w:bdr w:val="none" w:sz="0" w:space="0" w:color="auto"/>
          <w:lang w:eastAsia="en-US"/>
          <w14:ligatures w14:val="standardContextual"/>
        </w:rPr>
        <w:t>Sulla base dei confini in prossimità della costa.</w:t>
      </w:r>
    </w:p>
    <w:p w14:paraId="0AB709CB" w14:textId="77777777" w:rsidR="00BC4F01" w:rsidRPr="00A03A83" w:rsidRDefault="00BC4F01" w:rsidP="00BC4F01">
      <w:pPr>
        <w:ind w:firstLine="567"/>
        <w:rPr>
          <w:rFonts w:eastAsiaTheme="minorHAnsi" w:cstheme="minorBidi"/>
          <w:color w:val="000000" w:themeColor="text1"/>
          <w:kern w:val="2"/>
          <w:szCs w:val="24"/>
          <w:bdr w:val="none" w:sz="0" w:space="0" w:color="auto"/>
          <w:lang w:eastAsia="en-US"/>
          <w14:ligatures w14:val="standardContextual"/>
        </w:rPr>
      </w:pPr>
      <w:r>
        <w:rPr>
          <w:rFonts w:eastAsiaTheme="minorHAnsi" w:cstheme="minorBidi"/>
          <w:color w:val="000000" w:themeColor="text1"/>
          <w:kern w:val="2"/>
          <w:szCs w:val="24"/>
          <w:bdr w:val="none" w:sz="0" w:space="0" w:color="auto"/>
          <w:lang w:eastAsia="en-US"/>
          <w14:ligatures w14:val="standardContextual"/>
        </w:rPr>
        <w:t xml:space="preserve">2. </w:t>
      </w:r>
      <w:r w:rsidRPr="00A03A83">
        <w:rPr>
          <w:rFonts w:eastAsiaTheme="minorHAnsi" w:cstheme="minorBidi"/>
          <w:color w:val="000000" w:themeColor="text1"/>
          <w:kern w:val="2"/>
          <w:szCs w:val="24"/>
          <w:bdr w:val="none" w:sz="0" w:space="0" w:color="auto"/>
          <w:lang w:eastAsia="en-US"/>
          <w14:ligatures w14:val="standardContextual"/>
        </w:rPr>
        <w:t xml:space="preserve">Sulla base dello </w:t>
      </w:r>
      <w:r w:rsidRPr="00BC4F01">
        <w:rPr>
          <w:rFonts w:eastAsiaTheme="minorHAnsi" w:cstheme="minorBidi"/>
          <w:i/>
          <w:iCs/>
          <w:color w:val="000000" w:themeColor="text1"/>
          <w:kern w:val="2"/>
          <w:szCs w:val="24"/>
          <w:bdr w:val="none" w:sz="0" w:space="0" w:color="auto"/>
          <w:lang w:eastAsia="en-US"/>
          <w14:ligatures w14:val="standardContextual"/>
        </w:rPr>
        <w:t>shapefile</w:t>
      </w:r>
      <w:r w:rsidRPr="00A03A83">
        <w:rPr>
          <w:rFonts w:eastAsiaTheme="minorHAnsi" w:cstheme="minorBidi"/>
          <w:color w:val="000000" w:themeColor="text1"/>
          <w:kern w:val="2"/>
          <w:szCs w:val="24"/>
          <w:bdr w:val="none" w:sz="0" w:space="0" w:color="auto"/>
          <w:lang w:eastAsia="en-US"/>
          <w14:ligatures w14:val="standardContextual"/>
        </w:rPr>
        <w:t xml:space="preserve"> dei confini regionali.</w:t>
      </w:r>
    </w:p>
    <w:p w14:paraId="2AFF6246" w14:textId="6CE79127" w:rsidR="00BC4F01" w:rsidRPr="00A03A83" w:rsidRDefault="00BC4F01" w:rsidP="00BC4F01">
      <w:pPr>
        <w:numPr>
          <w:ilvl w:val="0"/>
          <w:numId w:val="8"/>
        </w:numPr>
        <w:ind w:left="567" w:hanging="283"/>
        <w:rPr>
          <w:rFonts w:eastAsiaTheme="minorHAnsi" w:cstheme="minorBidi"/>
          <w:color w:val="000000" w:themeColor="text1"/>
          <w:kern w:val="2"/>
          <w:szCs w:val="24"/>
          <w:bdr w:val="none" w:sz="0" w:space="0" w:color="auto"/>
          <w:lang w:eastAsia="en-US"/>
          <w14:ligatures w14:val="standardContextual"/>
        </w:rPr>
      </w:pPr>
      <w:r>
        <w:rPr>
          <w:rFonts w:eastAsiaTheme="minorEastAsia" w:cstheme="minorBidi"/>
          <w:color w:val="000000" w:themeColor="text1"/>
          <w:kern w:val="2"/>
          <w:bdr w:val="none" w:sz="0" w:space="0" w:color="auto"/>
          <w:lang w:eastAsia="en-US"/>
          <w14:ligatures w14:val="standardContextual"/>
        </w:rPr>
        <w:t>p</w:t>
      </w:r>
      <w:r w:rsidRPr="46BD4FFC">
        <w:rPr>
          <w:rFonts w:eastAsiaTheme="minorEastAsia" w:cstheme="minorBidi"/>
          <w:color w:val="000000" w:themeColor="text1"/>
          <w:kern w:val="2"/>
          <w:bdr w:val="none" w:sz="0" w:space="0" w:color="auto"/>
          <w:lang w:eastAsia="en-US"/>
          <w14:ligatures w14:val="standardContextual"/>
        </w:rPr>
        <w:t xml:space="preserve">er concludere, le linee corrispondenti ai crinali di CLASSE 1 e 2 sono state classificate in funzione dello </w:t>
      </w:r>
      <w:r w:rsidRPr="00BC4F01">
        <w:rPr>
          <w:rFonts w:eastAsiaTheme="minorEastAsia" w:cstheme="minorBidi"/>
          <w:i/>
          <w:iCs/>
          <w:color w:val="000000" w:themeColor="text1"/>
          <w:kern w:val="2"/>
          <w:bdr w:val="none" w:sz="0" w:space="0" w:color="auto"/>
          <w:lang w:eastAsia="en-US"/>
          <w14:ligatures w14:val="standardContextual"/>
        </w:rPr>
        <w:t>shapefile</w:t>
      </w:r>
      <w:r w:rsidRPr="46BD4FFC">
        <w:rPr>
          <w:rFonts w:eastAsiaTheme="minorEastAsia" w:cstheme="minorBidi"/>
          <w:color w:val="000000" w:themeColor="text1"/>
          <w:kern w:val="2"/>
          <w:bdr w:val="none" w:sz="0" w:space="0" w:color="auto"/>
          <w:lang w:eastAsia="en-US"/>
          <w14:ligatures w14:val="standardContextual"/>
        </w:rPr>
        <w:t xml:space="preserve"> delle FASCE morfologiche, associando ogni tratto alla relativa fascia morfologica di appartenenza.</w:t>
      </w:r>
    </w:p>
    <w:p w14:paraId="2269F3BE" w14:textId="77777777" w:rsidR="00BC4F01" w:rsidRDefault="00BC4F01" w:rsidP="00BC4F01">
      <w:pPr>
        <w:rPr>
          <w:rFonts w:ascii="Aptos Display" w:eastAsia="Aptos Display" w:hAnsi="Aptos Display" w:cs="Aptos Display"/>
        </w:rPr>
      </w:pPr>
    </w:p>
    <w:p w14:paraId="24B19372" w14:textId="219D989C" w:rsidR="00BC4F01" w:rsidRDefault="00BC4F01" w:rsidP="00BC4F01">
      <w:pPr>
        <w:rPr>
          <w:rFonts w:ascii="Aptos Display" w:eastAsia="Aptos Display" w:hAnsi="Aptos Display" w:cs="Aptos Display"/>
        </w:rPr>
      </w:pPr>
      <w:r w:rsidRPr="46BD4FFC">
        <w:rPr>
          <w:rFonts w:ascii="Aptos Display" w:eastAsia="Aptos Display" w:hAnsi="Aptos Display" w:cs="Aptos Display"/>
        </w:rPr>
        <w:t xml:space="preserve">Il lavoro ha permesso di ottenere un sistema di crinali coerente con la struttura dei bacini idrografici regionali e integrabile con gli altri layer morfologici, tra cui le </w:t>
      </w:r>
      <w:r w:rsidRPr="00184A7E">
        <w:rPr>
          <w:rFonts w:ascii="Aptos Display" w:eastAsia="Aptos Display" w:hAnsi="Aptos Display" w:cs="Aptos Display"/>
        </w:rPr>
        <w:t>fasce morfologiche.</w:t>
      </w:r>
      <w:r w:rsidRPr="46BD4FFC">
        <w:rPr>
          <w:rFonts w:ascii="Aptos Display" w:eastAsia="Aptos Display" w:hAnsi="Aptos Display" w:cs="Aptos Display"/>
        </w:rPr>
        <w:t xml:space="preserve"> La classificazione dei crinali è stata svolta in funzione del loro ordine gerarchico, distinguendo tra crinali principali e secondari, e associando ciascun tratto alla rispettiva fascia morfologica. </w:t>
      </w:r>
    </w:p>
    <w:p w14:paraId="5A2A1478"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31FDE61F" w14:textId="77777777" w:rsidR="00FD75D7" w:rsidRPr="0061556A" w:rsidRDefault="00A03A83" w:rsidP="00FD75D7">
      <w:pPr>
        <w:keepNext/>
      </w:pPr>
      <w:r w:rsidRPr="0061556A">
        <w:rPr>
          <w:rFonts w:eastAsiaTheme="minorHAnsi" w:cstheme="minorBidi"/>
          <w:noProof/>
          <w:color w:val="000000" w:themeColor="text1"/>
          <w:kern w:val="2"/>
          <w:szCs w:val="24"/>
          <w:bdr w:val="none" w:sz="0" w:space="0" w:color="auto"/>
          <w:lang w:eastAsia="en-US"/>
          <w14:ligatures w14:val="standardContextual"/>
        </w:rPr>
        <w:lastRenderedPageBreak/>
        <w:drawing>
          <wp:inline distT="0" distB="0" distL="0" distR="0" wp14:anchorId="28762F4D" wp14:editId="01E558DF">
            <wp:extent cx="6120000" cy="3601644"/>
            <wp:effectExtent l="0" t="0" r="0" b="0"/>
            <wp:docPr id="58272205" name="Immagine 1" descr="Immagine che contiene schermata,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2205" name="Immagine 1" descr="Immagine che contiene schermata, mappa, testo&#10;&#10;Il contenuto generato dall'IA potrebbe non essere corretto."/>
                    <pic:cNvPicPr/>
                  </pic:nvPicPr>
                  <pic:blipFill>
                    <a:blip r:embed="rId12"/>
                    <a:stretch>
                      <a:fillRect/>
                    </a:stretch>
                  </pic:blipFill>
                  <pic:spPr>
                    <a:xfrm>
                      <a:off x="0" y="0"/>
                      <a:ext cx="6120000" cy="3601644"/>
                    </a:xfrm>
                    <a:prstGeom prst="rect">
                      <a:avLst/>
                    </a:prstGeom>
                  </pic:spPr>
                </pic:pic>
              </a:graphicData>
            </a:graphic>
          </wp:inline>
        </w:drawing>
      </w:r>
    </w:p>
    <w:p w14:paraId="1B6028DF" w14:textId="14112F53" w:rsidR="00A03A83" w:rsidRPr="0061556A" w:rsidRDefault="00FD75D7" w:rsidP="00FD75D7">
      <w:pPr>
        <w:pStyle w:val="Didascalia"/>
        <w:rPr>
          <w:rFonts w:eastAsiaTheme="minorHAnsi" w:cstheme="minorBidi"/>
          <w:color w:val="000000" w:themeColor="text1"/>
          <w:kern w:val="2"/>
          <w:szCs w:val="24"/>
          <w:bdr w:val="none" w:sz="0" w:space="0" w:color="auto"/>
          <w:lang w:eastAsia="en-US"/>
          <w14:ligatures w14:val="standardContextual"/>
        </w:rPr>
      </w:pPr>
      <w:r w:rsidRPr="0061556A">
        <w:t xml:space="preserve">Figura </w:t>
      </w:r>
      <w:r w:rsidR="00990B57">
        <w:fldChar w:fldCharType="begin"/>
      </w:r>
      <w:r w:rsidR="00990B57">
        <w:instrText xml:space="preserve"> SEQ F</w:instrText>
      </w:r>
      <w:r w:rsidR="00990B57">
        <w:instrText xml:space="preserve">igura \* ARABIC </w:instrText>
      </w:r>
      <w:r w:rsidR="00990B57">
        <w:fldChar w:fldCharType="separate"/>
      </w:r>
      <w:r w:rsidR="00A1162E">
        <w:rPr>
          <w:noProof/>
        </w:rPr>
        <w:t>4</w:t>
      </w:r>
      <w:r w:rsidR="00990B57">
        <w:rPr>
          <w:noProof/>
        </w:rPr>
        <w:fldChar w:fldCharType="end"/>
      </w:r>
      <w:r w:rsidR="00947B1B" w:rsidRPr="0061556A">
        <w:t xml:space="preserve"> - A sinistra, i nuovi crinali di classe 1 contenenti gli ordini 6 e 7 di Strahler. A destra, i crinali di classe 2 (contenenti gli ordini 4 e 5 di Strahler)</w:t>
      </w:r>
    </w:p>
    <w:p w14:paraId="34B7BE07" w14:textId="77777777" w:rsidR="00A03A83" w:rsidRPr="0061556A" w:rsidRDefault="00A03A83" w:rsidP="00947B1B">
      <w:pPr>
        <w:rPr>
          <w:bdr w:val="none" w:sz="0" w:space="0" w:color="auto"/>
          <w:lang w:eastAsia="en-US"/>
        </w:rPr>
      </w:pPr>
    </w:p>
    <w:p w14:paraId="7BEE478F" w14:textId="77777777" w:rsidR="00947B1B" w:rsidRPr="0061556A" w:rsidRDefault="00A03A83" w:rsidP="00947B1B">
      <w:pPr>
        <w:keepNext/>
      </w:pPr>
      <w:r w:rsidRPr="0061556A">
        <w:rPr>
          <w:rFonts w:eastAsiaTheme="minorHAnsi" w:cstheme="minorBidi"/>
          <w:noProof/>
          <w:color w:val="000000" w:themeColor="text1"/>
          <w:kern w:val="2"/>
          <w:szCs w:val="24"/>
          <w:bdr w:val="none" w:sz="0" w:space="0" w:color="auto"/>
          <w:lang w:eastAsia="en-US"/>
          <w14:ligatures w14:val="standardContextual"/>
        </w:rPr>
        <w:drawing>
          <wp:inline distT="0" distB="0" distL="0" distR="0" wp14:anchorId="6E6FBA9E" wp14:editId="4F572B4B">
            <wp:extent cx="6120130" cy="3349625"/>
            <wp:effectExtent l="0" t="0" r="0" b="3175"/>
            <wp:docPr id="1328616764" name="Immagine 1" descr="Immagine che contiene mappa, testo,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616764" name="Immagine 1" descr="Immagine che contiene mappa, testo, schermata&#10;&#10;Il contenuto generato dall'IA potrebbe non essere corretto."/>
                    <pic:cNvPicPr/>
                  </pic:nvPicPr>
                  <pic:blipFill>
                    <a:blip r:embed="rId13"/>
                    <a:stretch>
                      <a:fillRect/>
                    </a:stretch>
                  </pic:blipFill>
                  <pic:spPr>
                    <a:xfrm>
                      <a:off x="0" y="0"/>
                      <a:ext cx="6120130" cy="3349625"/>
                    </a:xfrm>
                    <a:prstGeom prst="rect">
                      <a:avLst/>
                    </a:prstGeom>
                  </pic:spPr>
                </pic:pic>
              </a:graphicData>
            </a:graphic>
          </wp:inline>
        </w:drawing>
      </w:r>
    </w:p>
    <w:p w14:paraId="0801E784" w14:textId="17C72C87" w:rsidR="00A03A83" w:rsidRPr="0061556A" w:rsidRDefault="00947B1B" w:rsidP="00947B1B">
      <w:pPr>
        <w:pStyle w:val="Didascalia"/>
        <w:rPr>
          <w:rFonts w:eastAsiaTheme="minorHAnsi" w:cstheme="minorBidi"/>
          <w:color w:val="000000" w:themeColor="text1"/>
          <w:kern w:val="2"/>
          <w:szCs w:val="24"/>
          <w:bdr w:val="none" w:sz="0" w:space="0" w:color="auto"/>
          <w:lang w:eastAsia="en-US"/>
          <w14:ligatures w14:val="standardContextual"/>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5</w:t>
      </w:r>
      <w:r w:rsidR="00990B57">
        <w:rPr>
          <w:noProof/>
        </w:rPr>
        <w:fldChar w:fldCharType="end"/>
      </w:r>
      <w:r w:rsidR="00D81A33">
        <w:rPr>
          <w:noProof/>
        </w:rPr>
        <w:t xml:space="preserve"> </w:t>
      </w:r>
      <w:r w:rsidRPr="0061556A">
        <w:t>– Divisione dei crinali anche in fasce morfologiche, sia per i bacini di classe 2 (destra) che di classe 1 (sinistra)</w:t>
      </w:r>
    </w:p>
    <w:p w14:paraId="7F87FEDC" w14:textId="77777777" w:rsidR="006D7E56" w:rsidRDefault="006D7E56" w:rsidP="00A03A83">
      <w:pPr>
        <w:rPr>
          <w:rFonts w:eastAsiaTheme="minorHAnsi" w:cstheme="minorBidi"/>
          <w:b/>
          <w:bCs/>
          <w:color w:val="000000" w:themeColor="text1"/>
          <w:kern w:val="2"/>
          <w:szCs w:val="24"/>
          <w:bdr w:val="none" w:sz="0" w:space="0" w:color="auto"/>
          <w:lang w:eastAsia="en-US"/>
          <w14:ligatures w14:val="standardContextual"/>
        </w:rPr>
      </w:pPr>
      <w:bookmarkStart w:id="34" w:name="_Toc196839988"/>
      <w:r>
        <w:rPr>
          <w:rFonts w:eastAsiaTheme="minorHAnsi" w:cstheme="minorBidi"/>
          <w:b/>
          <w:bCs/>
          <w:color w:val="000000" w:themeColor="text1"/>
          <w:kern w:val="2"/>
          <w:szCs w:val="24"/>
          <w:bdr w:val="none" w:sz="0" w:space="0" w:color="auto"/>
          <w:lang w:eastAsia="en-US"/>
          <w14:ligatures w14:val="standardContextual"/>
        </w:rPr>
        <w:br w:type="page"/>
      </w:r>
    </w:p>
    <w:p w14:paraId="2E6B09B9" w14:textId="4B0E52B6"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r w:rsidRPr="0061556A">
        <w:rPr>
          <w:rFonts w:eastAsiaTheme="minorHAnsi" w:cstheme="minorBidi"/>
          <w:b/>
          <w:bCs/>
          <w:color w:val="000000" w:themeColor="text1"/>
          <w:kern w:val="2"/>
          <w:szCs w:val="24"/>
          <w:bdr w:val="none" w:sz="0" w:space="0" w:color="auto"/>
          <w:lang w:eastAsia="en-US"/>
          <w14:ligatures w14:val="standardContextual"/>
        </w:rPr>
        <w:lastRenderedPageBreak/>
        <w:t>Eccellenze geologiche e geomorfologiche</w:t>
      </w:r>
      <w:bookmarkEnd w:id="34"/>
    </w:p>
    <w:p w14:paraId="5B60C6D0" w14:textId="2BE6ECDE" w:rsidR="00A03A83" w:rsidRPr="0061556A" w:rsidRDefault="00257576" w:rsidP="00A03A83">
      <w:pPr>
        <w:rPr>
          <w:rFonts w:eastAsiaTheme="minorHAnsi" w:cstheme="minorBidi"/>
          <w:color w:val="000000" w:themeColor="text1"/>
          <w:kern w:val="2"/>
          <w:szCs w:val="24"/>
          <w:bdr w:val="none" w:sz="0" w:space="0" w:color="auto"/>
          <w:lang w:eastAsia="en-US"/>
          <w14:ligatures w14:val="standardContextual"/>
        </w:rPr>
      </w:pPr>
      <w:r>
        <w:rPr>
          <w:rFonts w:ascii="Calibri" w:eastAsiaTheme="minorHAnsi" w:hAnsi="Calibri" w:cs="Calibri"/>
          <w:color w:val="000000" w:themeColor="text1"/>
          <w:kern w:val="2"/>
          <w:szCs w:val="24"/>
          <w:bdr w:val="none" w:sz="0" w:space="0" w:color="auto"/>
          <w:lang w:eastAsia="en-US"/>
          <w14:ligatures w14:val="standardContextual"/>
        </w:rPr>
        <w:t>È</w:t>
      </w:r>
      <w:r>
        <w:rPr>
          <w:rFonts w:eastAsiaTheme="minorHAnsi" w:cstheme="minorBidi"/>
          <w:color w:val="000000" w:themeColor="text1"/>
          <w:kern w:val="2"/>
          <w:szCs w:val="24"/>
          <w:bdr w:val="none" w:sz="0" w:space="0" w:color="auto"/>
          <w:lang w:eastAsia="en-US"/>
          <w14:ligatures w14:val="standardContextual"/>
        </w:rPr>
        <w:t xml:space="preserve"> presente un </w:t>
      </w:r>
      <w:r w:rsidR="00A03A83" w:rsidRPr="0061556A">
        <w:rPr>
          <w:rFonts w:eastAsiaTheme="minorHAnsi" w:cstheme="minorBidi"/>
          <w:color w:val="000000" w:themeColor="text1"/>
          <w:kern w:val="2"/>
          <w:szCs w:val="24"/>
          <w:bdr w:val="none" w:sz="0" w:space="0" w:color="auto"/>
          <w:lang w:eastAsia="en-US"/>
          <w14:ligatures w14:val="standardContextual"/>
        </w:rPr>
        <w:t xml:space="preserve">elenco aggiornato delle eccellenze unitamente alla cartografia prodotta. </w:t>
      </w:r>
    </w:p>
    <w:p w14:paraId="6E0FE771"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732EC532" w14:textId="77777777" w:rsidR="00A03A83" w:rsidRPr="0061556A" w:rsidRDefault="00A03A83" w:rsidP="00A03A83">
      <w:pPr>
        <w:rPr>
          <w:rFonts w:eastAsiaTheme="minorHAnsi" w:cstheme="minorBidi"/>
          <w:b/>
          <w:bCs/>
          <w:color w:val="000000" w:themeColor="text1"/>
          <w:kern w:val="2"/>
          <w:szCs w:val="24"/>
          <w:bdr w:val="none" w:sz="0" w:space="0" w:color="auto"/>
          <w:lang w:eastAsia="en-US"/>
          <w14:ligatures w14:val="standardContextual"/>
        </w:rPr>
      </w:pPr>
      <w:bookmarkStart w:id="35" w:name="_Toc196839989"/>
      <w:r w:rsidRPr="0061556A">
        <w:rPr>
          <w:rFonts w:eastAsiaTheme="minorHAnsi" w:cstheme="minorBidi"/>
          <w:b/>
          <w:bCs/>
          <w:color w:val="000000" w:themeColor="text1"/>
          <w:kern w:val="2"/>
          <w:szCs w:val="24"/>
          <w:bdr w:val="none" w:sz="0" w:space="0" w:color="auto"/>
          <w:lang w:eastAsia="en-US"/>
          <w14:ligatures w14:val="standardContextual"/>
        </w:rPr>
        <w:t>Geositi</w:t>
      </w:r>
      <w:bookmarkEnd w:id="35"/>
    </w:p>
    <w:p w14:paraId="645005C6" w14:textId="69081A29"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È stata predisposta una scheda specifica </w:t>
      </w:r>
      <w:r w:rsidR="00257576">
        <w:rPr>
          <w:rFonts w:eastAsiaTheme="minorHAnsi" w:cstheme="minorBidi"/>
          <w:color w:val="000000" w:themeColor="text1"/>
          <w:kern w:val="2"/>
          <w:szCs w:val="24"/>
          <w:bdr w:val="none" w:sz="0" w:space="0" w:color="auto"/>
          <w:lang w:eastAsia="en-US"/>
          <w14:ligatures w14:val="standardContextual"/>
        </w:rPr>
        <w:t xml:space="preserve">relativa ali stessi, </w:t>
      </w:r>
      <w:r w:rsidRPr="0061556A">
        <w:rPr>
          <w:rFonts w:eastAsiaTheme="minorHAnsi" w:cstheme="minorBidi"/>
          <w:color w:val="000000" w:themeColor="text1"/>
          <w:kern w:val="2"/>
          <w:szCs w:val="24"/>
          <w:bdr w:val="none" w:sz="0" w:space="0" w:color="auto"/>
          <w:lang w:eastAsia="en-US"/>
          <w14:ligatures w14:val="standardContextual"/>
        </w:rPr>
        <w:t xml:space="preserve">inserendo solo alcuni dei numerosi geositi regionali; alcune </w:t>
      </w:r>
      <w:r w:rsidR="00257576">
        <w:rPr>
          <w:rFonts w:eastAsiaTheme="minorHAnsi" w:cstheme="minorBidi"/>
          <w:color w:val="000000" w:themeColor="text1"/>
          <w:kern w:val="2"/>
          <w:szCs w:val="24"/>
          <w:bdr w:val="none" w:sz="0" w:space="0" w:color="auto"/>
          <w:lang w:eastAsia="en-US"/>
          <w14:ligatures w14:val="standardContextual"/>
        </w:rPr>
        <w:t>R</w:t>
      </w:r>
      <w:r w:rsidRPr="0061556A">
        <w:rPr>
          <w:rFonts w:eastAsiaTheme="minorHAnsi" w:cstheme="minorBidi"/>
          <w:color w:val="000000" w:themeColor="text1"/>
          <w:kern w:val="2"/>
          <w:szCs w:val="24"/>
          <w:bdr w:val="none" w:sz="0" w:space="0" w:color="auto"/>
          <w:lang w:eastAsia="en-US"/>
          <w14:ligatures w14:val="standardContextual"/>
        </w:rPr>
        <w:t>egioni italiane hanno inserito nel PPR una selezione di geositi, altre hanno allegato un elenco completo; sul tema, l’Ordine dei geologi delle Marche ha presentato alla Regione Marche, negli scorsi mesi, una proposta di studio dettagliato sui geositi marchigiani, individuando strategie e investimenti necessari per la loro valorizzazione.</w:t>
      </w:r>
    </w:p>
    <w:p w14:paraId="6CFA6B72"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Nella scheda sono state sottolineate le attività necessarie alla valorizzazione di tali componenti specifiche di paesaggio che, se opportunamente promosse e gestite possono costituire un valore aggiunto al territorio della Regione Marche, in quanto il geosito rappresenta un’area che presenta un particolare interesse geologico, geomorfologico, paleontologico, idrogeologico o paesaggistico, rilevante per la conservazione della memoria della Terra e per la comprensione dei processi naturali che l’hanno modellata. </w:t>
      </w:r>
    </w:p>
    <w:p w14:paraId="5DF8F18B"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Esso contribuisce infatti alla costruzione del paesaggio come espressione dell’interazione tra i processi naturali e le attività umane. I geositi elencati sono:</w:t>
      </w:r>
    </w:p>
    <w:p w14:paraId="32574886" w14:textId="0AF9B693"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Gola del Furlo</w:t>
      </w:r>
      <w:r w:rsidR="001B5AF1">
        <w:rPr>
          <w:rFonts w:eastAsiaTheme="minorHAnsi" w:cstheme="minorBidi"/>
          <w:color w:val="000000" w:themeColor="text1"/>
          <w:kern w:val="2"/>
          <w:szCs w:val="24"/>
          <w:bdr w:val="none" w:sz="0" w:space="0" w:color="auto"/>
          <w:lang w:eastAsia="en-US"/>
          <w14:ligatures w14:val="standardContextual"/>
        </w:rPr>
        <w:t>;</w:t>
      </w:r>
    </w:p>
    <w:p w14:paraId="59860D27" w14:textId="28DDD2E3"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Monti Sibillini</w:t>
      </w:r>
      <w:r w:rsidR="001B5AF1">
        <w:rPr>
          <w:rFonts w:eastAsiaTheme="minorHAnsi" w:cstheme="minorBidi"/>
          <w:color w:val="000000" w:themeColor="text1"/>
          <w:kern w:val="2"/>
          <w:szCs w:val="24"/>
          <w:bdr w:val="none" w:sz="0" w:space="0" w:color="auto"/>
          <w:lang w:eastAsia="en-US"/>
          <w14:ligatures w14:val="standardContextual"/>
        </w:rPr>
        <w:t>;</w:t>
      </w:r>
    </w:p>
    <w:p w14:paraId="06B36E28" w14:textId="60F00BC1"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Monte Conero</w:t>
      </w:r>
      <w:r w:rsidR="001B5AF1">
        <w:rPr>
          <w:rFonts w:eastAsiaTheme="minorHAnsi" w:cstheme="minorBidi"/>
          <w:color w:val="000000" w:themeColor="text1"/>
          <w:kern w:val="2"/>
          <w:szCs w:val="24"/>
          <w:bdr w:val="none" w:sz="0" w:space="0" w:color="auto"/>
          <w:lang w:eastAsia="en-US"/>
          <w14:ligatures w14:val="standardContextual"/>
        </w:rPr>
        <w:t>;</w:t>
      </w:r>
    </w:p>
    <w:p w14:paraId="2C95B7F8" w14:textId="76E08FE7"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Lame Rosse</w:t>
      </w:r>
      <w:r w:rsidR="00257576">
        <w:rPr>
          <w:rFonts w:eastAsiaTheme="minorHAnsi" w:cstheme="minorBidi"/>
          <w:color w:val="000000" w:themeColor="text1"/>
          <w:kern w:val="2"/>
          <w:szCs w:val="24"/>
          <w:bdr w:val="none" w:sz="0" w:space="0" w:color="auto"/>
          <w:lang w:eastAsia="en-US"/>
          <w14:ligatures w14:val="standardContextual"/>
        </w:rPr>
        <w:t>;</w:t>
      </w:r>
    </w:p>
    <w:p w14:paraId="06BF6ADB" w14:textId="58BF321A"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Balze del Metauro</w:t>
      </w:r>
      <w:r w:rsidR="001B5AF1">
        <w:rPr>
          <w:rFonts w:eastAsiaTheme="minorHAnsi" w:cstheme="minorBidi"/>
          <w:color w:val="000000" w:themeColor="text1"/>
          <w:kern w:val="2"/>
          <w:szCs w:val="24"/>
          <w:bdr w:val="none" w:sz="0" w:space="0" w:color="auto"/>
          <w:lang w:eastAsia="en-US"/>
          <w14:ligatures w14:val="standardContextual"/>
        </w:rPr>
        <w:t>;</w:t>
      </w:r>
    </w:p>
    <w:p w14:paraId="78730B27" w14:textId="39F1EC82"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Gola dell’Infernaccio</w:t>
      </w:r>
      <w:r w:rsidR="001B5AF1">
        <w:rPr>
          <w:rFonts w:eastAsiaTheme="minorHAnsi" w:cstheme="minorBidi"/>
          <w:color w:val="000000" w:themeColor="text1"/>
          <w:kern w:val="2"/>
          <w:szCs w:val="24"/>
          <w:bdr w:val="none" w:sz="0" w:space="0" w:color="auto"/>
          <w:lang w:eastAsia="en-US"/>
          <w14:ligatures w14:val="standardContextual"/>
        </w:rPr>
        <w:t>;</w:t>
      </w:r>
    </w:p>
    <w:p w14:paraId="707FCED3" w14:textId="110B01A2" w:rsidR="00A03A83" w:rsidRPr="0061556A" w:rsidRDefault="00A03A83" w:rsidP="009A2B1A">
      <w:pPr>
        <w:numPr>
          <w:ilvl w:val="0"/>
          <w:numId w:val="9"/>
        </w:numPr>
        <w:ind w:left="567" w:hanging="283"/>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Lago di Pilato</w:t>
      </w:r>
      <w:r w:rsidR="001B5AF1">
        <w:rPr>
          <w:rFonts w:eastAsiaTheme="minorHAnsi" w:cstheme="minorBidi"/>
          <w:color w:val="000000" w:themeColor="text1"/>
          <w:kern w:val="2"/>
          <w:szCs w:val="24"/>
          <w:bdr w:val="none" w:sz="0" w:space="0" w:color="auto"/>
          <w:lang w:eastAsia="en-US"/>
          <w14:ligatures w14:val="standardContextual"/>
        </w:rPr>
        <w:t>.</w:t>
      </w:r>
    </w:p>
    <w:p w14:paraId="56893B2D" w14:textId="77777777" w:rsidR="00A03A83"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1C48BD3D" w14:textId="77777777" w:rsidR="006D7E56" w:rsidRPr="0061556A" w:rsidRDefault="006D7E56" w:rsidP="00A03A83">
      <w:pPr>
        <w:rPr>
          <w:rFonts w:eastAsiaTheme="minorHAnsi" w:cstheme="minorBidi"/>
          <w:color w:val="000000" w:themeColor="text1"/>
          <w:kern w:val="2"/>
          <w:szCs w:val="24"/>
          <w:bdr w:val="none" w:sz="0" w:space="0" w:color="auto"/>
          <w:lang w:eastAsia="en-US"/>
          <w14:ligatures w14:val="standardContextual"/>
        </w:rPr>
      </w:pPr>
    </w:p>
    <w:p w14:paraId="69B00E3A" w14:textId="50736D8B" w:rsidR="00A03A83" w:rsidRPr="0061556A" w:rsidRDefault="00A03A83" w:rsidP="00A76114">
      <w:pPr>
        <w:pStyle w:val="Titolo5"/>
      </w:pPr>
      <w:bookmarkStart w:id="36" w:name="_Toc196839990"/>
      <w:r w:rsidRPr="0061556A">
        <w:t xml:space="preserve">Suggerimenti e indicazioni </w:t>
      </w:r>
      <w:r w:rsidR="00D727D8" w:rsidRPr="0061556A">
        <w:t>per la</w:t>
      </w:r>
      <w:r w:rsidRPr="0061556A">
        <w:t xml:space="preserve"> redazione di PTCP e PUG</w:t>
      </w:r>
      <w:bookmarkEnd w:id="36"/>
    </w:p>
    <w:p w14:paraId="1B408B67" w14:textId="10B869D1" w:rsidR="00DD3353" w:rsidRPr="00F47B41" w:rsidRDefault="00DD3353" w:rsidP="00DD3353">
      <w:pPr>
        <w:rPr>
          <w:rFonts w:eastAsiaTheme="minorHAnsi" w:cstheme="minorBidi"/>
          <w:color w:val="000000" w:themeColor="text1"/>
          <w:kern w:val="2"/>
          <w:szCs w:val="24"/>
          <w:bdr w:val="none" w:sz="0" w:space="0" w:color="auto"/>
          <w:lang w:eastAsia="en-US"/>
          <w14:ligatures w14:val="standardContextual"/>
        </w:rPr>
      </w:pPr>
      <w:r w:rsidRPr="00F47B41">
        <w:rPr>
          <w:rFonts w:eastAsiaTheme="minorHAnsi" w:cstheme="minorBidi"/>
          <w:color w:val="000000" w:themeColor="text1"/>
          <w:kern w:val="2"/>
          <w:szCs w:val="24"/>
          <w:bdr w:val="none" w:sz="0" w:space="0" w:color="auto"/>
          <w:lang w:eastAsia="en-US"/>
          <w14:ligatures w14:val="standardContextual"/>
        </w:rPr>
        <w:t xml:space="preserve">La </w:t>
      </w:r>
      <w:r w:rsidR="00257576" w:rsidRPr="00F47B41">
        <w:rPr>
          <w:rFonts w:eastAsiaTheme="minorHAnsi" w:cstheme="minorBidi"/>
          <w:color w:val="000000" w:themeColor="text1"/>
          <w:kern w:val="2"/>
          <w:szCs w:val="24"/>
          <w:bdr w:val="none" w:sz="0" w:space="0" w:color="auto"/>
          <w:lang w:eastAsia="en-US"/>
          <w14:ligatures w14:val="standardContextual"/>
        </w:rPr>
        <w:t>predisposizio</w:t>
      </w:r>
      <w:r w:rsidRPr="00F47B41">
        <w:rPr>
          <w:rFonts w:eastAsiaTheme="minorHAnsi" w:cstheme="minorBidi"/>
          <w:color w:val="000000" w:themeColor="text1"/>
          <w:kern w:val="2"/>
          <w:szCs w:val="24"/>
          <w:bdr w:val="none" w:sz="0" w:space="0" w:color="auto"/>
          <w:lang w:eastAsia="en-US"/>
          <w14:ligatures w14:val="standardContextual"/>
        </w:rPr>
        <w:t>ne d</w:t>
      </w:r>
      <w:r w:rsidR="00257576" w:rsidRPr="00F47B41">
        <w:rPr>
          <w:rFonts w:eastAsiaTheme="minorHAnsi" w:cstheme="minorBidi"/>
          <w:color w:val="000000" w:themeColor="text1"/>
          <w:kern w:val="2"/>
          <w:szCs w:val="24"/>
          <w:bdr w:val="none" w:sz="0" w:space="0" w:color="auto"/>
          <w:lang w:eastAsia="en-US"/>
          <w14:ligatures w14:val="standardContextual"/>
        </w:rPr>
        <w:t>e</w:t>
      </w:r>
      <w:r w:rsidRPr="00F47B41">
        <w:rPr>
          <w:rFonts w:eastAsiaTheme="minorHAnsi" w:cstheme="minorBidi"/>
          <w:color w:val="000000" w:themeColor="text1"/>
          <w:kern w:val="2"/>
          <w:szCs w:val="24"/>
          <w:bdr w:val="none" w:sz="0" w:space="0" w:color="auto"/>
          <w:lang w:eastAsia="en-US"/>
          <w14:ligatures w14:val="standardContextual"/>
        </w:rPr>
        <w:t xml:space="preserve">i piani </w:t>
      </w:r>
      <w:r w:rsidR="00482C65" w:rsidRPr="00F47B41">
        <w:rPr>
          <w:rFonts w:eastAsiaTheme="minorHAnsi" w:cstheme="minorBidi"/>
          <w:color w:val="000000" w:themeColor="text1"/>
          <w:kern w:val="2"/>
          <w:szCs w:val="24"/>
          <w:bdr w:val="none" w:sz="0" w:space="0" w:color="auto"/>
          <w:lang w:eastAsia="en-US"/>
          <w14:ligatures w14:val="standardContextual"/>
        </w:rPr>
        <w:t>sotto</w:t>
      </w:r>
      <w:r w:rsidR="00257576" w:rsidRPr="00F47B41">
        <w:rPr>
          <w:rFonts w:eastAsiaTheme="minorHAnsi" w:cstheme="minorBidi"/>
          <w:color w:val="000000" w:themeColor="text1"/>
          <w:kern w:val="2"/>
          <w:szCs w:val="24"/>
          <w:bdr w:val="none" w:sz="0" w:space="0" w:color="auto"/>
          <w:lang w:eastAsia="en-US"/>
          <w14:ligatures w14:val="standardContextual"/>
        </w:rPr>
        <w:t>-o</w:t>
      </w:r>
      <w:r w:rsidR="00482C65" w:rsidRPr="00F47B41">
        <w:rPr>
          <w:rFonts w:eastAsiaTheme="minorHAnsi" w:cstheme="minorBidi"/>
          <w:color w:val="000000" w:themeColor="text1"/>
          <w:kern w:val="2"/>
          <w:szCs w:val="24"/>
          <w:bdr w:val="none" w:sz="0" w:space="0" w:color="auto"/>
          <w:lang w:eastAsia="en-US"/>
          <w14:ligatures w14:val="standardContextual"/>
        </w:rPr>
        <w:t xml:space="preserve">rdinati </w:t>
      </w:r>
      <w:r w:rsidRPr="00F47B41">
        <w:rPr>
          <w:rFonts w:eastAsiaTheme="minorHAnsi" w:cstheme="minorBidi"/>
          <w:color w:val="000000" w:themeColor="text1"/>
          <w:kern w:val="2"/>
          <w:szCs w:val="24"/>
          <w:bdr w:val="none" w:sz="0" w:space="0" w:color="auto"/>
          <w:lang w:eastAsia="en-US"/>
          <w14:ligatures w14:val="standardContextual"/>
        </w:rPr>
        <w:t xml:space="preserve">richiede, </w:t>
      </w:r>
      <w:r w:rsidR="00AD0090" w:rsidRPr="00F47B41">
        <w:rPr>
          <w:rFonts w:eastAsiaTheme="minorHAnsi" w:cstheme="minorBidi"/>
          <w:color w:val="000000" w:themeColor="text1"/>
          <w:kern w:val="2"/>
          <w:szCs w:val="24"/>
          <w:bdr w:val="none" w:sz="0" w:space="0" w:color="auto"/>
          <w:lang w:eastAsia="en-US"/>
          <w14:ligatures w14:val="standardContextual"/>
        </w:rPr>
        <w:t xml:space="preserve">relativamente </w:t>
      </w:r>
      <w:r w:rsidRPr="00F47B41">
        <w:rPr>
          <w:rFonts w:eastAsiaTheme="minorHAnsi" w:cstheme="minorBidi"/>
          <w:color w:val="000000" w:themeColor="text1"/>
          <w:kern w:val="2"/>
          <w:szCs w:val="24"/>
          <w:bdr w:val="none" w:sz="0" w:space="0" w:color="auto"/>
          <w:lang w:eastAsia="en-US"/>
          <w14:ligatures w14:val="standardContextual"/>
        </w:rPr>
        <w:t>a</w:t>
      </w:r>
      <w:r w:rsidR="00AD0090" w:rsidRPr="00F47B41">
        <w:rPr>
          <w:rFonts w:eastAsiaTheme="minorHAnsi" w:cstheme="minorBidi"/>
          <w:color w:val="000000" w:themeColor="text1"/>
          <w:kern w:val="2"/>
          <w:szCs w:val="24"/>
          <w:bdr w:val="none" w:sz="0" w:space="0" w:color="auto"/>
          <w:lang w:eastAsia="en-US"/>
          <w14:ligatures w14:val="standardContextual"/>
        </w:rPr>
        <w:t>l</w:t>
      </w:r>
      <w:r w:rsidRPr="00F47B41">
        <w:rPr>
          <w:rFonts w:eastAsiaTheme="minorHAnsi" w:cstheme="minorBidi"/>
          <w:color w:val="000000" w:themeColor="text1"/>
          <w:kern w:val="2"/>
          <w:szCs w:val="24"/>
          <w:bdr w:val="none" w:sz="0" w:space="0" w:color="auto"/>
          <w:lang w:eastAsia="en-US"/>
          <w14:ligatures w14:val="standardContextual"/>
        </w:rPr>
        <w:t xml:space="preserve"> livello di sistema geologico, geomorfologico, idrogeologico, una serie di indicazioni e approfondimenti da seguire per la corretta </w:t>
      </w:r>
      <w:r w:rsidR="00AD0090" w:rsidRPr="00F47B41">
        <w:rPr>
          <w:rFonts w:eastAsiaTheme="minorHAnsi" w:cstheme="minorBidi"/>
          <w:color w:val="000000" w:themeColor="text1"/>
          <w:kern w:val="2"/>
          <w:szCs w:val="24"/>
          <w:bdr w:val="none" w:sz="0" w:space="0" w:color="auto"/>
          <w:lang w:eastAsia="en-US"/>
          <w14:ligatures w14:val="standardContextual"/>
        </w:rPr>
        <w:t>redazione</w:t>
      </w:r>
      <w:r w:rsidRPr="00F47B41">
        <w:rPr>
          <w:rFonts w:eastAsiaTheme="minorHAnsi" w:cstheme="minorBidi"/>
          <w:color w:val="000000" w:themeColor="text1"/>
          <w:kern w:val="2"/>
          <w:szCs w:val="24"/>
          <w:bdr w:val="none" w:sz="0" w:space="0" w:color="auto"/>
          <w:lang w:eastAsia="en-US"/>
          <w14:ligatures w14:val="standardContextual"/>
        </w:rPr>
        <w:t xml:space="preserve"> de</w:t>
      </w:r>
      <w:r w:rsidR="00482C65" w:rsidRPr="00F47B41">
        <w:rPr>
          <w:rFonts w:eastAsiaTheme="minorHAnsi" w:cstheme="minorBidi"/>
          <w:color w:val="000000" w:themeColor="text1"/>
          <w:kern w:val="2"/>
          <w:szCs w:val="24"/>
          <w:bdr w:val="none" w:sz="0" w:space="0" w:color="auto"/>
          <w:lang w:eastAsia="en-US"/>
          <w14:ligatures w14:val="standardContextual"/>
        </w:rPr>
        <w:t>gli elaborati</w:t>
      </w:r>
      <w:r w:rsidRPr="00F47B41">
        <w:rPr>
          <w:rFonts w:eastAsiaTheme="minorHAnsi" w:cstheme="minorBidi"/>
          <w:color w:val="000000" w:themeColor="text1"/>
          <w:kern w:val="2"/>
          <w:szCs w:val="24"/>
          <w:bdr w:val="none" w:sz="0" w:space="0" w:color="auto"/>
          <w:lang w:eastAsia="en-US"/>
          <w14:ligatures w14:val="standardContextual"/>
        </w:rPr>
        <w:t>. Si precisa che tali indicazioni sono indispensabili per affrontare le varie problematiche geo-idrologiche in m</w:t>
      </w:r>
      <w:r w:rsidR="00C12959" w:rsidRPr="00F47B41">
        <w:rPr>
          <w:rFonts w:eastAsiaTheme="minorHAnsi" w:cstheme="minorBidi"/>
          <w:color w:val="000000" w:themeColor="text1"/>
          <w:kern w:val="2"/>
          <w:szCs w:val="24"/>
          <w:bdr w:val="none" w:sz="0" w:space="0" w:color="auto"/>
          <w:lang w:eastAsia="en-US"/>
          <w14:ligatures w14:val="standardContextual"/>
        </w:rPr>
        <w:t>aniera</w:t>
      </w:r>
      <w:r w:rsidRPr="00F47B41">
        <w:rPr>
          <w:rFonts w:eastAsiaTheme="minorHAnsi" w:cstheme="minorBidi"/>
          <w:color w:val="000000" w:themeColor="text1"/>
          <w:kern w:val="2"/>
          <w:szCs w:val="24"/>
          <w:bdr w:val="none" w:sz="0" w:space="0" w:color="auto"/>
          <w:lang w:eastAsia="en-US"/>
          <w14:ligatures w14:val="standardContextual"/>
        </w:rPr>
        <w:t xml:space="preserve"> adeguat</w:t>
      </w:r>
      <w:r w:rsidR="00C12959" w:rsidRPr="00F47B41">
        <w:rPr>
          <w:rFonts w:eastAsiaTheme="minorHAnsi" w:cstheme="minorBidi"/>
          <w:color w:val="000000" w:themeColor="text1"/>
          <w:kern w:val="2"/>
          <w:szCs w:val="24"/>
          <w:bdr w:val="none" w:sz="0" w:space="0" w:color="auto"/>
          <w:lang w:eastAsia="en-US"/>
          <w14:ligatures w14:val="standardContextual"/>
        </w:rPr>
        <w:t>a</w:t>
      </w:r>
      <w:r w:rsidRPr="00F47B41">
        <w:rPr>
          <w:rFonts w:eastAsiaTheme="minorHAnsi" w:cstheme="minorBidi"/>
          <w:color w:val="000000" w:themeColor="text1"/>
          <w:kern w:val="2"/>
          <w:szCs w:val="24"/>
          <w:bdr w:val="none" w:sz="0" w:space="0" w:color="auto"/>
          <w:lang w:eastAsia="en-US"/>
          <w14:ligatures w14:val="standardContextual"/>
        </w:rPr>
        <w:t>; data l’importanza di tali strumenti si è ritenuto opportuno approfondire ulteriormente l’argomento anche per le ricadute paesaggistiche.</w:t>
      </w:r>
    </w:p>
    <w:p w14:paraId="1630AEA2" w14:textId="5078748B" w:rsidR="00DD3353" w:rsidRPr="00F47B41" w:rsidRDefault="00DD3353" w:rsidP="00DD3353">
      <w:pPr>
        <w:rPr>
          <w:rFonts w:eastAsiaTheme="minorHAnsi" w:cstheme="minorBidi"/>
          <w:color w:val="000000" w:themeColor="text1"/>
          <w:kern w:val="2"/>
          <w:szCs w:val="24"/>
          <w:bdr w:val="none" w:sz="0" w:space="0" w:color="auto"/>
          <w:lang w:eastAsia="en-US"/>
          <w14:ligatures w14:val="standardContextual"/>
        </w:rPr>
      </w:pPr>
      <w:r w:rsidRPr="00F47B41">
        <w:rPr>
          <w:rFonts w:eastAsiaTheme="minorHAnsi" w:cstheme="minorBidi"/>
          <w:color w:val="000000" w:themeColor="text1"/>
          <w:kern w:val="2"/>
          <w:szCs w:val="24"/>
          <w:bdr w:val="none" w:sz="0" w:space="0" w:color="auto"/>
          <w:lang w:eastAsia="en-US"/>
          <w14:ligatures w14:val="standardContextual"/>
        </w:rPr>
        <w:t xml:space="preserve">È stato </w:t>
      </w:r>
      <w:r w:rsidR="00F47B41" w:rsidRPr="00F47B41">
        <w:rPr>
          <w:rFonts w:eastAsiaTheme="minorHAnsi" w:cstheme="minorBidi"/>
          <w:color w:val="000000" w:themeColor="text1"/>
          <w:kern w:val="2"/>
          <w:szCs w:val="24"/>
          <w:bdr w:val="none" w:sz="0" w:space="0" w:color="auto"/>
          <w:lang w:eastAsia="en-US"/>
          <w14:ligatures w14:val="standardContextual"/>
        </w:rPr>
        <w:t>sviluppato,</w:t>
      </w:r>
      <w:r w:rsidRPr="00F47B41">
        <w:rPr>
          <w:rFonts w:eastAsiaTheme="minorHAnsi" w:cstheme="minorBidi"/>
          <w:color w:val="000000" w:themeColor="text1"/>
          <w:kern w:val="2"/>
          <w:szCs w:val="24"/>
          <w:bdr w:val="none" w:sz="0" w:space="0" w:color="auto"/>
          <w:lang w:eastAsia="en-US"/>
          <w14:ligatures w14:val="standardContextual"/>
        </w:rPr>
        <w:t xml:space="preserve"> quindi</w:t>
      </w:r>
      <w:r w:rsidR="00F47B41" w:rsidRPr="00F47B41">
        <w:rPr>
          <w:rFonts w:eastAsiaTheme="minorHAnsi" w:cstheme="minorBidi"/>
          <w:color w:val="000000" w:themeColor="text1"/>
          <w:kern w:val="2"/>
          <w:szCs w:val="24"/>
          <w:bdr w:val="none" w:sz="0" w:space="0" w:color="auto"/>
          <w:lang w:eastAsia="en-US"/>
          <w14:ligatures w14:val="standardContextual"/>
        </w:rPr>
        <w:t>,</w:t>
      </w:r>
      <w:r w:rsidRPr="00F47B41">
        <w:rPr>
          <w:rFonts w:eastAsiaTheme="minorHAnsi" w:cstheme="minorBidi"/>
          <w:color w:val="000000" w:themeColor="text1"/>
          <w:kern w:val="2"/>
          <w:szCs w:val="24"/>
          <w:bdr w:val="none" w:sz="0" w:space="0" w:color="auto"/>
          <w:lang w:eastAsia="en-US"/>
          <w14:ligatures w14:val="standardContextual"/>
        </w:rPr>
        <w:t xml:space="preserve"> un documento </w:t>
      </w:r>
      <w:r w:rsidR="00F47B41" w:rsidRPr="00F47B41">
        <w:rPr>
          <w:rFonts w:eastAsiaTheme="minorHAnsi" w:cstheme="minorBidi"/>
          <w:color w:val="000000" w:themeColor="text1"/>
          <w:kern w:val="2"/>
          <w:szCs w:val="24"/>
          <w:bdr w:val="none" w:sz="0" w:space="0" w:color="auto"/>
          <w:lang w:eastAsia="en-US"/>
          <w14:ligatures w14:val="standardContextual"/>
        </w:rPr>
        <w:t xml:space="preserve">denominato “VADEMECUM” </w:t>
      </w:r>
      <w:r w:rsidRPr="00F47B41">
        <w:rPr>
          <w:rFonts w:eastAsiaTheme="minorHAnsi" w:cstheme="minorBidi"/>
          <w:color w:val="000000" w:themeColor="text1"/>
          <w:kern w:val="2"/>
          <w:szCs w:val="24"/>
          <w:bdr w:val="none" w:sz="0" w:space="0" w:color="auto"/>
          <w:lang w:eastAsia="en-US"/>
          <w14:ligatures w14:val="standardContextual"/>
        </w:rPr>
        <w:t xml:space="preserve">che funge da linea guida per tutte le questioni relative al sistema in oggetto; in questo documento, tra le altre cose, è presente anche una “rivisitazione” in chiave attuale ed aggiornata del contenuto della circolare 14 del 1990, nonché un aiuto alla comprensione degli articoli delle NTA del nuovo PPR che riguardano il sistema in questione. </w:t>
      </w:r>
    </w:p>
    <w:p w14:paraId="64A849E0" w14:textId="28FE0D20" w:rsidR="00DD3353" w:rsidRDefault="00DD3353" w:rsidP="00DD3353">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Il PPAR </w:t>
      </w:r>
      <w:r w:rsidR="004D6BCB">
        <w:rPr>
          <w:rFonts w:eastAsiaTheme="minorHAnsi" w:cstheme="minorBidi"/>
          <w:color w:val="000000" w:themeColor="text1"/>
          <w:kern w:val="2"/>
          <w:szCs w:val="24"/>
          <w:bdr w:val="none" w:sz="0" w:space="0" w:color="auto"/>
          <w:lang w:eastAsia="en-US"/>
          <w14:ligatures w14:val="standardContextual"/>
        </w:rPr>
        <w:t>vigente</w:t>
      </w:r>
      <w:r w:rsidRPr="0061556A">
        <w:rPr>
          <w:rFonts w:eastAsiaTheme="minorHAnsi" w:cstheme="minorBidi"/>
          <w:color w:val="000000" w:themeColor="text1"/>
          <w:kern w:val="2"/>
          <w:szCs w:val="24"/>
          <w:bdr w:val="none" w:sz="0" w:space="0" w:color="auto"/>
          <w:lang w:eastAsia="en-US"/>
          <w14:ligatures w14:val="standardContextual"/>
        </w:rPr>
        <w:t xml:space="preserve">, a </w:t>
      </w:r>
      <w:r w:rsidR="004D6BCB">
        <w:rPr>
          <w:rFonts w:eastAsiaTheme="minorHAnsi" w:cstheme="minorBidi"/>
          <w:color w:val="000000" w:themeColor="text1"/>
          <w:kern w:val="2"/>
          <w:szCs w:val="24"/>
          <w:bdr w:val="none" w:sz="0" w:space="0" w:color="auto"/>
          <w:lang w:eastAsia="en-US"/>
          <w14:ligatures w14:val="standardContextual"/>
        </w:rPr>
        <w:t>livello</w:t>
      </w:r>
      <w:r w:rsidRPr="0061556A">
        <w:rPr>
          <w:rFonts w:eastAsiaTheme="minorHAnsi" w:cstheme="minorBidi"/>
          <w:color w:val="000000" w:themeColor="text1"/>
          <w:kern w:val="2"/>
          <w:szCs w:val="24"/>
          <w:bdr w:val="none" w:sz="0" w:space="0" w:color="auto"/>
          <w:lang w:eastAsia="en-US"/>
          <w14:ligatures w14:val="standardContextual"/>
        </w:rPr>
        <w:t xml:space="preserve"> del sottosistema in questione, rimanda ad un approfondimento contenuto nella DGR n. 1287 del 19/05/1997 che illustra le diverse fasi di indagine suggerite per gli adeguamenti degli strumenti urbanistici, unitamente alla circolare n. 14 del 1990. Rispetto </w:t>
      </w:r>
      <w:r w:rsidR="004D6BCB">
        <w:rPr>
          <w:rFonts w:eastAsiaTheme="minorHAnsi" w:cstheme="minorBidi"/>
          <w:color w:val="000000" w:themeColor="text1"/>
          <w:kern w:val="2"/>
          <w:szCs w:val="24"/>
          <w:bdr w:val="none" w:sz="0" w:space="0" w:color="auto"/>
          <w:lang w:eastAsia="en-US"/>
          <w14:ligatures w14:val="standardContextual"/>
        </w:rPr>
        <w:t>al PPAR</w:t>
      </w:r>
      <w:r w:rsidRPr="0061556A">
        <w:rPr>
          <w:rFonts w:eastAsiaTheme="minorHAnsi" w:cstheme="minorBidi"/>
          <w:color w:val="000000" w:themeColor="text1"/>
          <w:kern w:val="2"/>
          <w:szCs w:val="24"/>
          <w:bdr w:val="none" w:sz="0" w:space="0" w:color="auto"/>
          <w:lang w:eastAsia="en-US"/>
          <w14:ligatures w14:val="standardContextual"/>
        </w:rPr>
        <w:t xml:space="preserve"> vigente, il </w:t>
      </w:r>
      <w:r w:rsidR="004D6BCB">
        <w:rPr>
          <w:rFonts w:eastAsiaTheme="minorHAnsi" w:cstheme="minorBidi"/>
          <w:color w:val="000000" w:themeColor="text1"/>
          <w:kern w:val="2"/>
          <w:szCs w:val="24"/>
          <w:bdr w:val="none" w:sz="0" w:space="0" w:color="auto"/>
          <w:lang w:eastAsia="en-US"/>
          <w14:ligatures w14:val="standardContextual"/>
        </w:rPr>
        <w:t>presente</w:t>
      </w:r>
      <w:r w:rsidRPr="0061556A">
        <w:rPr>
          <w:rFonts w:eastAsiaTheme="minorHAnsi" w:cstheme="minorBidi"/>
          <w:color w:val="000000" w:themeColor="text1"/>
          <w:kern w:val="2"/>
          <w:szCs w:val="24"/>
          <w:bdr w:val="none" w:sz="0" w:space="0" w:color="auto"/>
          <w:lang w:eastAsia="en-US"/>
          <w14:ligatures w14:val="standardContextual"/>
        </w:rPr>
        <w:t xml:space="preserve"> </w:t>
      </w:r>
      <w:r w:rsidR="004D6BCB">
        <w:rPr>
          <w:rFonts w:eastAsiaTheme="minorHAnsi" w:cstheme="minorBidi"/>
          <w:color w:val="000000" w:themeColor="text1"/>
          <w:kern w:val="2"/>
          <w:szCs w:val="24"/>
          <w:bdr w:val="none" w:sz="0" w:space="0" w:color="auto"/>
          <w:lang w:eastAsia="en-US"/>
          <w14:ligatures w14:val="standardContextual"/>
        </w:rPr>
        <w:t>documento</w:t>
      </w:r>
      <w:r w:rsidRPr="0061556A">
        <w:rPr>
          <w:rFonts w:eastAsiaTheme="minorHAnsi" w:cstheme="minorBidi"/>
          <w:color w:val="000000" w:themeColor="text1"/>
          <w:kern w:val="2"/>
          <w:szCs w:val="24"/>
          <w:bdr w:val="none" w:sz="0" w:space="0" w:color="auto"/>
          <w:lang w:eastAsia="en-US"/>
          <w14:ligatures w14:val="standardContextual"/>
        </w:rPr>
        <w:t xml:space="preserve"> ha inserito alcuni aspetti prima mancanti o affrontati in modo troppo sintetico e non sufficientemente esplicativo, aggiornando anche la terminologia scientifica e tecnica a quella correntemente utilizzata anche dagli operatori di settore.</w:t>
      </w:r>
    </w:p>
    <w:p w14:paraId="20104BEF" w14:textId="77777777" w:rsidR="006D7E56" w:rsidRPr="0061556A" w:rsidRDefault="006D7E56" w:rsidP="00DD3353">
      <w:pPr>
        <w:rPr>
          <w:rFonts w:eastAsiaTheme="minorHAnsi" w:cstheme="minorBidi"/>
          <w:color w:val="000000" w:themeColor="text1"/>
          <w:kern w:val="2"/>
          <w:szCs w:val="24"/>
          <w:bdr w:val="none" w:sz="0" w:space="0" w:color="auto"/>
          <w:lang w:eastAsia="en-US"/>
          <w14:ligatures w14:val="standardContextual"/>
        </w:rPr>
      </w:pPr>
    </w:p>
    <w:p w14:paraId="73C694DA" w14:textId="77777777" w:rsidR="00AA16F5" w:rsidRDefault="00DD3353" w:rsidP="00AA16F5">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 xml:space="preserve">In particolare, ci si sofferma sulle considerazioni più </w:t>
      </w:r>
      <w:r w:rsidRPr="004C7DAC">
        <w:rPr>
          <w:rFonts w:eastAsiaTheme="minorHAnsi" w:cstheme="minorBidi"/>
          <w:color w:val="000000" w:themeColor="text1"/>
          <w:kern w:val="2"/>
          <w:szCs w:val="24"/>
          <w:bdr w:val="none" w:sz="0" w:space="0" w:color="auto"/>
          <w:lang w:eastAsia="en-US"/>
          <w14:ligatures w14:val="standardContextual"/>
        </w:rPr>
        <w:t>importanti</w:t>
      </w:r>
      <w:r w:rsidR="00DA2220">
        <w:rPr>
          <w:rFonts w:eastAsiaTheme="minorHAnsi" w:cstheme="minorBidi"/>
          <w:color w:val="000000" w:themeColor="text1"/>
          <w:kern w:val="2"/>
          <w:szCs w:val="24"/>
          <w:bdr w:val="none" w:sz="0" w:space="0" w:color="auto"/>
          <w:lang w:eastAsia="en-US"/>
          <w14:ligatures w14:val="standardContextual"/>
        </w:rPr>
        <w:t>,</w:t>
      </w:r>
      <w:r w:rsidRPr="004C7DAC">
        <w:rPr>
          <w:rFonts w:eastAsiaTheme="minorHAnsi" w:cstheme="minorBidi"/>
          <w:color w:val="000000" w:themeColor="text1"/>
          <w:kern w:val="2"/>
          <w:szCs w:val="24"/>
          <w:bdr w:val="none" w:sz="0" w:space="0" w:color="auto"/>
          <w:lang w:eastAsia="en-US"/>
          <w14:ligatures w14:val="standardContextual"/>
        </w:rPr>
        <w:t xml:space="preserve"> inserite </w:t>
      </w:r>
      <w:r w:rsidR="00DA2220">
        <w:rPr>
          <w:rFonts w:eastAsiaTheme="minorHAnsi" w:cstheme="minorBidi"/>
          <w:color w:val="000000" w:themeColor="text1"/>
          <w:kern w:val="2"/>
          <w:szCs w:val="24"/>
          <w:bdr w:val="none" w:sz="0" w:space="0" w:color="auto"/>
          <w:lang w:eastAsia="en-US"/>
          <w14:ligatures w14:val="standardContextual"/>
        </w:rPr>
        <w:t>nel</w:t>
      </w:r>
      <w:r w:rsidR="004D6BCB">
        <w:rPr>
          <w:rFonts w:eastAsiaTheme="minorHAnsi" w:cstheme="minorBidi"/>
          <w:color w:val="000000" w:themeColor="text1"/>
          <w:kern w:val="2"/>
          <w:szCs w:val="24"/>
          <w:bdr w:val="none" w:sz="0" w:space="0" w:color="auto"/>
          <w:lang w:eastAsia="en-US"/>
          <w14:ligatures w14:val="standardContextual"/>
        </w:rPr>
        <w:t xml:space="preserve"> suddetto documento</w:t>
      </w:r>
      <w:r w:rsidRPr="004C7DAC">
        <w:rPr>
          <w:rFonts w:eastAsiaTheme="minorHAnsi" w:cstheme="minorBidi"/>
          <w:color w:val="000000" w:themeColor="text1"/>
          <w:kern w:val="2"/>
          <w:szCs w:val="24"/>
          <w:bdr w:val="none" w:sz="0" w:space="0" w:color="auto"/>
          <w:lang w:eastAsia="en-US"/>
          <w14:ligatures w14:val="standardContextual"/>
        </w:rPr>
        <w:t>:</w:t>
      </w:r>
    </w:p>
    <w:p w14:paraId="1A3DABA8" w14:textId="77777777" w:rsidR="00AA16F5" w:rsidRDefault="00D81A33" w:rsidP="00AA16F5">
      <w:pPr>
        <w:pStyle w:val="Paragrafoelenco"/>
        <w:numPr>
          <w:ilvl w:val="0"/>
          <w:numId w:val="9"/>
        </w:numPr>
        <w:rPr>
          <w:rFonts w:eastAsiaTheme="minorHAnsi" w:cstheme="minorBidi"/>
          <w:color w:val="000000" w:themeColor="text1"/>
          <w:kern w:val="2"/>
          <w:szCs w:val="24"/>
          <w:bdr w:val="none" w:sz="0" w:space="0" w:color="auto"/>
          <w:lang w:eastAsia="en-US"/>
          <w14:ligatures w14:val="standardContextual"/>
        </w:rPr>
      </w:pPr>
      <w:r w:rsidRPr="00AA16F5">
        <w:rPr>
          <w:rFonts w:eastAsiaTheme="minorHAnsi" w:cstheme="minorBidi"/>
          <w:color w:val="000000" w:themeColor="text1"/>
          <w:kern w:val="2"/>
          <w:szCs w:val="24"/>
          <w:bdr w:val="none" w:sz="0" w:space="0" w:color="auto"/>
          <w:lang w:eastAsia="en-US"/>
          <w14:ligatures w14:val="standardContextual"/>
        </w:rPr>
        <w:t>d</w:t>
      </w:r>
      <w:r w:rsidR="00DD3353" w:rsidRPr="00AA16F5">
        <w:rPr>
          <w:rFonts w:eastAsiaTheme="minorHAnsi" w:cstheme="minorBidi"/>
          <w:color w:val="000000" w:themeColor="text1"/>
          <w:kern w:val="2"/>
          <w:szCs w:val="24"/>
          <w:bdr w:val="none" w:sz="0" w:space="0" w:color="auto"/>
          <w:lang w:eastAsia="en-US"/>
          <w14:ligatures w14:val="standardContextual"/>
        </w:rPr>
        <w:t>efinizione più specifica delle tipologie di indagini necessarie in fase di adeguamento</w:t>
      </w:r>
      <w:r w:rsidRPr="00AA16F5">
        <w:rPr>
          <w:rFonts w:eastAsiaTheme="minorHAnsi" w:cstheme="minorBidi"/>
          <w:color w:val="000000" w:themeColor="text1"/>
          <w:kern w:val="2"/>
          <w:szCs w:val="24"/>
          <w:bdr w:val="none" w:sz="0" w:space="0" w:color="auto"/>
          <w:lang w:eastAsia="en-US"/>
          <w14:ligatures w14:val="standardContextual"/>
        </w:rPr>
        <w:t>;</w:t>
      </w:r>
    </w:p>
    <w:p w14:paraId="55CEF3E1" w14:textId="77777777" w:rsidR="00AA16F5" w:rsidRDefault="00D81A33" w:rsidP="00AA16F5">
      <w:pPr>
        <w:pStyle w:val="Paragrafoelenco"/>
        <w:numPr>
          <w:ilvl w:val="0"/>
          <w:numId w:val="9"/>
        </w:numPr>
        <w:rPr>
          <w:rFonts w:eastAsiaTheme="minorHAnsi" w:cstheme="minorBidi"/>
          <w:color w:val="000000" w:themeColor="text1"/>
          <w:kern w:val="2"/>
          <w:szCs w:val="24"/>
          <w:bdr w:val="none" w:sz="0" w:space="0" w:color="auto"/>
          <w:lang w:eastAsia="en-US"/>
          <w14:ligatures w14:val="standardContextual"/>
        </w:rPr>
      </w:pPr>
      <w:r w:rsidRPr="00AA16F5">
        <w:rPr>
          <w:rFonts w:eastAsiaTheme="minorHAnsi" w:cstheme="minorBidi"/>
          <w:color w:val="000000" w:themeColor="text1"/>
          <w:kern w:val="2"/>
          <w:szCs w:val="24"/>
          <w:bdr w:val="none" w:sz="0" w:space="0" w:color="auto"/>
          <w:lang w:eastAsia="en-US"/>
          <w14:ligatures w14:val="standardContextual"/>
        </w:rPr>
        <w:lastRenderedPageBreak/>
        <w:t>i</w:t>
      </w:r>
      <w:r w:rsidR="00DD3353" w:rsidRPr="00AA16F5">
        <w:rPr>
          <w:rFonts w:eastAsiaTheme="minorHAnsi" w:cstheme="minorBidi"/>
          <w:color w:val="000000" w:themeColor="text1"/>
          <w:kern w:val="2"/>
          <w:szCs w:val="24"/>
          <w:bdr w:val="none" w:sz="0" w:space="0" w:color="auto"/>
          <w:lang w:eastAsia="en-US"/>
          <w14:ligatures w14:val="standardContextual"/>
        </w:rPr>
        <w:t>nserimento di alcune specifiche volte a ottenere un inquadramento idrogeologico delle aree adeguato allo strumento urbanistico</w:t>
      </w:r>
      <w:r w:rsidRPr="00AA16F5">
        <w:rPr>
          <w:rFonts w:eastAsiaTheme="minorHAnsi" w:cstheme="minorBidi"/>
          <w:color w:val="000000" w:themeColor="text1"/>
          <w:kern w:val="2"/>
          <w:szCs w:val="24"/>
          <w:bdr w:val="none" w:sz="0" w:space="0" w:color="auto"/>
          <w:lang w:eastAsia="en-US"/>
          <w14:ligatures w14:val="standardContextual"/>
        </w:rPr>
        <w:t>;</w:t>
      </w:r>
    </w:p>
    <w:p w14:paraId="61D4701A" w14:textId="53433ED9" w:rsidR="00DD3353" w:rsidRPr="00AA16F5" w:rsidRDefault="00D81A33" w:rsidP="00AA16F5">
      <w:pPr>
        <w:pStyle w:val="Paragrafoelenco"/>
        <w:numPr>
          <w:ilvl w:val="0"/>
          <w:numId w:val="9"/>
        </w:numPr>
        <w:rPr>
          <w:rFonts w:eastAsiaTheme="minorHAnsi" w:cstheme="minorBidi"/>
          <w:color w:val="000000" w:themeColor="text1"/>
          <w:kern w:val="2"/>
          <w:szCs w:val="24"/>
          <w:bdr w:val="none" w:sz="0" w:space="0" w:color="auto"/>
          <w:lang w:eastAsia="en-US"/>
          <w14:ligatures w14:val="standardContextual"/>
        </w:rPr>
      </w:pPr>
      <w:r w:rsidRPr="00AA16F5">
        <w:rPr>
          <w:rFonts w:eastAsiaTheme="minorHAnsi" w:cstheme="minorBidi"/>
          <w:color w:val="000000" w:themeColor="text1"/>
          <w:kern w:val="2"/>
          <w:szCs w:val="24"/>
          <w:bdr w:val="none" w:sz="0" w:space="0" w:color="auto"/>
          <w:lang w:eastAsia="en-US"/>
          <w14:ligatures w14:val="standardContextual"/>
        </w:rPr>
        <w:t>a</w:t>
      </w:r>
      <w:r w:rsidR="00DD3353" w:rsidRPr="00AA16F5">
        <w:rPr>
          <w:rFonts w:eastAsiaTheme="minorHAnsi" w:cstheme="minorBidi"/>
          <w:color w:val="000000" w:themeColor="text1"/>
          <w:kern w:val="2"/>
          <w:szCs w:val="24"/>
          <w:bdr w:val="none" w:sz="0" w:space="0" w:color="auto"/>
          <w:lang w:eastAsia="en-US"/>
          <w14:ligatures w14:val="standardContextual"/>
        </w:rPr>
        <w:t>deguamento della terminologia scientifica utilizzata alla letteratura di riferimento aggiornata</w:t>
      </w:r>
      <w:r w:rsidRPr="00AA16F5">
        <w:rPr>
          <w:rFonts w:eastAsiaTheme="minorHAnsi" w:cstheme="minorBidi"/>
          <w:color w:val="000000" w:themeColor="text1"/>
          <w:kern w:val="2"/>
          <w:szCs w:val="24"/>
          <w:bdr w:val="none" w:sz="0" w:space="0" w:color="auto"/>
          <w:lang w:eastAsia="en-US"/>
          <w14:ligatures w14:val="standardContextual"/>
        </w:rPr>
        <w:t>.</w:t>
      </w:r>
    </w:p>
    <w:p w14:paraId="2F5A131E" w14:textId="77777777" w:rsidR="00A03A83" w:rsidRPr="0061556A" w:rsidRDefault="00A03A83" w:rsidP="00A03A83">
      <w:pPr>
        <w:rPr>
          <w:rFonts w:eastAsiaTheme="minorHAnsi" w:cstheme="minorBidi"/>
          <w:color w:val="000000" w:themeColor="text1"/>
          <w:kern w:val="2"/>
          <w:szCs w:val="24"/>
          <w:bdr w:val="none" w:sz="0" w:space="0" w:color="auto"/>
          <w:lang w:eastAsia="en-US"/>
          <w14:ligatures w14:val="standardContextual"/>
        </w:rPr>
      </w:pPr>
    </w:p>
    <w:p w14:paraId="3E014A39" w14:textId="77777777" w:rsidR="00042B78" w:rsidRPr="0061556A" w:rsidRDefault="00042B78" w:rsidP="008C328E">
      <w:pPr>
        <w:rPr>
          <w:rFonts w:eastAsiaTheme="minorHAnsi" w:cstheme="minorBidi"/>
          <w:color w:val="000000" w:themeColor="text1"/>
          <w:kern w:val="2"/>
          <w:szCs w:val="24"/>
          <w:bdr w:val="none" w:sz="0" w:space="0" w:color="auto"/>
          <w:lang w:eastAsia="en-US"/>
          <w14:ligatures w14:val="standardContextual"/>
        </w:rPr>
      </w:pPr>
    </w:p>
    <w:p w14:paraId="4C4BBA6D" w14:textId="77777777" w:rsidR="00C67540" w:rsidRPr="0061556A" w:rsidRDefault="00C67540"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br w:type="page"/>
      </w:r>
    </w:p>
    <w:p w14:paraId="39BFBE81" w14:textId="5D9911A9" w:rsidR="00A76114" w:rsidRPr="0061556A" w:rsidRDefault="00C67540" w:rsidP="00C67540">
      <w:pPr>
        <w:pStyle w:val="Titolo3"/>
        <w:rPr>
          <w:bdr w:val="none" w:sz="0" w:space="0" w:color="auto"/>
          <w:lang w:eastAsia="en-US"/>
        </w:rPr>
      </w:pPr>
      <w:bookmarkStart w:id="37" w:name="_Toc201356178"/>
      <w:r w:rsidRPr="0061556A">
        <w:rPr>
          <w:bdr w:val="none" w:sz="0" w:space="0" w:color="auto"/>
          <w:lang w:eastAsia="en-US"/>
        </w:rPr>
        <w:lastRenderedPageBreak/>
        <w:t xml:space="preserve">2.2 - </w:t>
      </w:r>
      <w:r w:rsidR="009A1BFA" w:rsidRPr="0061556A">
        <w:rPr>
          <w:bdr w:val="none" w:sz="0" w:space="0" w:color="auto"/>
          <w:lang w:eastAsia="en-US"/>
        </w:rPr>
        <w:t>S</w:t>
      </w:r>
      <w:r w:rsidR="003B5594" w:rsidRPr="0061556A">
        <w:rPr>
          <w:bdr w:val="none" w:sz="0" w:space="0" w:color="auto"/>
          <w:lang w:eastAsia="en-US"/>
        </w:rPr>
        <w:t>istema ecologico-ambientale</w:t>
      </w:r>
      <w:bookmarkEnd w:id="37"/>
    </w:p>
    <w:p w14:paraId="65818EEE" w14:textId="77777777" w:rsidR="00A76114" w:rsidRDefault="00A76114" w:rsidP="00A76114">
      <w:pPr>
        <w:rPr>
          <w:bdr w:val="none" w:sz="0" w:space="0" w:color="auto"/>
          <w:lang w:eastAsia="en-US"/>
        </w:rPr>
      </w:pPr>
    </w:p>
    <w:p w14:paraId="322971C8" w14:textId="77777777" w:rsidR="004A4848" w:rsidRPr="00BD6F31" w:rsidRDefault="004A4848" w:rsidP="004A4848">
      <w:r w:rsidRPr="00BD6F31">
        <w:t xml:space="preserve">La Regione Marche si configura come un territorio di straordinaria complessità e ricchezza ambientale, espressione di una relazione </w:t>
      </w:r>
      <w:r>
        <w:t>profonda e stratificata</w:t>
      </w:r>
      <w:r w:rsidRPr="00BD6F31">
        <w:t xml:space="preserve"> tra natura, forme insediative e attività umane</w:t>
      </w:r>
      <w:r>
        <w:t xml:space="preserve">. La </w:t>
      </w:r>
      <w:r w:rsidRPr="00BD6F31">
        <w:t xml:space="preserve">varietà morfologica e climatica </w:t>
      </w:r>
      <w:r>
        <w:t xml:space="preserve">si </w:t>
      </w:r>
      <w:r w:rsidRPr="00BD6F31">
        <w:t>articola in una molteplicità di ecosistemi, paesaggi naturali, agrari e forestali, che si estendono dalla fascia costiera adriatica fino all</w:t>
      </w:r>
      <w:r>
        <w:t xml:space="preserve">a dorsale </w:t>
      </w:r>
      <w:r w:rsidRPr="00BD6F31">
        <w:t>dell’Appennino umbro-marchigiano. Tale complessità si riflette nella presenza diffusa di aree protette, boschi</w:t>
      </w:r>
      <w:r>
        <w:t xml:space="preserve"> </w:t>
      </w:r>
      <w:r w:rsidRPr="00BD6F31">
        <w:t>e praterie, ma anche nella stratificazione storica del paesaggio agrario e nelle pratiche agricole contemporanee che, pur segnate da profonde trasformazioni economico-sociali, continuano a modellare in modo incisivo lo spazio rurale</w:t>
      </w:r>
      <w:r>
        <w:t xml:space="preserve"> e il paesaggio regionale.</w:t>
      </w:r>
    </w:p>
    <w:p w14:paraId="7AFECF75" w14:textId="3DC3D0B5" w:rsidR="004A4848" w:rsidRPr="00BD6F31" w:rsidRDefault="004A4848" w:rsidP="004A4848">
      <w:r w:rsidRPr="00BD6F31">
        <w:t xml:space="preserve">Il sistema delle aree protette rappresenta la struttura portante della rete ecologica regionale e testimonia l’impegno della Regione Marche nel tutelare gli ecosistemi più fragili e rappresentativi. </w:t>
      </w:r>
      <w:r>
        <w:t>Nel</w:t>
      </w:r>
      <w:r w:rsidRPr="00BD6F31">
        <w:t xml:space="preserve"> </w:t>
      </w:r>
      <w:r w:rsidR="001D036C">
        <w:t xml:space="preserve">tempo, nel </w:t>
      </w:r>
      <w:r w:rsidRPr="00BD6F31">
        <w:t>territorio regionale</w:t>
      </w:r>
      <w:r>
        <w:t xml:space="preserve"> sono stati istitu</w:t>
      </w:r>
      <w:r w:rsidR="00482C65">
        <w:t>iti</w:t>
      </w:r>
      <w:r w:rsidR="001D036C">
        <w:t xml:space="preserve"> </w:t>
      </w:r>
      <w:r w:rsidRPr="00BD6F31">
        <w:t>due parchi nazionali</w:t>
      </w:r>
      <w:r w:rsidR="001D036C">
        <w:t xml:space="preserve">, </w:t>
      </w:r>
      <w:r w:rsidRPr="00BD6F31">
        <w:t>il Parco Nazionale dei Monti Sibillini e il Parco Nazionale del Gran Sasso e Monti della Laga</w:t>
      </w:r>
      <w:r w:rsidR="001D036C">
        <w:t xml:space="preserve"> (</w:t>
      </w:r>
      <w:r w:rsidRPr="00BD6F31">
        <w:t>quest’ultimo</w:t>
      </w:r>
      <w:r>
        <w:t xml:space="preserve"> solo </w:t>
      </w:r>
      <w:r w:rsidRPr="00BD6F31">
        <w:t xml:space="preserve">in </w:t>
      </w:r>
      <w:r>
        <w:t xml:space="preserve">piccola </w:t>
      </w:r>
      <w:r w:rsidRPr="00BD6F31">
        <w:t>parte ricadente nel territorio marchigiano)</w:t>
      </w:r>
      <w:r w:rsidR="001D036C">
        <w:t xml:space="preserve">, </w:t>
      </w:r>
      <w:r w:rsidRPr="00BD6F31">
        <w:t>e quattro parchi regionali: il Parco del Conero, il Parco Naturale Regionale della Gola della Rossa e di Frasassi, il Parco Regionale del Monte San Bartolo e il Parco Regionale del Monte Cucco</w:t>
      </w:r>
      <w:r w:rsidR="001D036C">
        <w:t>;</w:t>
      </w:r>
      <w:r w:rsidRPr="00BD6F31">
        <w:t xml:space="preserve"> </w:t>
      </w:r>
      <w:r w:rsidR="001D036C">
        <w:t>ad</w:t>
      </w:r>
      <w:r w:rsidRPr="00BD6F31">
        <w:t xml:space="preserve"> </w:t>
      </w:r>
      <w:r w:rsidR="001D036C">
        <w:t>essi</w:t>
      </w:r>
      <w:r w:rsidRPr="00BD6F31">
        <w:t xml:space="preserve"> si aggiungono 6 riserve naturali statali, 3 riserve naturali regionali, numerose aree floristiche protette, oltre 100 siti della Rete Natura 2000 </w:t>
      </w:r>
      <w:r w:rsidR="003C6137">
        <w:t>(</w:t>
      </w:r>
      <w:r w:rsidRPr="00BD6F31">
        <w:t>Siti di Importanza Comunitaria SIC, Zone Speciali di Conservazione ZSC e Zone di Protezione Speciale ZPS), per un’estensione complessiva che interessa circa il 18% del territorio regionale. Tali aree rappresentano un patrimonio di biodiversità di elevato valore, che include habitat prioritari, endemismi floristici, popolazioni faunistiche protette, corridoi ecologici e paesaggi di grande pregio.</w:t>
      </w:r>
    </w:p>
    <w:p w14:paraId="1C69B87D" w14:textId="1076D072" w:rsidR="004A4848" w:rsidRPr="00BD6F31" w:rsidRDefault="004A4848" w:rsidP="004A4848">
      <w:r w:rsidRPr="00BD6F31">
        <w:t>Accanto alla rete delle aree protette, il sistema ambientale delle Marche si fonda sulla presenza estesa e articolata di boschi e foreste che coprono circa il 28</w:t>
      </w:r>
      <w:r>
        <w:t>-30</w:t>
      </w:r>
      <w:r w:rsidRPr="00BD6F31">
        <w:t>% del territorio</w:t>
      </w:r>
      <w:r>
        <w:t xml:space="preserve"> </w:t>
      </w:r>
      <w:r w:rsidRPr="00BD6F31">
        <w:t xml:space="preserve">regionale, per una superficie di oltre 260.000 ettari. Le formazioni forestali si distribuiscono in prevalenza nelle aree montane e submontane dell’Appennino ma si estendono anche lungo le dorsali collinari interne, assumendo configurazioni differenti </w:t>
      </w:r>
      <w:r w:rsidR="003E6478">
        <w:t>(</w:t>
      </w:r>
      <w:r w:rsidRPr="00BD6F31">
        <w:t>in base alla composizione floristico-vegetazionale, alla quota, all’esposizione e al regime gestionale</w:t>
      </w:r>
      <w:r w:rsidR="003E6478">
        <w:t>)</w:t>
      </w:r>
      <w:r w:rsidRPr="00BD6F31">
        <w:t>. Si distinguono</w:t>
      </w:r>
      <w:r w:rsidR="00482C65">
        <w:t>,</w:t>
      </w:r>
      <w:r w:rsidRPr="00BD6F31">
        <w:t xml:space="preserve"> in particolare</w:t>
      </w:r>
      <w:r w:rsidR="00482C65">
        <w:t>,</w:t>
      </w:r>
      <w:r w:rsidRPr="00BD6F31">
        <w:t xml:space="preserve"> i boschi di latifoglie decidue, con prevalenza di faggio (</w:t>
      </w:r>
      <w:r w:rsidRPr="00135CA7">
        <w:rPr>
          <w:i/>
          <w:iCs/>
        </w:rPr>
        <w:t>Fagus sylvatica</w:t>
      </w:r>
      <w:r w:rsidRPr="00BD6F31">
        <w:t>), cerro (</w:t>
      </w:r>
      <w:r w:rsidRPr="00135CA7">
        <w:rPr>
          <w:i/>
          <w:iCs/>
        </w:rPr>
        <w:t>Quercus cerris</w:t>
      </w:r>
      <w:r w:rsidRPr="00BD6F31">
        <w:t>), roverella (</w:t>
      </w:r>
      <w:r w:rsidRPr="00135CA7">
        <w:rPr>
          <w:i/>
          <w:iCs/>
        </w:rPr>
        <w:t>Quercus pubescens</w:t>
      </w:r>
      <w:r w:rsidRPr="00BD6F31">
        <w:t>), orniello (</w:t>
      </w:r>
      <w:r w:rsidRPr="00135CA7">
        <w:rPr>
          <w:i/>
          <w:iCs/>
        </w:rPr>
        <w:t>Fraxinus ornus</w:t>
      </w:r>
      <w:r w:rsidRPr="00BD6F31">
        <w:t>) e carpino nero (</w:t>
      </w:r>
      <w:r w:rsidRPr="00135CA7">
        <w:rPr>
          <w:i/>
          <w:iCs/>
        </w:rPr>
        <w:t>Ostrya carpinifolia</w:t>
      </w:r>
      <w:r w:rsidRPr="00BD6F31">
        <w:t>), cui si affiancano</w:t>
      </w:r>
      <w:r w:rsidR="00482C65">
        <w:t>,</w:t>
      </w:r>
      <w:r w:rsidRPr="00BD6F31">
        <w:t xml:space="preserve"> in alcuni settori</w:t>
      </w:r>
      <w:r w:rsidR="00482C65">
        <w:t>,</w:t>
      </w:r>
      <w:r w:rsidRPr="00BD6F31">
        <w:t xml:space="preserve"> le formazioni a castagno (</w:t>
      </w:r>
      <w:r w:rsidRPr="00135CA7">
        <w:rPr>
          <w:i/>
          <w:iCs/>
        </w:rPr>
        <w:t>Castanea sativa</w:t>
      </w:r>
      <w:r w:rsidRPr="00BD6F31">
        <w:t>) e i rimboschimenti artificiali a conifere</w:t>
      </w:r>
      <w:r>
        <w:t xml:space="preserve"> (principalmente a pino nero, </w:t>
      </w:r>
      <w:r w:rsidRPr="00135CA7">
        <w:rPr>
          <w:i/>
          <w:iCs/>
        </w:rPr>
        <w:t>Pinus nigra</w:t>
      </w:r>
      <w:r>
        <w:t>)</w:t>
      </w:r>
      <w:r w:rsidRPr="00BD6F31">
        <w:t>. Le aree forestali svolgono una funzione fondamentale di stabilizzazione idrogeologica, di sequestro del carbonio, di tutela della biodiversità e di regolazione microclimatica</w:t>
      </w:r>
      <w:r w:rsidR="003E6478">
        <w:t xml:space="preserve"> e rappresentano</w:t>
      </w:r>
      <w:r w:rsidRPr="00BD6F31">
        <w:t xml:space="preserve"> un'importante risorsa per le economie locali legate alla filiera del legno, alla raccolta dei prodotti del sottobosco e al turismo escursionistico</w:t>
      </w:r>
      <w:r>
        <w:t xml:space="preserve"> </w:t>
      </w:r>
      <w:r w:rsidR="003E6478">
        <w:t>unito a</w:t>
      </w:r>
      <w:r>
        <w:t>d altri servizi ecosistemici.</w:t>
      </w:r>
    </w:p>
    <w:p w14:paraId="1ED745FD" w14:textId="2B19434E" w:rsidR="004A4848" w:rsidRPr="00BD6F31" w:rsidRDefault="004A4848" w:rsidP="004A4848">
      <w:r w:rsidRPr="00BD6F31">
        <w:t xml:space="preserve">Le praterie rappresentano un’altra componente essenziale del sistema ambientale marchigiano, </w:t>
      </w:r>
      <w:r>
        <w:t>con particolare rilevanza</w:t>
      </w:r>
      <w:r w:rsidRPr="00BD6F31">
        <w:t xml:space="preserve"> nelle aree</w:t>
      </w:r>
      <w:r>
        <w:t xml:space="preserve"> </w:t>
      </w:r>
      <w:r w:rsidRPr="00BD6F31">
        <w:t>montan</w:t>
      </w:r>
      <w:r>
        <w:t>e</w:t>
      </w:r>
      <w:r w:rsidRPr="00BD6F31">
        <w:t xml:space="preserve"> </w:t>
      </w:r>
      <w:r>
        <w:t>più interne a quote superiori a 800-</w:t>
      </w:r>
      <w:r w:rsidRPr="00BD6F31">
        <w:t>900 metri di altitudine</w:t>
      </w:r>
      <w:r>
        <w:t xml:space="preserve"> fino alle alture delle montagne dell’Appennino</w:t>
      </w:r>
      <w:r w:rsidRPr="00BD6F31">
        <w:t xml:space="preserve">. </w:t>
      </w:r>
      <w:r>
        <w:t>Per le praterie secondarie, localizzate al di sotto del limite potenziale del bosco, s</w:t>
      </w:r>
      <w:r w:rsidRPr="00BD6F31">
        <w:t>i tratta di habitat semi-naturali</w:t>
      </w:r>
      <w:r>
        <w:t>,</w:t>
      </w:r>
      <w:r w:rsidRPr="00BD6F31">
        <w:t xml:space="preserve"> derivati da</w:t>
      </w:r>
      <w:r>
        <w:t>lla storica eliminazione del bosco</w:t>
      </w:r>
      <w:r w:rsidRPr="00BD6F31">
        <w:t>, ricch</w:t>
      </w:r>
      <w:r>
        <w:t>i</w:t>
      </w:r>
      <w:r w:rsidRPr="00BD6F31">
        <w:t xml:space="preserve"> di biodiversità floristica e faunistica. Le praterie secondarie</w:t>
      </w:r>
      <w:r>
        <w:t xml:space="preserve"> (diversamente gestite a pascolo, a prato o a prato-pascolo), talvolta </w:t>
      </w:r>
      <w:r w:rsidRPr="00BD6F31">
        <w:t>arbustat</w:t>
      </w:r>
      <w:r>
        <w:t>e o arborate,</w:t>
      </w:r>
      <w:r w:rsidRPr="00BD6F31">
        <w:t xml:space="preserve"> ospitano numerose specie di interesse comunitario e costituiscono </w:t>
      </w:r>
      <w:r>
        <w:t xml:space="preserve">anche </w:t>
      </w:r>
      <w:r w:rsidRPr="00BD6F31">
        <w:t xml:space="preserve">ambienti favorevoli alla conservazione di impollinatori, piccoli mammiferi e avifauna. L’abbandono delle pratiche </w:t>
      </w:r>
      <w:r>
        <w:t xml:space="preserve">gestionali </w:t>
      </w:r>
      <w:r w:rsidRPr="00BD6F31">
        <w:t>tradizionali e l’avanzamento del bosco stanno tuttavia determinando un lento processo di ricolonizzazione forestale, con conseguente perdita di habitat aperti e riduzione della connettività ecologica tra aree di prateria.</w:t>
      </w:r>
      <w:r w:rsidRPr="000A34AD">
        <w:t xml:space="preserve"> La tutela di questi paesaggi aperti richiede politiche attive di gestione, incentivi per pratiche sostenibili e monitoraggi mirati</w:t>
      </w:r>
      <w:r>
        <w:t xml:space="preserve"> alla definizione del</w:t>
      </w:r>
      <w:r w:rsidRPr="000A34AD">
        <w:t xml:space="preserve">le dinamiche </w:t>
      </w:r>
      <w:r w:rsidRPr="000A34AD">
        <w:lastRenderedPageBreak/>
        <w:t>ecologiche in atto</w:t>
      </w:r>
      <w:r>
        <w:t xml:space="preserve"> e dei driver di cambiamento</w:t>
      </w:r>
      <w:r w:rsidRPr="000A34AD">
        <w:t>, funzionali alla pianificazione di interventi di salvaguardia e valorizzazione. A ciò si affianca la necessità di una semplificazione del quadro normativo e istituzionale</w:t>
      </w:r>
      <w:r>
        <w:t xml:space="preserve"> (</w:t>
      </w:r>
      <w:r w:rsidR="00EE1E80">
        <w:t xml:space="preserve">ad </w:t>
      </w:r>
      <w:r>
        <w:t xml:space="preserve">es. calendari di pascolamento, uso civico) </w:t>
      </w:r>
      <w:r w:rsidR="00EE1E80">
        <w:t>nonché di una</w:t>
      </w:r>
      <w:r>
        <w:t xml:space="preserve"> pianificazione gestionale (</w:t>
      </w:r>
      <w:r w:rsidR="00EE1E80">
        <w:t xml:space="preserve">ad </w:t>
      </w:r>
      <w:r>
        <w:t>es. distribuzione dei carichi in relazione alla capacità portante delle vegetazioni, gestione della vegetazione invasiva)</w:t>
      </w:r>
      <w:r w:rsidRPr="000A34AD">
        <w:t xml:space="preserve"> al fine di rendere più efficaci e accessibili le azioni di governo del territorio.</w:t>
      </w:r>
    </w:p>
    <w:p w14:paraId="43A4C5B0" w14:textId="1D54610E" w:rsidR="004A4848" w:rsidRPr="00BD6F31" w:rsidRDefault="004A4848" w:rsidP="004A4848">
      <w:r>
        <w:t>I</w:t>
      </w:r>
      <w:r w:rsidRPr="00BD6F31">
        <w:t>l paesaggio agrario delle Marche costituisce, per estensione, qualità e complessità storica, una delle matrici paesaggistiche più rilevanti del</w:t>
      </w:r>
      <w:r w:rsidR="00EE1E80">
        <w:t xml:space="preserve"> territorio</w:t>
      </w:r>
      <w:r w:rsidRPr="00BD6F31">
        <w:t xml:space="preserve">. Il mosaico agrario regionale si è storicamente strutturato in relazione al sistema mezzadrile e alla distribuzione diffusa di poderi, case coloniche, sistemi collinari terrazzati e colture </w:t>
      </w:r>
      <w:r>
        <w:t>integrate</w:t>
      </w:r>
      <w:r w:rsidR="00EE1E80">
        <w:t>; q</w:t>
      </w:r>
      <w:r w:rsidRPr="00BD6F31">
        <w:t>uesto modello insediativo e produttivo ha generato un paesaggio profondamente antropizzato ma</w:t>
      </w:r>
      <w:r w:rsidR="00EE1E80">
        <w:t>,</w:t>
      </w:r>
      <w:r w:rsidRPr="00BD6F31">
        <w:t xml:space="preserve"> </w:t>
      </w:r>
      <w:r>
        <w:t>in molti ambiti di paesaggio</w:t>
      </w:r>
      <w:r w:rsidR="00EE1E80">
        <w:t>,</w:t>
      </w:r>
      <w:r>
        <w:t xml:space="preserve"> ancora ricchissimo di componenti storico-culturali della tradizione</w:t>
      </w:r>
      <w:r w:rsidRPr="00BD6F31">
        <w:t xml:space="preserve"> in cui l’orditura dei campi, la presenza di alberature lineari, i fossi, le siepi campestri, i filari di vite maritata, i pergolati e le strade bianche hanno costituito </w:t>
      </w:r>
      <w:r>
        <w:t>nel tempo una stratificazione culturale</w:t>
      </w:r>
      <w:r w:rsidR="00EE1E80">
        <w:t xml:space="preserve"> ed</w:t>
      </w:r>
      <w:r w:rsidRPr="00BD6F31">
        <w:t xml:space="preserve"> una trama visiva, funzionale e simbolica del rapporto </w:t>
      </w:r>
      <w:r>
        <w:t>comunità</w:t>
      </w:r>
      <w:r w:rsidRPr="00BD6F31">
        <w:t>-territorio.</w:t>
      </w:r>
    </w:p>
    <w:p w14:paraId="2340D56B" w14:textId="378E5F54" w:rsidR="004A4848" w:rsidRPr="00BD6F31" w:rsidRDefault="004A4848" w:rsidP="004A4848">
      <w:r w:rsidRPr="00BD6F31">
        <w:t xml:space="preserve">In particolare, il paesaggio agrario storico marchigiano si caratterizza per la presenza diffusa di colture arboree tradizionali </w:t>
      </w:r>
      <w:r w:rsidR="00853180">
        <w:t>(</w:t>
      </w:r>
      <w:r w:rsidRPr="00BD6F31">
        <w:t>olivo, vite, mandorlo, ciliegio</w:t>
      </w:r>
      <w:r w:rsidR="00853180">
        <w:t>)</w:t>
      </w:r>
      <w:r w:rsidRPr="00BD6F31">
        <w:t xml:space="preserve"> spesso associate alle colture erbacee (cereali, foraggi) secondo logiche di policoltura e rotazione. Le sistemazioni idraulico-agrarie, i terrazzamenti a ciglionamento, le capezzagne alberate e le piante isolate costitui</w:t>
      </w:r>
      <w:r w:rsidR="00853180">
        <w:t>scono</w:t>
      </w:r>
      <w:r w:rsidRPr="00BD6F31">
        <w:t xml:space="preserve"> elementi strutturali del paesaggio rurale, funzionali alla regolazione idrica, alla protezione del suolo e alla biodiversità. L’Atlante dei Paesaggi Agrari Storici della Regione Marche, realizzato in collaborazione con il Ministero della Cultura, individua numerosi contesti di alto valore testimoniale, tra i </w:t>
      </w:r>
      <w:r w:rsidR="00853180">
        <w:t xml:space="preserve">quali: i </w:t>
      </w:r>
      <w:r w:rsidRPr="00BD6F31">
        <w:t>paesaggi olivetati della collina maceratese e fermana, i paesaggi vitati del Piceno e del Metauro, le aree cerealicole dell’entroterra anconetano, le colture promiscue del Montefeltro e i sistemi poderali storici del C</w:t>
      </w:r>
      <w:r>
        <w:t>o</w:t>
      </w:r>
      <w:r w:rsidRPr="00BD6F31">
        <w:t>nero.</w:t>
      </w:r>
    </w:p>
    <w:p w14:paraId="31F06A98" w14:textId="692479B0" w:rsidR="004A4848" w:rsidRPr="00BD6F31" w:rsidRDefault="00853180" w:rsidP="004A4848">
      <w:r>
        <w:t>A</w:t>
      </w:r>
      <w:r w:rsidR="004A4848" w:rsidRPr="00BD6F31">
        <w:t xml:space="preserve"> partire dagli anni Sessanta, il paesaggio agrario </w:t>
      </w:r>
      <w:r>
        <w:t xml:space="preserve">marchigiano </w:t>
      </w:r>
      <w:r w:rsidR="004A4848" w:rsidRPr="00BD6F31">
        <w:t>ha subito profonde trasformazioni legate alla meccanizzazione, alla razionalizzazione fondiaria e alla crisi del modello mezzadrile. Le superfici coltivate si sono progressivamente ridotte, con una tendenza alla concentrazione fondiaria, alla specializzazione produttiva e all’abbandono delle aree marginali</w:t>
      </w:r>
      <w:r>
        <w:t>; s</w:t>
      </w:r>
      <w:r w:rsidR="004A4848" w:rsidRPr="00BD6F31">
        <w:t>i è assistito a</w:t>
      </w:r>
      <w:r w:rsidR="00994D08">
        <w:t>d</w:t>
      </w:r>
      <w:r w:rsidR="004A4848" w:rsidRPr="00BD6F31">
        <w:t xml:space="preserve"> una semplificazione del mosaico agrario, con l’estensione delle monocolture, la perdita di elementi vegetazionali lineari (siepi, filari, bordure), la scomparsa di colture tradizionali e la diffusione di pratiche colturali intensive, spesso accompagnate dall’uso massivo di fertilizzanti e fitofarmaci.</w:t>
      </w:r>
    </w:p>
    <w:p w14:paraId="6F362647" w14:textId="12337C48" w:rsidR="004A4848" w:rsidRPr="00BD6F31" w:rsidRDefault="004A4848" w:rsidP="004A4848">
      <w:r w:rsidRPr="00BD6F31">
        <w:t>Attualmente il paesaggio agricolo produttivo delle Marche è dominato da colture cerealicole (grano duro, orzo, mais), foraggere</w:t>
      </w:r>
      <w:r>
        <w:t xml:space="preserve"> (principalmente erba medica)</w:t>
      </w:r>
      <w:r w:rsidRPr="00BD6F31">
        <w:t>, oleaginose (girasole, colza) ma anche da produzioni vitivinicole e olivicole di qualità, spesso concentrate in contesti collinari di media altitudine. Secondo i dati ISTAT 2021, la superficie agricola utilizzata (SAU) nelle Marche ammonta a circa 480.000 ettari, corrispondenti a circa il 51% del territorio regionale, con una prevalenza di seminativi (circa il 60% della SAU), seguiti da prat</w:t>
      </w:r>
      <w:r>
        <w:t>erie</w:t>
      </w:r>
      <w:r w:rsidRPr="00BD6F31">
        <w:t xml:space="preserve"> permanenti</w:t>
      </w:r>
      <w:r>
        <w:t xml:space="preserve"> (circa il 25%)</w:t>
      </w:r>
      <w:r w:rsidRPr="00BD6F31">
        <w:t>, colture arboree, ortive e frutteti</w:t>
      </w:r>
      <w:r>
        <w:t xml:space="preserve"> (17%)</w:t>
      </w:r>
      <w:r w:rsidRPr="00BD6F31">
        <w:t>. Le aziende agricole attive sono circa 41.000, con una superficie media di 11 ettari e una marcata presenza di conduzione diretta. Le aree di maggiore specializzazione vitivinicola si concentrano nelle denominazioni Verdicchio dei Castelli di Jesi, Verdicchio di Matelica, Rosso Conero, Rosso Piceno, Lacrima di Morro d’Alba, Pecorino e Passerina, mentre la coltura dell’olivo è diffusa in modo più omogeneo lungo la fascia collinare preappenninica.</w:t>
      </w:r>
    </w:p>
    <w:p w14:paraId="0B676290" w14:textId="5E02B0B0" w:rsidR="004A4848" w:rsidRPr="00BD6F31" w:rsidRDefault="004A4848" w:rsidP="004A4848">
      <w:r w:rsidRPr="00BD6F31">
        <w:t>Il paesaggio agricolo contemporaneo, sebbene ancora in grado di generare economie locali di qualità e presidio territoriale, presenta significative criticità ambientali e paesaggistiche</w:t>
      </w:r>
      <w:r w:rsidR="00163525">
        <w:t>;</w:t>
      </w:r>
      <w:r w:rsidRPr="00BD6F31">
        <w:t xml:space="preserve"> </w:t>
      </w:r>
      <w:r w:rsidR="00163525">
        <w:t>t</w:t>
      </w:r>
      <w:r w:rsidRPr="00BD6F31">
        <w:t xml:space="preserve">ra queste, la perdita di biodiversità agraria, la frammentazione </w:t>
      </w:r>
      <w:r>
        <w:t>fondiaria</w:t>
      </w:r>
      <w:r w:rsidRPr="00BD6F31">
        <w:t xml:space="preserve"> a causa dell’urbanizzazione diffusa, la vulnerabilità dei suoli all’erosione e la crescente esposizione agli effetti del cambiamento climatico</w:t>
      </w:r>
      <w:r w:rsidR="00163525">
        <w:t>; p</w:t>
      </w:r>
      <w:r w:rsidRPr="00BD6F31">
        <w:t>roprio quest’ultimo rappresenta oggi una delle maggiori minacce per l’equilibrio ecologico e produttivo del paesaggio marchigiano.</w:t>
      </w:r>
    </w:p>
    <w:p w14:paraId="183CF007" w14:textId="18CAAC05" w:rsidR="004A4848" w:rsidRPr="00BD6F31" w:rsidRDefault="004A4848" w:rsidP="004A4848">
      <w:r w:rsidRPr="00BD6F31">
        <w:lastRenderedPageBreak/>
        <w:t>L’analisi degli impatti del cambiamento climatico sul sistema ambientale regionale evidenzia già da tempo segnali inequivocabili: aumento della temperatura media annua (di circa +1,5°C negli ultimi cinquant’anni), riduzione della piovosità complessiva accompagnata da un incremento degli eventi estremi (siccità prolungate, piogge torrenziali, grandinate), variazione dei regimi idrici e delle risorse idropotabili, alterazione dei cicli fenologici delle colture, aumento della vulnerabilità agli incendi boschivi e agli attacchi parassitari. Le zone montane e appenniniche registrano un anticipo del periodo vegetativo e una maggiore variabilità dei regimi di innevamento con effetti diretti sugli habitat altitudinali e sulla tenuta idrogeologica dei versanti</w:t>
      </w:r>
      <w:r w:rsidR="00163525">
        <w:t>;</w:t>
      </w:r>
      <w:r w:rsidRPr="00BD6F31">
        <w:t xml:space="preserve"> </w:t>
      </w:r>
      <w:r w:rsidR="00163525">
        <w:t>l</w:t>
      </w:r>
      <w:r w:rsidRPr="00BD6F31">
        <w:t>e aree collinari, invece, sono esposte a una maggiore frequenza di fenomeni erosivi e a un calo della fertilità organica dei suoli, soprattutto nei sistemi agricoli intensivi privi di copertura vegetale permanente.</w:t>
      </w:r>
    </w:p>
    <w:p w14:paraId="6AC0C452" w14:textId="77777777" w:rsidR="007D14B9" w:rsidRDefault="004A4848" w:rsidP="004A4848">
      <w:r w:rsidRPr="00BD6F31">
        <w:t>Le colture più esposte agli stress idrici e termici risultano essere la vite e l’olivo, mentre i seminativi sono soggetti a rese altalenanti e a</w:t>
      </w:r>
      <w:r w:rsidR="00163525">
        <w:t>d</w:t>
      </w:r>
      <w:r w:rsidRPr="00BD6F31">
        <w:t xml:space="preserve"> una maggiore incidenza di malattie fungine e infestanti. La gestione forestale, in particolare nei rimboschimenti artificiali, deve confrontarsi con rischi crescenti di disseccamento</w:t>
      </w:r>
      <w:r>
        <w:t xml:space="preserve"> e</w:t>
      </w:r>
      <w:r w:rsidRPr="00BD6F31">
        <w:t xml:space="preserve"> incendi. </w:t>
      </w:r>
    </w:p>
    <w:p w14:paraId="5D6A04F5" w14:textId="00386F29" w:rsidR="004A4848" w:rsidRPr="007D14B9" w:rsidRDefault="004A4848" w:rsidP="004A4848">
      <w:r w:rsidRPr="00BD6F31">
        <w:t>In questo contesto, le politiche regionali dovranno orientarsi verso forme di agricoltura rigenerativa, conservazione del suolo, recupero delle varietà locali resilienti, riforestazione mista e gestione sostenibile de</w:t>
      </w:r>
      <w:r>
        <w:t>lle praterie</w:t>
      </w:r>
      <w:r w:rsidRPr="00BD6F31">
        <w:t>, in una logica integrata di adattamento e mitigazione.</w:t>
      </w:r>
    </w:p>
    <w:p w14:paraId="474D06CA" w14:textId="77777777" w:rsidR="004A4848" w:rsidRPr="008B6212" w:rsidRDefault="004A4848" w:rsidP="004A4848">
      <w:pPr>
        <w:rPr>
          <w:rFonts w:ascii="Aptos Display" w:hAnsi="Aptos Display"/>
          <w:color w:val="000000" w:themeColor="text1"/>
          <w:bdr w:val="none" w:sz="0" w:space="0" w:color="auto"/>
          <w:lang w:eastAsia="en-US"/>
        </w:rPr>
      </w:pPr>
      <w:r w:rsidRPr="008B6212">
        <w:rPr>
          <w:rFonts w:ascii="Aptos Display" w:hAnsi="Aptos Display"/>
          <w:color w:val="000000" w:themeColor="text1"/>
          <w:bdr w:val="none" w:sz="0" w:space="0" w:color="auto"/>
          <w:lang w:eastAsia="en-US"/>
        </w:rPr>
        <w:t>Il sottosistema ecologico-ambientale del P</w:t>
      </w:r>
      <w:r>
        <w:rPr>
          <w:rFonts w:ascii="Aptos Display" w:hAnsi="Aptos Display"/>
          <w:color w:val="000000" w:themeColor="text1"/>
          <w:bdr w:val="none" w:sz="0" w:space="0" w:color="auto"/>
          <w:lang w:eastAsia="en-US"/>
        </w:rPr>
        <w:t>iano</w:t>
      </w:r>
      <w:r w:rsidRPr="008B6212">
        <w:rPr>
          <w:rFonts w:ascii="Aptos Display" w:hAnsi="Aptos Display"/>
          <w:color w:val="000000" w:themeColor="text1"/>
          <w:bdr w:val="none" w:sz="0" w:space="0" w:color="auto"/>
          <w:lang w:eastAsia="en-US"/>
        </w:rPr>
        <w:t xml:space="preserve"> è articolato in specifiche Componenti costitutive comprendenti i beni Paesaggistici </w:t>
      </w:r>
      <w:r w:rsidRPr="008B6212">
        <w:rPr>
          <w:rFonts w:ascii="Aptos Display" w:hAnsi="Aptos Display"/>
          <w:color w:val="000000"/>
        </w:rPr>
        <w:t xml:space="preserve">individuati dal Codice: </w:t>
      </w:r>
    </w:p>
    <w:p w14:paraId="710A60C7" w14:textId="77777777" w:rsidR="004A4848" w:rsidRPr="008B6212" w:rsidRDefault="004A4848" w:rsidP="00755E4E">
      <w:pPr>
        <w:pStyle w:val="Paragrafoelenco"/>
        <w:widowControl/>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284" w:hanging="142"/>
        <w:jc w:val="left"/>
        <w:rPr>
          <w:rFonts w:ascii="Aptos Display" w:hAnsi="Aptos Display"/>
          <w:color w:val="000000"/>
        </w:rPr>
      </w:pPr>
      <w:r w:rsidRPr="008B6212">
        <w:rPr>
          <w:rFonts w:ascii="Aptos Display" w:hAnsi="Aptos Display"/>
          <w:color w:val="000000"/>
        </w:rPr>
        <w:t xml:space="preserve">i parchi e le riserve nazionali o regionali, nonché i territori di protezione esterna dei parchi; </w:t>
      </w:r>
    </w:p>
    <w:p w14:paraId="362F93A0" w14:textId="77777777" w:rsidR="004A4848" w:rsidRPr="008B6212" w:rsidRDefault="004A4848" w:rsidP="00755E4E">
      <w:pPr>
        <w:pStyle w:val="Paragrafoelenco"/>
        <w:widowControl/>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284" w:hanging="142"/>
        <w:jc w:val="left"/>
        <w:rPr>
          <w:rFonts w:ascii="Aptos Display" w:hAnsi="Aptos Display"/>
          <w:color w:val="000000"/>
        </w:rPr>
      </w:pPr>
      <w:r w:rsidRPr="008B6212">
        <w:rPr>
          <w:rFonts w:ascii="Aptos Display" w:hAnsi="Aptos Display"/>
          <w:color w:val="000000"/>
        </w:rPr>
        <w:t xml:space="preserve">i territori coperti da foreste e da boschi, ancorché percorsi o danneggiati dal fuoco, e quelli sottoposti a vincolo di rimboschimento; </w:t>
      </w:r>
    </w:p>
    <w:p w14:paraId="5A3F392A" w14:textId="77777777" w:rsidR="004A4848" w:rsidRPr="008B6212" w:rsidRDefault="004A4848" w:rsidP="00755E4E">
      <w:pPr>
        <w:pStyle w:val="Paragrafoelenco"/>
        <w:widowControl/>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284" w:hanging="142"/>
        <w:jc w:val="left"/>
        <w:rPr>
          <w:rFonts w:ascii="Aptos Display" w:hAnsi="Aptos Display"/>
          <w:color w:val="000000"/>
        </w:rPr>
      </w:pPr>
      <w:r w:rsidRPr="008B6212">
        <w:rPr>
          <w:rFonts w:ascii="Aptos Display" w:hAnsi="Aptos Display"/>
          <w:color w:val="000000"/>
        </w:rPr>
        <w:t xml:space="preserve">le aree assegnate alle università agrarie e le zone gravate da usi civici. </w:t>
      </w:r>
    </w:p>
    <w:p w14:paraId="4680EA82" w14:textId="20E40837" w:rsidR="004A4848" w:rsidRPr="008B6212" w:rsidRDefault="004A4848" w:rsidP="004A4848">
      <w:pPr>
        <w:spacing w:after="54"/>
        <w:rPr>
          <w:rFonts w:ascii="Aptos Display" w:hAnsi="Aptos Display"/>
          <w:color w:val="000000"/>
        </w:rPr>
      </w:pPr>
      <w:r w:rsidRPr="008B6212">
        <w:rPr>
          <w:rFonts w:ascii="Aptos Display" w:hAnsi="Aptos Display"/>
          <w:color w:val="000000"/>
        </w:rPr>
        <w:t xml:space="preserve">Sono </w:t>
      </w:r>
      <w:r w:rsidR="007D14B9">
        <w:rPr>
          <w:rFonts w:ascii="Aptos Display" w:hAnsi="Aptos Display"/>
          <w:color w:val="000000"/>
        </w:rPr>
        <w:t>ulteriori</w:t>
      </w:r>
      <w:r w:rsidRPr="008B6212">
        <w:rPr>
          <w:rFonts w:ascii="Aptos Display" w:hAnsi="Aptos Display"/>
          <w:color w:val="000000"/>
        </w:rPr>
        <w:t xml:space="preserve"> componenti del sistema ecologico-ambientale e, ai sensi dell’art. 143, comma 1, lett. e) del Codice, sono perciò individuate dal Piano quali ulteriori contesti paesaggistici: </w:t>
      </w:r>
    </w:p>
    <w:p w14:paraId="5AB1466E" w14:textId="77777777" w:rsidR="004A4848" w:rsidRPr="008B6212" w:rsidRDefault="004A4848" w:rsidP="00755E4E">
      <w:pPr>
        <w:pStyle w:val="Paragrafoelenco"/>
        <w:widowControl/>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 xml:space="preserve">le aree floristiche; </w:t>
      </w:r>
    </w:p>
    <w:p w14:paraId="5DE7D58E" w14:textId="77777777" w:rsidR="004A4848" w:rsidRPr="008B6212" w:rsidRDefault="004A4848" w:rsidP="00755E4E">
      <w:pPr>
        <w:pStyle w:val="Paragrafoelenco"/>
        <w:widowControl/>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 xml:space="preserve">i siti della Rete Natura 2000; </w:t>
      </w:r>
    </w:p>
    <w:p w14:paraId="21F8A27F" w14:textId="77777777" w:rsidR="004A4848" w:rsidRPr="008B6212" w:rsidRDefault="004A4848" w:rsidP="00755E4E">
      <w:pPr>
        <w:pStyle w:val="Paragrafoelenco"/>
        <w:widowControl/>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 xml:space="preserve">le unità ecosistemiche costituite da formazioni erbacee naturali e seminaturali; </w:t>
      </w:r>
    </w:p>
    <w:p w14:paraId="5A7EA9EB" w14:textId="77777777" w:rsidR="004A4848" w:rsidRPr="008B6212" w:rsidRDefault="004A4848" w:rsidP="00755E4E">
      <w:pPr>
        <w:pStyle w:val="Paragrafoelenco"/>
        <w:widowControl/>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gli elementi diffusi del paesaggio agrario</w:t>
      </w:r>
      <w:r>
        <w:rPr>
          <w:rFonts w:ascii="Aptos Display" w:hAnsi="Aptos Display"/>
          <w:color w:val="000000"/>
        </w:rPr>
        <w:t>.</w:t>
      </w:r>
    </w:p>
    <w:p w14:paraId="484976A9" w14:textId="77777777" w:rsidR="004A4848" w:rsidRPr="008B6212" w:rsidRDefault="004A4848" w:rsidP="004A4848">
      <w:pPr>
        <w:rPr>
          <w:rFonts w:ascii="Aptos Display" w:hAnsi="Aptos Display"/>
          <w:color w:val="000000" w:themeColor="text1"/>
          <w:bdr w:val="none" w:sz="0" w:space="0" w:color="auto"/>
        </w:rPr>
      </w:pPr>
      <w:r w:rsidRPr="008B6212">
        <w:rPr>
          <w:rFonts w:ascii="Aptos Display" w:hAnsi="Aptos Display"/>
          <w:color w:val="000000" w:themeColor="text1"/>
          <w:bdr w:val="none" w:sz="0" w:space="0" w:color="auto"/>
        </w:rPr>
        <w:t>A queste si aggiungono, come primo elemento di innovazione apportato dal PPR</w:t>
      </w:r>
      <w:r w:rsidRPr="008B6212">
        <w:rPr>
          <w:rFonts w:ascii="Aptos Display" w:hAnsi="Aptos Display"/>
          <w:color w:val="000000" w:themeColor="text1"/>
          <w:bdr w:val="none" w:sz="0" w:space="0" w:color="auto"/>
          <w:lang w:eastAsia="en-US"/>
        </w:rPr>
        <w:t xml:space="preserve"> rispetto alle categorie costitutive ereditate dal PPAR ‘84</w:t>
      </w:r>
      <w:r w:rsidRPr="008B6212">
        <w:rPr>
          <w:rFonts w:ascii="Aptos Display" w:hAnsi="Aptos Display"/>
          <w:color w:val="000000" w:themeColor="text1"/>
          <w:bdr w:val="none" w:sz="0" w:space="0" w:color="auto"/>
        </w:rPr>
        <w:t xml:space="preserve"> le seguenti nuove categorie costitutive:  </w:t>
      </w:r>
    </w:p>
    <w:p w14:paraId="455A0683" w14:textId="77777777" w:rsidR="004A4848" w:rsidRPr="008B6212" w:rsidRDefault="004A4848" w:rsidP="00755E4E">
      <w:pPr>
        <w:pStyle w:val="Paragrafoelenco"/>
        <w:widowControl/>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i boschi vetusti della Rete Nazionale (decreto MASAF- 5 aprile 2023 n. 193945);</w:t>
      </w:r>
    </w:p>
    <w:p w14:paraId="29B8B69E" w14:textId="77777777" w:rsidR="004A4848" w:rsidRPr="008B6212" w:rsidRDefault="004A4848" w:rsidP="00755E4E">
      <w:pPr>
        <w:pStyle w:val="Paragrafoelenco"/>
        <w:widowControl/>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i boschi e le formazioni vegetali iscritte al Libro regionale dei boschi da seme e dei materiali forestali di base (Registro L.R. 6/2005 art. 14 c. 2; DGR 1269 del 24/10/2005</w:t>
      </w:r>
      <w:r>
        <w:rPr>
          <w:rFonts w:ascii="Aptos Display" w:hAnsi="Aptos Display"/>
          <w:color w:val="000000"/>
        </w:rPr>
        <w:t>)</w:t>
      </w:r>
      <w:r w:rsidRPr="008B6212">
        <w:rPr>
          <w:rFonts w:ascii="Aptos Display" w:hAnsi="Aptos Display"/>
          <w:color w:val="000000"/>
        </w:rPr>
        <w:t>;</w:t>
      </w:r>
    </w:p>
    <w:p w14:paraId="2E429BDF" w14:textId="77777777" w:rsidR="004A4848" w:rsidRPr="008B6212" w:rsidRDefault="004A4848" w:rsidP="00755E4E">
      <w:pPr>
        <w:pStyle w:val="Paragrafoelenco"/>
        <w:widowControl/>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54"/>
        <w:ind w:left="426" w:hanging="284"/>
        <w:jc w:val="left"/>
        <w:rPr>
          <w:rFonts w:ascii="Aptos Display" w:hAnsi="Aptos Display"/>
          <w:color w:val="000000"/>
        </w:rPr>
      </w:pPr>
      <w:r w:rsidRPr="008B6212">
        <w:rPr>
          <w:rFonts w:ascii="Aptos Display" w:hAnsi="Aptos Display"/>
          <w:color w:val="000000"/>
        </w:rPr>
        <w:t>gli alberi monumentali della rete A</w:t>
      </w:r>
      <w:r>
        <w:rPr>
          <w:rFonts w:ascii="Aptos Display" w:hAnsi="Aptos Display"/>
          <w:color w:val="000000"/>
        </w:rPr>
        <w:t xml:space="preserve">lberi </w:t>
      </w:r>
      <w:r w:rsidRPr="008B6212">
        <w:rPr>
          <w:rFonts w:ascii="Aptos Display" w:hAnsi="Aptos Display"/>
          <w:color w:val="000000"/>
        </w:rPr>
        <w:t>M</w:t>
      </w:r>
      <w:r>
        <w:rPr>
          <w:rFonts w:ascii="Aptos Display" w:hAnsi="Aptos Display"/>
          <w:color w:val="000000"/>
        </w:rPr>
        <w:t>onumentali d’Italia</w:t>
      </w:r>
      <w:r w:rsidRPr="008B6212">
        <w:rPr>
          <w:rFonts w:ascii="Aptos Display" w:hAnsi="Aptos Display"/>
          <w:color w:val="000000"/>
        </w:rPr>
        <w:t xml:space="preserve"> (</w:t>
      </w:r>
      <w:r>
        <w:rPr>
          <w:rFonts w:ascii="Aptos Display" w:hAnsi="Aptos Display"/>
          <w:color w:val="000000"/>
        </w:rPr>
        <w:t xml:space="preserve">AMI, </w:t>
      </w:r>
      <w:r w:rsidRPr="008B6212">
        <w:rPr>
          <w:rFonts w:ascii="Aptos Display" w:hAnsi="Aptos Display"/>
          <w:color w:val="000000"/>
        </w:rPr>
        <w:t xml:space="preserve">Elenco degli </w:t>
      </w:r>
      <w:r>
        <w:rPr>
          <w:rFonts w:ascii="Aptos Display" w:hAnsi="Aptos Display"/>
          <w:color w:val="000000"/>
        </w:rPr>
        <w:t>AMI</w:t>
      </w:r>
      <w:r w:rsidRPr="008B6212">
        <w:rPr>
          <w:rFonts w:ascii="Aptos Display" w:hAnsi="Aptos Display"/>
          <w:color w:val="000000"/>
        </w:rPr>
        <w:t xml:space="preserve"> ai sensi della Legge n. 10/2013 e del Decreto 23 ottobre 2014). </w:t>
      </w:r>
    </w:p>
    <w:p w14:paraId="3F95F472" w14:textId="3AB1C481" w:rsidR="004A4848" w:rsidRPr="008B6212" w:rsidRDefault="004A4848" w:rsidP="004A4848">
      <w:pPr>
        <w:rPr>
          <w:color w:val="000000" w:themeColor="text1"/>
        </w:rPr>
      </w:pPr>
      <w:r w:rsidRPr="008B6212">
        <w:rPr>
          <w:color w:val="000000" w:themeColor="text1"/>
          <w:bdr w:val="none" w:sz="0" w:space="0" w:color="auto"/>
        </w:rPr>
        <w:t xml:space="preserve">Le attività di studio svolte hanno valutato con diversi livelli di approfondimento le categorie già riconosciute dal PPAR </w:t>
      </w:r>
      <w:r w:rsidR="007D14B9">
        <w:rPr>
          <w:color w:val="000000" w:themeColor="text1"/>
          <w:bdr w:val="none" w:sz="0" w:space="0" w:color="auto"/>
        </w:rPr>
        <w:t>vigente,</w:t>
      </w:r>
      <w:r w:rsidRPr="008B6212">
        <w:rPr>
          <w:color w:val="000000" w:themeColor="text1"/>
          <w:bdr w:val="none" w:sz="0" w:space="0" w:color="auto"/>
        </w:rPr>
        <w:t xml:space="preserve"> in particolare per quanto concerne le </w:t>
      </w:r>
      <w:r w:rsidRPr="008B6212">
        <w:rPr>
          <w:color w:val="000000" w:themeColor="text1"/>
        </w:rPr>
        <w:t>Aree floristiche</w:t>
      </w:r>
      <w:r>
        <w:rPr>
          <w:color w:val="000000" w:themeColor="text1"/>
        </w:rPr>
        <w:t>,</w:t>
      </w:r>
      <w:r w:rsidRPr="008B6212">
        <w:rPr>
          <w:color w:val="000000" w:themeColor="text1"/>
        </w:rPr>
        <w:t xml:space="preserve"> le Unità ecosistemiche</w:t>
      </w:r>
      <w:r w:rsidRPr="008B6212">
        <w:t xml:space="preserve"> </w:t>
      </w:r>
      <w:r w:rsidRPr="008B6212">
        <w:rPr>
          <w:color w:val="000000" w:themeColor="text1"/>
        </w:rPr>
        <w:t>costituite da formazioni erbacee naturali e seminaturali</w:t>
      </w:r>
      <w:r w:rsidR="007D14B9">
        <w:rPr>
          <w:color w:val="000000" w:themeColor="text1"/>
        </w:rPr>
        <w:t xml:space="preserve"> nonché </w:t>
      </w:r>
      <w:r>
        <w:rPr>
          <w:color w:val="000000" w:themeColor="text1"/>
        </w:rPr>
        <w:t xml:space="preserve">i boschi e </w:t>
      </w:r>
      <w:r w:rsidR="007D14B9">
        <w:rPr>
          <w:color w:val="000000" w:themeColor="text1"/>
        </w:rPr>
        <w:t xml:space="preserve">le </w:t>
      </w:r>
      <w:r>
        <w:rPr>
          <w:color w:val="000000" w:themeColor="text1"/>
        </w:rPr>
        <w:t>foreste</w:t>
      </w:r>
      <w:r w:rsidRPr="008B6212">
        <w:rPr>
          <w:color w:val="000000" w:themeColor="text1"/>
        </w:rPr>
        <w:t xml:space="preserve">. </w:t>
      </w:r>
    </w:p>
    <w:p w14:paraId="76CF9772" w14:textId="643F14DF" w:rsidR="004A4848" w:rsidRPr="008B6212" w:rsidRDefault="004A4848" w:rsidP="004A4848">
      <w:pPr>
        <w:rPr>
          <w:color w:val="000000" w:themeColor="text1"/>
        </w:rPr>
      </w:pPr>
      <w:r w:rsidRPr="007D14B9">
        <w:rPr>
          <w:color w:val="000000" w:themeColor="text1"/>
        </w:rPr>
        <w:t>Le</w:t>
      </w:r>
      <w:r w:rsidRPr="007D14B9">
        <w:rPr>
          <w:b/>
          <w:bCs/>
          <w:color w:val="000000" w:themeColor="text1"/>
        </w:rPr>
        <w:t xml:space="preserve"> </w:t>
      </w:r>
      <w:r w:rsidRPr="007D14B9">
        <w:rPr>
          <w:color w:val="000000" w:themeColor="text1"/>
        </w:rPr>
        <w:t>Aree floristiche,</w:t>
      </w:r>
      <w:r w:rsidRPr="008B6212">
        <w:rPr>
          <w:b/>
          <w:bCs/>
          <w:color w:val="000000" w:themeColor="text1"/>
        </w:rPr>
        <w:t xml:space="preserve"> </w:t>
      </w:r>
      <w:r w:rsidRPr="008B6212">
        <w:rPr>
          <w:color w:val="000000" w:themeColor="text1"/>
        </w:rPr>
        <w:t>la quali includono siti istituiti dalla legge regionale n. 52 del 30 dicembre 1974 "</w:t>
      </w:r>
      <w:r w:rsidRPr="008B6212">
        <w:rPr>
          <w:i/>
          <w:iCs/>
          <w:color w:val="000000" w:themeColor="text1"/>
        </w:rPr>
        <w:t>Provvedimenti per la tutela degli ambienti naturali</w:t>
      </w:r>
      <w:r w:rsidRPr="008B6212">
        <w:rPr>
          <w:color w:val="000000" w:themeColor="text1"/>
        </w:rPr>
        <w:t xml:space="preserve">", </w:t>
      </w:r>
      <w:r>
        <w:rPr>
          <w:color w:val="000000" w:themeColor="text1"/>
        </w:rPr>
        <w:t>sono</w:t>
      </w:r>
      <w:r w:rsidRPr="008B6212">
        <w:rPr>
          <w:color w:val="000000" w:themeColor="text1"/>
        </w:rPr>
        <w:t xml:space="preserve"> aree in cui crescono specie vegetali rare o minacciate, ritenute meritevoli di tutela</w:t>
      </w:r>
      <w:r w:rsidR="00A927BA">
        <w:rPr>
          <w:color w:val="000000" w:themeColor="text1"/>
        </w:rPr>
        <w:t>;</w:t>
      </w:r>
      <w:r w:rsidRPr="008B6212">
        <w:rPr>
          <w:b/>
          <w:bCs/>
          <w:color w:val="000000" w:themeColor="text1"/>
        </w:rPr>
        <w:t xml:space="preserve"> </w:t>
      </w:r>
      <w:r w:rsidRPr="008B6212">
        <w:rPr>
          <w:color w:val="000000" w:themeColor="text1"/>
        </w:rPr>
        <w:t xml:space="preserve"> </w:t>
      </w:r>
      <w:r w:rsidR="00A927BA">
        <w:rPr>
          <w:color w:val="000000" w:themeColor="text1"/>
        </w:rPr>
        <w:t>a</w:t>
      </w:r>
      <w:r w:rsidRPr="008B6212">
        <w:rPr>
          <w:color w:val="000000" w:themeColor="text1"/>
        </w:rPr>
        <w:t>ttualmente</w:t>
      </w:r>
      <w:r w:rsidR="0041734C">
        <w:rPr>
          <w:color w:val="000000" w:themeColor="text1"/>
        </w:rPr>
        <w:t xml:space="preserve"> </w:t>
      </w:r>
      <w:r w:rsidRPr="008B6212">
        <w:rPr>
          <w:color w:val="000000" w:themeColor="text1"/>
        </w:rPr>
        <w:t xml:space="preserve">molte di esse risultano incluse </w:t>
      </w:r>
      <w:r w:rsidR="0041734C">
        <w:rPr>
          <w:color w:val="000000" w:themeColor="text1"/>
        </w:rPr>
        <w:t>nei</w:t>
      </w:r>
      <w:r w:rsidRPr="008B6212">
        <w:rPr>
          <w:color w:val="000000" w:themeColor="text1"/>
        </w:rPr>
        <w:t xml:space="preserve"> siti della Rete Natura 2000. Tuttavia, dall’analisi svolta</w:t>
      </w:r>
      <w:r>
        <w:rPr>
          <w:color w:val="000000" w:themeColor="text1"/>
        </w:rPr>
        <w:t xml:space="preserve"> dal gruppo di lavoro,</w:t>
      </w:r>
      <w:r w:rsidRPr="008B6212">
        <w:rPr>
          <w:color w:val="000000" w:themeColor="text1"/>
        </w:rPr>
        <w:t xml:space="preserve"> si ritiene che </w:t>
      </w:r>
      <w:r w:rsidR="0041734C">
        <w:rPr>
          <w:color w:val="000000" w:themeColor="text1"/>
        </w:rPr>
        <w:t>siano</w:t>
      </w:r>
      <w:r w:rsidR="0041734C" w:rsidRPr="00317F72">
        <w:rPr>
          <w:color w:val="000000" w:themeColor="text1"/>
        </w:rPr>
        <w:t xml:space="preserve"> presenti approfondimenti puntuali e specifici per singoli siti di studio</w:t>
      </w:r>
      <w:r w:rsidR="0041734C" w:rsidRPr="008B6212">
        <w:rPr>
          <w:color w:val="000000" w:themeColor="text1"/>
        </w:rPr>
        <w:t xml:space="preserve"> </w:t>
      </w:r>
      <w:r w:rsidR="0041734C">
        <w:rPr>
          <w:color w:val="000000" w:themeColor="text1"/>
        </w:rPr>
        <w:t xml:space="preserve">e che </w:t>
      </w:r>
      <w:r w:rsidRPr="008B6212">
        <w:rPr>
          <w:color w:val="000000" w:themeColor="text1"/>
        </w:rPr>
        <w:t xml:space="preserve">né </w:t>
      </w:r>
      <w:r w:rsidRPr="008B6212">
        <w:rPr>
          <w:color w:val="000000" w:themeColor="text1"/>
        </w:rPr>
        <w:lastRenderedPageBreak/>
        <w:t xml:space="preserve">la loro superficie né la composizione floristica siano state oggetto di </w:t>
      </w:r>
      <w:r>
        <w:rPr>
          <w:color w:val="000000" w:themeColor="text1"/>
        </w:rPr>
        <w:t xml:space="preserve">adeguati </w:t>
      </w:r>
      <w:r w:rsidRPr="008B6212">
        <w:rPr>
          <w:color w:val="000000" w:themeColor="text1"/>
        </w:rPr>
        <w:t xml:space="preserve">aggiornamenti </w:t>
      </w:r>
      <w:r>
        <w:rPr>
          <w:color w:val="000000" w:themeColor="text1"/>
        </w:rPr>
        <w:t>nel tempo a scala regi</w:t>
      </w:r>
      <w:r w:rsidRPr="00317F72">
        <w:rPr>
          <w:color w:val="000000" w:themeColor="text1"/>
        </w:rPr>
        <w:t>onale; pertanto, per valutare nel dettaglio se alcune specie originariamente presenti potrebbero oggi essere scomparse, qualora il contesto ecosistemico sia cambiato (in senso positivo o negativo)</w:t>
      </w:r>
      <w:r w:rsidRPr="00135CA7">
        <w:rPr>
          <w:color w:val="000000" w:themeColor="text1"/>
        </w:rPr>
        <w:t>,</w:t>
      </w:r>
      <w:r w:rsidRPr="00317F72">
        <w:rPr>
          <w:color w:val="000000" w:themeColor="text1"/>
        </w:rPr>
        <w:t xml:space="preserve"> dovrà essere puntualmente monitorato nello sviluppo di attuazione del nuovo PPR.</w:t>
      </w:r>
      <w:r w:rsidRPr="008B6212">
        <w:rPr>
          <w:color w:val="000000" w:themeColor="text1"/>
          <w:bdr w:val="none" w:sz="0" w:space="0" w:color="auto"/>
        </w:rPr>
        <w:t xml:space="preserve"> </w:t>
      </w:r>
      <w:r w:rsidR="00DA1042">
        <w:rPr>
          <w:color w:val="000000" w:themeColor="text1"/>
        </w:rPr>
        <w:t>I</w:t>
      </w:r>
      <w:r w:rsidRPr="008B6212">
        <w:rPr>
          <w:color w:val="000000" w:themeColor="text1"/>
        </w:rPr>
        <w:t xml:space="preserve">l concetto di tutela adottato </w:t>
      </w:r>
      <w:r w:rsidR="00DA1042">
        <w:rPr>
          <w:color w:val="000000" w:themeColor="text1"/>
        </w:rPr>
        <w:t xml:space="preserve">dal </w:t>
      </w:r>
      <w:r>
        <w:rPr>
          <w:color w:val="000000" w:themeColor="text1"/>
        </w:rPr>
        <w:t xml:space="preserve">PPAR </w:t>
      </w:r>
      <w:r w:rsidR="00DA1042">
        <w:rPr>
          <w:color w:val="000000" w:themeColor="text1"/>
        </w:rPr>
        <w:t xml:space="preserve">vigente </w:t>
      </w:r>
      <w:r w:rsidRPr="008B6212">
        <w:rPr>
          <w:color w:val="000000" w:themeColor="text1"/>
        </w:rPr>
        <w:t xml:space="preserve">appare oggi superato e richiede al PPR un approccio valutativo nuovo </w:t>
      </w:r>
      <w:r>
        <w:rPr>
          <w:color w:val="000000" w:themeColor="text1"/>
        </w:rPr>
        <w:t xml:space="preserve">ricercato nel Piano </w:t>
      </w:r>
      <w:r w:rsidRPr="008B6212">
        <w:rPr>
          <w:color w:val="000000" w:themeColor="text1"/>
        </w:rPr>
        <w:t xml:space="preserve">attraverso l’elaborazione </w:t>
      </w:r>
      <w:r>
        <w:rPr>
          <w:color w:val="000000" w:themeColor="text1"/>
        </w:rPr>
        <w:t xml:space="preserve">di </w:t>
      </w:r>
      <w:r w:rsidRPr="008B6212">
        <w:rPr>
          <w:color w:val="000000" w:themeColor="text1"/>
        </w:rPr>
        <w:t>N</w:t>
      </w:r>
      <w:r>
        <w:rPr>
          <w:color w:val="000000" w:themeColor="text1"/>
        </w:rPr>
        <w:t xml:space="preserve">TA, </w:t>
      </w:r>
      <w:r w:rsidRPr="008B6212">
        <w:rPr>
          <w:color w:val="000000" w:themeColor="text1"/>
        </w:rPr>
        <w:t xml:space="preserve">linee guida e criteri che </w:t>
      </w:r>
      <w:r>
        <w:rPr>
          <w:color w:val="000000" w:themeColor="text1"/>
        </w:rPr>
        <w:t xml:space="preserve">potranno </w:t>
      </w:r>
      <w:r w:rsidRPr="008B6212">
        <w:rPr>
          <w:color w:val="000000" w:themeColor="text1"/>
        </w:rPr>
        <w:t>assicura</w:t>
      </w:r>
      <w:r>
        <w:rPr>
          <w:color w:val="000000" w:themeColor="text1"/>
        </w:rPr>
        <w:t>re nel tempo</w:t>
      </w:r>
      <w:r w:rsidRPr="008B6212">
        <w:rPr>
          <w:color w:val="000000" w:themeColor="text1"/>
        </w:rPr>
        <w:t xml:space="preserve"> una </w:t>
      </w:r>
      <w:r w:rsidR="00C205DB">
        <w:rPr>
          <w:color w:val="000000" w:themeColor="text1"/>
        </w:rPr>
        <w:t xml:space="preserve">sua </w:t>
      </w:r>
      <w:r w:rsidRPr="008B6212">
        <w:rPr>
          <w:color w:val="000000" w:themeColor="text1"/>
        </w:rPr>
        <w:t xml:space="preserve">lettura </w:t>
      </w:r>
      <w:r>
        <w:rPr>
          <w:color w:val="000000" w:themeColor="text1"/>
        </w:rPr>
        <w:t xml:space="preserve">sempre </w:t>
      </w:r>
      <w:r w:rsidRPr="008B6212">
        <w:rPr>
          <w:color w:val="000000" w:themeColor="text1"/>
        </w:rPr>
        <w:t xml:space="preserve">attuale e approfondita. L’impostazione originaria </w:t>
      </w:r>
      <w:r>
        <w:rPr>
          <w:color w:val="000000" w:themeColor="text1"/>
        </w:rPr>
        <w:t xml:space="preserve">del </w:t>
      </w:r>
      <w:r w:rsidRPr="008B6212">
        <w:rPr>
          <w:color w:val="000000" w:themeColor="text1"/>
        </w:rPr>
        <w:t>PPAR: "</w:t>
      </w:r>
      <w:r w:rsidRPr="008B6212">
        <w:rPr>
          <w:i/>
          <w:iCs/>
          <w:color w:val="000000" w:themeColor="text1"/>
        </w:rPr>
        <w:t>Tali aree sono indicate da apposite tabelle perimetrali e al loro interno è proibita la raccolta, la estirpazione e il danneggiamento di tutte le piante che vi crescono spontaneamente</w:t>
      </w:r>
      <w:r w:rsidRPr="008B6212">
        <w:rPr>
          <w:color w:val="000000" w:themeColor="text1"/>
        </w:rPr>
        <w:t>"</w:t>
      </w:r>
      <w:r w:rsidR="00DB23BB">
        <w:rPr>
          <w:color w:val="000000" w:themeColor="text1"/>
        </w:rPr>
        <w:t>; u</w:t>
      </w:r>
      <w:r w:rsidRPr="008B6212">
        <w:rPr>
          <w:color w:val="000000" w:themeColor="text1"/>
        </w:rPr>
        <w:t xml:space="preserve">n esempio emblematico </w:t>
      </w:r>
      <w:r>
        <w:rPr>
          <w:color w:val="000000" w:themeColor="text1"/>
        </w:rPr>
        <w:t xml:space="preserve">che testimonia </w:t>
      </w:r>
      <w:r w:rsidR="00DB23BB">
        <w:rPr>
          <w:color w:val="000000" w:themeColor="text1"/>
        </w:rPr>
        <w:t xml:space="preserve">la </w:t>
      </w:r>
      <w:r>
        <w:rPr>
          <w:color w:val="000000" w:themeColor="text1"/>
        </w:rPr>
        <w:t xml:space="preserve">necessità </w:t>
      </w:r>
      <w:r w:rsidR="00DB23BB">
        <w:rPr>
          <w:color w:val="000000" w:themeColor="text1"/>
        </w:rPr>
        <w:t xml:space="preserve">di un aggiornamento </w:t>
      </w:r>
      <w:r w:rsidRPr="008B6212">
        <w:rPr>
          <w:color w:val="000000" w:themeColor="text1"/>
        </w:rPr>
        <w:t xml:space="preserve">riguarda </w:t>
      </w:r>
      <w:r>
        <w:rPr>
          <w:color w:val="000000" w:themeColor="text1"/>
        </w:rPr>
        <w:t xml:space="preserve">il caso di </w:t>
      </w:r>
      <w:r w:rsidRPr="008B6212">
        <w:rPr>
          <w:color w:val="000000" w:themeColor="text1"/>
        </w:rPr>
        <w:t>alcune aree boschive (Castelfidardo, Abbadia di Fiastra, Selve di San Nicola) dove si è registrata una proliferazione incontrollata di pungitopo (</w:t>
      </w:r>
      <w:r w:rsidRPr="008B6212">
        <w:rPr>
          <w:i/>
          <w:iCs/>
          <w:color w:val="000000" w:themeColor="text1"/>
        </w:rPr>
        <w:t>Ruscus aculeatus</w:t>
      </w:r>
      <w:r w:rsidR="00B275CF">
        <w:rPr>
          <w:color w:val="000000" w:themeColor="text1"/>
        </w:rPr>
        <w:t xml:space="preserve">, </w:t>
      </w:r>
      <w:r w:rsidRPr="008B6212">
        <w:rPr>
          <w:color w:val="000000" w:themeColor="text1"/>
        </w:rPr>
        <w:t>specie autoctona, ma oggi invasiva</w:t>
      </w:r>
      <w:r w:rsidR="00B275CF">
        <w:rPr>
          <w:color w:val="000000" w:themeColor="text1"/>
        </w:rPr>
        <w:t xml:space="preserve">) </w:t>
      </w:r>
      <w:r w:rsidRPr="008B6212">
        <w:rPr>
          <w:color w:val="000000" w:themeColor="text1"/>
        </w:rPr>
        <w:t xml:space="preserve">a discapito di altre specie locali. In base alle attuali prescrizioni per le </w:t>
      </w:r>
      <w:r>
        <w:rPr>
          <w:color w:val="000000" w:themeColor="text1"/>
        </w:rPr>
        <w:t>aree floristiche</w:t>
      </w:r>
      <w:r w:rsidRPr="008B6212">
        <w:rPr>
          <w:color w:val="000000" w:themeColor="text1"/>
        </w:rPr>
        <w:t>, non sarebbe possibile intervenire per contenerne la diffusione, sebbene ciò sia previsto nei piani di gestione della Rete Natura 2000. Alla luce di quanto sopra, nell’ambito del P</w:t>
      </w:r>
      <w:r>
        <w:rPr>
          <w:color w:val="000000" w:themeColor="text1"/>
        </w:rPr>
        <w:t>PR</w:t>
      </w:r>
      <w:r w:rsidRPr="008B6212">
        <w:rPr>
          <w:color w:val="000000" w:themeColor="text1"/>
        </w:rPr>
        <w:t xml:space="preserve"> si è ritenuto opportuna una revisione sia formale che sostanziale di questa categoria, considerando la sua prevalente inclusione in Rete Natura 2000 e la limitata efficacia delle misure di tutela oggi previste. </w:t>
      </w:r>
    </w:p>
    <w:p w14:paraId="14F1EF0C" w14:textId="5AC97864" w:rsidR="004A4848" w:rsidRPr="008B6212" w:rsidRDefault="004A4848" w:rsidP="004A4848">
      <w:pPr>
        <w:rPr>
          <w:color w:val="000000" w:themeColor="text1"/>
        </w:rPr>
      </w:pPr>
      <w:r w:rsidRPr="000A119C">
        <w:rPr>
          <w:color w:val="000000" w:themeColor="text1"/>
        </w:rPr>
        <w:t xml:space="preserve">Valutazioni specifiche si sono </w:t>
      </w:r>
      <w:r w:rsidRPr="00B275CF">
        <w:rPr>
          <w:color w:val="000000" w:themeColor="text1"/>
        </w:rPr>
        <w:t>rese necessarie per le Unità ecosistemiche costituite da formazioni erbacee naturali e seminaturali, la cui definizione, mutuata dagli studi regionali del PPAR '84 e dalle successive analisi, risultava poco chiara rispetto ai reali o potenziali ambiti di inclusione di tale categoria. Ciò ha reso necessario</w:t>
      </w:r>
      <w:r w:rsidR="00385AF3">
        <w:rPr>
          <w:color w:val="000000" w:themeColor="text1"/>
        </w:rPr>
        <w:t xml:space="preserve"> una distinzione</w:t>
      </w:r>
      <w:r w:rsidRPr="00B275CF">
        <w:rPr>
          <w:color w:val="000000" w:themeColor="text1"/>
        </w:rPr>
        <w:t xml:space="preserve"> nella fase di elaborazione dei Piani comunali</w:t>
      </w:r>
      <w:r w:rsidR="00385AF3">
        <w:rPr>
          <w:color w:val="000000" w:themeColor="text1"/>
        </w:rPr>
        <w:t xml:space="preserve">, </w:t>
      </w:r>
      <w:r w:rsidRPr="00B275CF">
        <w:rPr>
          <w:color w:val="000000" w:themeColor="text1"/>
        </w:rPr>
        <w:t>tra praterie naturali e seminaturali, incolti e superfici improduttive a copertura erbacea. Il PPR, attraverso specifiche indicazioni normative e linee guida, contribui</w:t>
      </w:r>
      <w:r w:rsidR="00385AF3">
        <w:rPr>
          <w:color w:val="000000" w:themeColor="text1"/>
        </w:rPr>
        <w:t>sce</w:t>
      </w:r>
      <w:r w:rsidRPr="00B275CF">
        <w:rPr>
          <w:color w:val="000000" w:themeColor="text1"/>
        </w:rPr>
        <w:t xml:space="preserve"> a superare tali ambiguità, migliorando l’efficacia della pianificazione e della gestione conservativa di queste risorse, come descritto nei paragrafi successivi.</w:t>
      </w:r>
      <w:r>
        <w:rPr>
          <w:color w:val="000000" w:themeColor="text1"/>
        </w:rPr>
        <w:t xml:space="preserve"> </w:t>
      </w:r>
    </w:p>
    <w:p w14:paraId="206C51F0" w14:textId="77777777" w:rsidR="004A4848" w:rsidRPr="00385AF3" w:rsidRDefault="004A4848" w:rsidP="004A4848">
      <w:pPr>
        <w:rPr>
          <w:color w:val="000000" w:themeColor="text1"/>
        </w:rPr>
      </w:pPr>
      <w:r w:rsidRPr="00385AF3">
        <w:rPr>
          <w:color w:val="000000" w:themeColor="text1"/>
        </w:rPr>
        <w:t>Lo studio svolto ha permesso al contempo di introdurre</w:t>
      </w:r>
      <w:r w:rsidRPr="00385AF3">
        <w:rPr>
          <w:color w:val="000000" w:themeColor="text1"/>
          <w:bdr w:val="none" w:sz="0" w:space="0" w:color="auto"/>
        </w:rPr>
        <w:t xml:space="preserve"> anche nuove categorie individuate nel PPR, con riferimento a: </w:t>
      </w:r>
    </w:p>
    <w:p w14:paraId="76902EF7" w14:textId="77777777" w:rsidR="004A4848" w:rsidRPr="00385AF3" w:rsidRDefault="004A4848" w:rsidP="00755E4E">
      <w:pPr>
        <w:pStyle w:val="Paragrafoelenco"/>
        <w:widowControl/>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uppressAutoHyphens w:val="0"/>
        <w:rPr>
          <w:color w:val="000000" w:themeColor="text1"/>
        </w:rPr>
      </w:pPr>
      <w:r w:rsidRPr="00385AF3">
        <w:rPr>
          <w:color w:val="000000" w:themeColor="text1"/>
        </w:rPr>
        <w:t>boschi vetusti della Rete Nazionale: il Dlgs</w:t>
      </w:r>
      <w:r w:rsidRPr="00385AF3" w:rsidDel="003B3498">
        <w:rPr>
          <w:color w:val="000000" w:themeColor="text1"/>
        </w:rPr>
        <w:t xml:space="preserve"> </w:t>
      </w:r>
      <w:r w:rsidRPr="00385AF3">
        <w:rPr>
          <w:color w:val="000000" w:themeColor="text1"/>
        </w:rPr>
        <w:t xml:space="preserve">n. 34 del 3 aprile 2018 (Testo Unico in materia di foreste e filiere forestali, TUFF); art. 3 s-bis) bosco vetusto: superficie boscata costituita da specie autoctone spontanee coerenti con il contesto biogeografico, con una biodiversità caratteristica conseguente all'assenza di disturbi da almeno sessanta anni e con la presenza di stadi seriali legati alla rigenerazione ed alla senescenza spontanee. </w:t>
      </w:r>
    </w:p>
    <w:p w14:paraId="14669E36" w14:textId="77777777" w:rsidR="004A4848" w:rsidRPr="00385AF3" w:rsidRDefault="004A4848" w:rsidP="00755E4E">
      <w:pPr>
        <w:pStyle w:val="Default"/>
        <w:widowControl w:val="0"/>
        <w:numPr>
          <w:ilvl w:val="0"/>
          <w:numId w:val="42"/>
        </w:numPr>
        <w:spacing w:line="276" w:lineRule="auto"/>
        <w:jc w:val="both"/>
        <w:rPr>
          <w:rFonts w:asciiTheme="majorHAnsi" w:eastAsia="Arial Unicode MS" w:hAnsiTheme="majorHAnsi" w:cs="Times New Roman"/>
          <w:color w:val="000000" w:themeColor="text1"/>
          <w:kern w:val="1"/>
          <w:sz w:val="22"/>
          <w:szCs w:val="22"/>
        </w:rPr>
      </w:pPr>
      <w:r w:rsidRPr="00385AF3">
        <w:rPr>
          <w:rFonts w:asciiTheme="majorHAnsi" w:eastAsia="Arial Unicode MS" w:hAnsiTheme="majorHAnsi" w:cs="Times New Roman"/>
          <w:color w:val="000000" w:themeColor="text1"/>
          <w:kern w:val="1"/>
          <w:sz w:val="22"/>
          <w:szCs w:val="22"/>
        </w:rPr>
        <w:t xml:space="preserve">boschi e le formazioni vegetali iscritte al Libro regionale dei boschi da seme e dei materiali forestali di base: si tratta di boschi di sicura origine autoctona da cui si preleva materiale di propagazione (semi e talee) per la moltiplicazione nei vivai regionali a scopo naturalistico. Per tale categoria di fa riferimento al </w:t>
      </w:r>
      <w:r w:rsidRPr="00385AF3">
        <w:rPr>
          <w:rFonts w:asciiTheme="majorHAnsi" w:hAnsiTheme="majorHAnsi"/>
          <w:color w:val="000000" w:themeColor="text1"/>
          <w:sz w:val="22"/>
          <w:szCs w:val="22"/>
        </w:rPr>
        <w:t>Registro L.R. 6/2005 art. 14 c. 2; DGR 1269 del 24/10/2005.</w:t>
      </w:r>
    </w:p>
    <w:p w14:paraId="3FD0476C" w14:textId="77777777" w:rsidR="004A4848" w:rsidRPr="00385AF3" w:rsidRDefault="004A4848" w:rsidP="00755E4E">
      <w:pPr>
        <w:pStyle w:val="Default"/>
        <w:widowControl w:val="0"/>
        <w:numPr>
          <w:ilvl w:val="0"/>
          <w:numId w:val="42"/>
        </w:numPr>
        <w:spacing w:line="276" w:lineRule="auto"/>
        <w:jc w:val="both"/>
        <w:rPr>
          <w:rFonts w:asciiTheme="majorHAnsi" w:eastAsia="Arial Unicode MS" w:hAnsiTheme="majorHAnsi" w:cs="Times New Roman"/>
          <w:color w:val="000000" w:themeColor="text1"/>
          <w:kern w:val="1"/>
          <w:sz w:val="22"/>
          <w:szCs w:val="22"/>
        </w:rPr>
      </w:pPr>
      <w:r w:rsidRPr="00385AF3">
        <w:rPr>
          <w:rFonts w:asciiTheme="majorHAnsi" w:eastAsia="Arial Unicode MS" w:hAnsiTheme="majorHAnsi" w:cs="Times New Roman"/>
          <w:color w:val="000000" w:themeColor="text1"/>
          <w:kern w:val="1"/>
          <w:sz w:val="22"/>
          <w:szCs w:val="22"/>
        </w:rPr>
        <w:t>alberi monumentali: fanno parte della rete AMI (Elenco degli alberi monumentali d'Italia) ai sensi della Legge n. 10/2013 e del Decreto 23 ottobre 2014).  Si evidenzia anche l’esistenza di un censimento regionale anche più ampio che fornisce un Elenco delle Formazioni vegetali monumentali delle Marche (FVM, art. 27, comma 1, L.R. n. 6/2005).</w:t>
      </w:r>
    </w:p>
    <w:p w14:paraId="3450D0DA" w14:textId="77777777" w:rsidR="004A4848" w:rsidRPr="008B6212" w:rsidRDefault="004A4848" w:rsidP="004A4848">
      <w:pPr>
        <w:rPr>
          <w:color w:val="000000" w:themeColor="text1"/>
          <w:bdr w:val="none" w:sz="0" w:space="0" w:color="auto"/>
          <w:lang w:eastAsia="en-US"/>
        </w:rPr>
      </w:pPr>
    </w:p>
    <w:p w14:paraId="23182927" w14:textId="21EA5163" w:rsidR="00545E82" w:rsidRPr="00970F58" w:rsidRDefault="004A4848" w:rsidP="00385AF3">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color w:val="000000" w:themeColor="text1"/>
          <w:bdr w:val="none" w:sz="0" w:space="0" w:color="auto"/>
        </w:rPr>
      </w:pPr>
      <w:r w:rsidRPr="00B530E0">
        <w:rPr>
          <w:color w:val="000000" w:themeColor="text1"/>
          <w:bdr w:val="none" w:sz="0" w:space="0" w:color="auto"/>
        </w:rPr>
        <w:t xml:space="preserve">Gli elementi di innovazione introdotti dal nuovo PPR superano le limitazioni delle categorie costitutive del paesaggio definite nella prima versione del PPAR '84 – in particolare quelle relative alle Aree floristiche, agli Elementi diffusi del paesaggio agrario, ma anche ai Boschi e alle Foreste – che oggi hanno assunto una valenza diversa, sia sotto il profilo formale sia sotto quello sostanziale, in relazione alla tutela del paesaggio e alla gestione delle aree rurali. Si </w:t>
      </w:r>
      <w:r w:rsidRPr="00B530E0">
        <w:rPr>
          <w:color w:val="000000" w:themeColor="text1"/>
          <w:bdr w:val="none" w:sz="0" w:space="0" w:color="auto"/>
        </w:rPr>
        <w:lastRenderedPageBreak/>
        <w:t>pensi, ad esempio, alle Aree floristiche, oggi in larga parte incluse nei siti della Rete Natura 2000, per le quali, in alcuni casi, non sono stati verificati limiti e dimensioni per lunghi periodi e che hanno quindi goduto di un regime di tutela non sempre adeguato.</w:t>
      </w:r>
    </w:p>
    <w:p w14:paraId="2C14F01C" w14:textId="77777777" w:rsidR="00545E82" w:rsidRPr="0061556A" w:rsidRDefault="00545E82" w:rsidP="00A76114">
      <w:pPr>
        <w:rPr>
          <w:bdr w:val="none" w:sz="0" w:space="0" w:color="auto"/>
          <w:lang w:eastAsia="en-US"/>
        </w:rPr>
      </w:pPr>
    </w:p>
    <w:p w14:paraId="7078D952" w14:textId="5FBA74C3" w:rsidR="00C67540" w:rsidRPr="0061556A" w:rsidRDefault="00A76114" w:rsidP="00A76114">
      <w:pPr>
        <w:pStyle w:val="Titolo4"/>
      </w:pPr>
      <w:bookmarkStart w:id="38" w:name="_Toc201356179"/>
      <w:r w:rsidRPr="0061556A">
        <w:t>2.2.1 - F</w:t>
      </w:r>
      <w:r w:rsidR="00D727D8" w:rsidRPr="0061556A">
        <w:t>oreste e boschi</w:t>
      </w:r>
      <w:bookmarkEnd w:id="38"/>
    </w:p>
    <w:p w14:paraId="6C0F9665" w14:textId="77777777" w:rsidR="003B5594" w:rsidRPr="0061556A" w:rsidRDefault="003B5594" w:rsidP="00C42E11"/>
    <w:p w14:paraId="68045267" w14:textId="5B6E3D3B" w:rsidR="00545E82" w:rsidRDefault="00385AF3" w:rsidP="00545E82">
      <w:pPr>
        <w:rPr>
          <w:color w:val="000000" w:themeColor="text1"/>
        </w:rPr>
      </w:pPr>
      <w:r>
        <w:rPr>
          <w:color w:val="000000" w:themeColor="text1"/>
        </w:rPr>
        <w:t>T</w:t>
      </w:r>
      <w:r w:rsidR="00545E82" w:rsidRPr="00CD3C50">
        <w:rPr>
          <w:color w:val="000000" w:themeColor="text1"/>
        </w:rPr>
        <w:t xml:space="preserve">utti </w:t>
      </w:r>
      <w:r>
        <w:rPr>
          <w:color w:val="000000" w:themeColor="text1"/>
        </w:rPr>
        <w:t>i</w:t>
      </w:r>
      <w:r w:rsidR="00545E82" w:rsidRPr="00CD3C50">
        <w:rPr>
          <w:color w:val="000000" w:themeColor="text1"/>
        </w:rPr>
        <w:t xml:space="preserve"> territori regionali coperti da foreste e da boschi, così come definiti dall’articolo 2, comma 1, lettera e), della legge regionale 23 febbraio 2005, n. 6 </w:t>
      </w:r>
      <w:r>
        <w:rPr>
          <w:color w:val="000000" w:themeColor="text1"/>
        </w:rPr>
        <w:t xml:space="preserve">nonché al </w:t>
      </w:r>
      <w:r w:rsidRPr="00CD3C50">
        <w:rPr>
          <w:color w:val="000000" w:themeColor="text1"/>
        </w:rPr>
        <w:t>comma 3</w:t>
      </w:r>
      <w:r>
        <w:rPr>
          <w:color w:val="000000" w:themeColor="text1"/>
        </w:rPr>
        <w:t xml:space="preserve"> de</w:t>
      </w:r>
      <w:r w:rsidR="00545E82" w:rsidRPr="00CD3C50">
        <w:rPr>
          <w:color w:val="000000" w:themeColor="text1"/>
        </w:rPr>
        <w:t>ll’art. 3</w:t>
      </w:r>
      <w:r>
        <w:rPr>
          <w:color w:val="000000" w:themeColor="text1"/>
        </w:rPr>
        <w:t xml:space="preserve"> </w:t>
      </w:r>
      <w:r w:rsidR="00545E82" w:rsidRPr="00CD3C50">
        <w:rPr>
          <w:color w:val="000000" w:themeColor="text1"/>
        </w:rPr>
        <w:t xml:space="preserve">del D.lgs. n. 34/2018 (Testo unico in materia di foreste e filiere forestali, TUFF) ancorché percorsi o danneggiati dal fuoco, </w:t>
      </w:r>
      <w:r>
        <w:rPr>
          <w:color w:val="000000" w:themeColor="text1"/>
        </w:rPr>
        <w:t>oltre al</w:t>
      </w:r>
      <w:r w:rsidR="00545E82" w:rsidRPr="00CD3C50">
        <w:rPr>
          <w:color w:val="000000" w:themeColor="text1"/>
        </w:rPr>
        <w:t>le aree assimilate a bosco definite di cui all’articolo 4 del Decreto Legislativo n. 34 del 3 aprile 2018 (TUFF)  sono individuati dal Piano quale componente e sono beni paesaggistici tutelati ai sensi dell’art. 142, comma 1, lett. g) del Codice.</w:t>
      </w:r>
    </w:p>
    <w:p w14:paraId="08DA2F82" w14:textId="77777777" w:rsidR="00545E82" w:rsidRPr="00CD3C50" w:rsidRDefault="00545E82" w:rsidP="00545E82">
      <w:pPr>
        <w:rPr>
          <w:color w:val="000000" w:themeColor="text1"/>
        </w:rPr>
      </w:pPr>
    </w:p>
    <w:p w14:paraId="57355679" w14:textId="17B29634" w:rsidR="00545E82" w:rsidRPr="00CD3C50" w:rsidRDefault="00545E82" w:rsidP="00545E82">
      <w:pPr>
        <w:rPr>
          <w:color w:val="000000" w:themeColor="text1"/>
        </w:rPr>
      </w:pPr>
      <w:r w:rsidRPr="00CD3C50">
        <w:rPr>
          <w:color w:val="000000" w:themeColor="text1"/>
        </w:rPr>
        <w:t xml:space="preserve">In relazione alla parte cartografica del quadro conoscitivo ereditato dal PPAR </w:t>
      </w:r>
      <w:r w:rsidR="003F0B36">
        <w:rPr>
          <w:color w:val="000000" w:themeColor="text1"/>
        </w:rPr>
        <w:t>vigente</w:t>
      </w:r>
      <w:r w:rsidRPr="00CD3C50">
        <w:rPr>
          <w:color w:val="000000" w:themeColor="text1"/>
        </w:rPr>
        <w:t xml:space="preserve"> e dagli studi successivi, l’attività di </w:t>
      </w:r>
      <w:r w:rsidR="003F0B36">
        <w:rPr>
          <w:color w:val="000000" w:themeColor="text1"/>
        </w:rPr>
        <w:t>analisi</w:t>
      </w:r>
      <w:r w:rsidRPr="00CD3C50">
        <w:rPr>
          <w:color w:val="000000" w:themeColor="text1"/>
        </w:rPr>
        <w:t xml:space="preserve"> ha posto prioritariamente attenzione nel superare:</w:t>
      </w:r>
    </w:p>
    <w:p w14:paraId="34434855" w14:textId="77777777" w:rsidR="00545E82" w:rsidRPr="00CD3C50" w:rsidRDefault="00545E82" w:rsidP="00755E4E">
      <w:pPr>
        <w:pStyle w:val="Paragrafoelenco"/>
        <w:widowControl/>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color w:val="000000" w:themeColor="text1"/>
        </w:rPr>
      </w:pPr>
      <w:r w:rsidRPr="00CD3C50">
        <w:rPr>
          <w:color w:val="000000" w:themeColor="text1"/>
        </w:rPr>
        <w:t>incongruenze cartografiche (sovrastime e sottostime delle superfici considerate);</w:t>
      </w:r>
    </w:p>
    <w:p w14:paraId="143ABFB2" w14:textId="77777777" w:rsidR="00545E82" w:rsidRPr="00CD3C50" w:rsidRDefault="00545E82" w:rsidP="00755E4E">
      <w:pPr>
        <w:pStyle w:val="Paragrafoelenco"/>
        <w:widowControl/>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color w:val="000000" w:themeColor="text1"/>
        </w:rPr>
      </w:pPr>
      <w:r w:rsidRPr="00CD3C50">
        <w:rPr>
          <w:color w:val="000000" w:themeColor="text1"/>
        </w:rPr>
        <w:t>l'assenza della definizione del grado di accuratezza del livello informativo denominato “foreste e boschi”;</w:t>
      </w:r>
    </w:p>
    <w:p w14:paraId="2CD8C8D6" w14:textId="77777777" w:rsidR="00545E82" w:rsidRPr="00CD3C50" w:rsidRDefault="00545E82" w:rsidP="00755E4E">
      <w:pPr>
        <w:pStyle w:val="Paragrafoelenco"/>
        <w:widowControl/>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rStyle w:val="Titolo4Carattere"/>
          <w:i/>
          <w:iCs/>
          <w:color w:val="000000" w:themeColor="text1"/>
        </w:rPr>
      </w:pPr>
      <w:r w:rsidRPr="00CD3C50">
        <w:rPr>
          <w:color w:val="000000" w:themeColor="text1"/>
        </w:rPr>
        <w:t>datazioni non sempre verificabili e che hanno necessitato di verifica prograssiva.</w:t>
      </w:r>
    </w:p>
    <w:p w14:paraId="139D83ED" w14:textId="6C80E9FD" w:rsidR="00545E82" w:rsidRPr="003F0B36" w:rsidRDefault="00545E82" w:rsidP="00545E82">
      <w:pPr>
        <w:rPr>
          <w:strike/>
          <w:color w:val="000000" w:themeColor="text1"/>
          <w:highlight w:val="yellow"/>
        </w:rPr>
      </w:pPr>
      <w:r w:rsidRPr="003F0B36">
        <w:rPr>
          <w:strike/>
          <w:color w:val="000000" w:themeColor="text1"/>
          <w:highlight w:val="yellow"/>
        </w:rPr>
        <w:t>A</w:t>
      </w:r>
      <w:r w:rsidR="003F0B36" w:rsidRPr="003F0B36">
        <w:rPr>
          <w:strike/>
          <w:color w:val="000000" w:themeColor="text1"/>
          <w:highlight w:val="yellow"/>
        </w:rPr>
        <w:t>l</w:t>
      </w:r>
      <w:r w:rsidRPr="003F0B36">
        <w:rPr>
          <w:strike/>
          <w:color w:val="000000" w:themeColor="text1"/>
          <w:highlight w:val="yellow"/>
        </w:rPr>
        <w:t xml:space="preserve"> fine di superare molte delle criticità riscontrate, anche con riferimento agli aspetti normativi sopraggiunti nel tempo, è stato sviluppato l’adeguamento della categoria costitutiva del PPR co</w:t>
      </w:r>
      <w:r w:rsidR="003F0B36" w:rsidRPr="003F0B36">
        <w:rPr>
          <w:strike/>
          <w:color w:val="000000" w:themeColor="text1"/>
          <w:highlight w:val="yellow"/>
        </w:rPr>
        <w:t xml:space="preserve">l </w:t>
      </w:r>
      <w:r w:rsidRPr="003F0B36">
        <w:rPr>
          <w:strike/>
          <w:color w:val="000000" w:themeColor="text1"/>
          <w:highlight w:val="yellow"/>
        </w:rPr>
        <w:t xml:space="preserve">quadro legislativo vigente, </w:t>
      </w:r>
      <w:r w:rsidR="003F0B36" w:rsidRPr="003F0B36">
        <w:rPr>
          <w:strike/>
          <w:color w:val="000000" w:themeColor="text1"/>
          <w:highlight w:val="yellow"/>
        </w:rPr>
        <w:t>facendo particolare</w:t>
      </w:r>
      <w:r w:rsidRPr="003F0B36">
        <w:rPr>
          <w:strike/>
          <w:color w:val="000000" w:themeColor="text1"/>
          <w:highlight w:val="yellow"/>
        </w:rPr>
        <w:t xml:space="preserve"> attenzione a</w:t>
      </w:r>
      <w:r w:rsidR="003F0B36" w:rsidRPr="003F0B36">
        <w:rPr>
          <w:strike/>
          <w:color w:val="000000" w:themeColor="text1"/>
          <w:highlight w:val="yellow"/>
        </w:rPr>
        <w:t>i seguenti riferimenti normativi</w:t>
      </w:r>
      <w:r w:rsidRPr="003F0B36">
        <w:rPr>
          <w:strike/>
          <w:color w:val="000000" w:themeColor="text1"/>
          <w:highlight w:val="yellow"/>
        </w:rPr>
        <w:t xml:space="preserve">: </w:t>
      </w:r>
    </w:p>
    <w:p w14:paraId="1CDAC7D5" w14:textId="3DFE4F13" w:rsidR="00545E82" w:rsidRPr="003F0B36" w:rsidRDefault="00545E82" w:rsidP="00755E4E">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strike/>
          <w:color w:val="000000" w:themeColor="text1"/>
          <w:highlight w:val="yellow"/>
        </w:rPr>
      </w:pPr>
      <w:r w:rsidRPr="003F0B36">
        <w:rPr>
          <w:strike/>
          <w:color w:val="000000" w:themeColor="text1"/>
          <w:highlight w:val="yellow"/>
        </w:rPr>
        <w:t>D</w:t>
      </w:r>
      <w:r w:rsidR="003F0B36" w:rsidRPr="003F0B36">
        <w:rPr>
          <w:strike/>
          <w:color w:val="000000" w:themeColor="text1"/>
          <w:highlight w:val="yellow"/>
        </w:rPr>
        <w:t xml:space="preserve">. </w:t>
      </w:r>
      <w:r w:rsidRPr="003F0B36">
        <w:rPr>
          <w:strike/>
          <w:color w:val="000000" w:themeColor="text1"/>
          <w:highlight w:val="yellow"/>
        </w:rPr>
        <w:t>lgs 34/2018 (Testo Unico in materia di foreste e filiere forestali, TUFF) cui le norme regionali si stanno adeguando;</w:t>
      </w:r>
    </w:p>
    <w:p w14:paraId="1030FAB7" w14:textId="77777777" w:rsidR="00545E82" w:rsidRPr="003F0B36" w:rsidRDefault="00545E82" w:rsidP="00755E4E">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strike/>
          <w:color w:val="000000" w:themeColor="text1"/>
          <w:highlight w:val="yellow"/>
        </w:rPr>
      </w:pPr>
      <w:r w:rsidRPr="003F0B36">
        <w:rPr>
          <w:strike/>
          <w:color w:val="000000" w:themeColor="text1"/>
          <w:highlight w:val="yellow"/>
        </w:rPr>
        <w:t xml:space="preserve">Legge 14 gennaio 2013, n. 10. (Norme per lo sviluppo degli spazi verdi urbani); </w:t>
      </w:r>
    </w:p>
    <w:p w14:paraId="504042BB" w14:textId="3F0C8F43" w:rsidR="003F0B36" w:rsidRPr="003F0B36" w:rsidRDefault="00545E82" w:rsidP="003F0B36">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strike/>
          <w:color w:val="000000" w:themeColor="text1"/>
          <w:highlight w:val="yellow"/>
        </w:rPr>
      </w:pPr>
      <w:r w:rsidRPr="003F0B36">
        <w:rPr>
          <w:i/>
          <w:iCs/>
          <w:strike/>
          <w:color w:val="000000" w:themeColor="text1"/>
          <w:highlight w:val="yellow"/>
        </w:rPr>
        <w:t>Nature Restoration Law</w:t>
      </w:r>
      <w:r w:rsidRPr="003F0B36">
        <w:rPr>
          <w:strike/>
          <w:color w:val="000000" w:themeColor="text1"/>
          <w:highlight w:val="yellow"/>
        </w:rPr>
        <w:t>, (NRL) approvata a livello europeo il 17 giugno 2024</w:t>
      </w:r>
      <w:r w:rsidR="003F0B36" w:rsidRPr="003F0B36">
        <w:rPr>
          <w:strike/>
          <w:color w:val="000000" w:themeColor="text1"/>
          <w:highlight w:val="yellow"/>
        </w:rPr>
        <w:t xml:space="preserve"> (</w:t>
      </w:r>
      <w:r w:rsidRPr="003F0B36">
        <w:rPr>
          <w:strike/>
          <w:color w:val="000000" w:themeColor="text1"/>
          <w:highlight w:val="yellow"/>
        </w:rPr>
        <w:t>https://environment.ec.europa.eu/topics/nature-and-biodiversity/nature-restoration-regulation_en</w:t>
      </w:r>
      <w:r w:rsidR="003F0B36" w:rsidRPr="003F0B36">
        <w:rPr>
          <w:strike/>
          <w:color w:val="000000" w:themeColor="text1"/>
          <w:highlight w:val="yellow"/>
        </w:rPr>
        <w:t>)</w:t>
      </w:r>
    </w:p>
    <w:p w14:paraId="562AEA39" w14:textId="77777777" w:rsidR="00545E82" w:rsidRPr="003F0B36" w:rsidRDefault="00545E82" w:rsidP="00545E82">
      <w:pPr>
        <w:rPr>
          <w:strike/>
          <w:color w:val="000000" w:themeColor="text1"/>
          <w:highlight w:val="yellow"/>
        </w:rPr>
      </w:pPr>
    </w:p>
    <w:p w14:paraId="47686280" w14:textId="6F00CE9A" w:rsidR="00545E82" w:rsidRPr="003F0B36" w:rsidRDefault="00545E82" w:rsidP="00545E82">
      <w:pPr>
        <w:rPr>
          <w:strike/>
          <w:color w:val="000000" w:themeColor="text1"/>
          <w:highlight w:val="yellow"/>
        </w:rPr>
      </w:pPr>
      <w:r w:rsidRPr="003F0B36">
        <w:rPr>
          <w:strike/>
          <w:color w:val="000000" w:themeColor="text1"/>
          <w:highlight w:val="yellow"/>
        </w:rPr>
        <w:t>Infatti, rispetto al PPAR ’84 ed ai successivi studi regionali svolti, l’intero settore forestale-ambientale, dal punto di vista normativo, è stato ampiamente aggiornato a seguito dell’entrata in vigore di nuove norme, sia nazionali che regionali, la cui considerazione e citazione nella redazione del testo normativo è risultata necessaria, in sostituzione ed integrazione di quelle riportate (es. Dlgs 227/2001 abrogato nel 2018). In particolare, si ritiene opportuno l’aggiornamento del nuovo Programma Forestale Regionale (nuova versione del vecchio Piano Forestale Regionale) in adeguamento al suddetto Dlgs 34/2018; nonché l’adeguamento DGR 1387/2016 sul pascolo in bosco.</w:t>
      </w:r>
    </w:p>
    <w:p w14:paraId="0A97A185" w14:textId="77777777" w:rsidR="00545E82" w:rsidRPr="003F0B36" w:rsidRDefault="00545E82" w:rsidP="00545E82">
      <w:pPr>
        <w:rPr>
          <w:strike/>
          <w:color w:val="000000" w:themeColor="text1"/>
          <w:highlight w:val="yellow"/>
        </w:rPr>
      </w:pPr>
    </w:p>
    <w:p w14:paraId="761C16B2" w14:textId="6321D63B" w:rsidR="00545E82" w:rsidRPr="003F0B36" w:rsidRDefault="00545E82" w:rsidP="00545E82">
      <w:pPr>
        <w:rPr>
          <w:strike/>
          <w:color w:val="000000" w:themeColor="text1"/>
          <w:highlight w:val="yellow"/>
        </w:rPr>
      </w:pPr>
      <w:r w:rsidRPr="003F0B36">
        <w:rPr>
          <w:strike/>
          <w:color w:val="000000" w:themeColor="text1"/>
          <w:highlight w:val="yellow"/>
        </w:rPr>
        <w:t xml:space="preserve">Relativamente al corpo normativo di riferimento, il processo di identificazione, caratterizzazione e perimetrazione dei boschi e le foreste, come sopra definiti, alla scala di analisi e cartografica dello strumento stesso è indicato come </w:t>
      </w:r>
      <w:r w:rsidRPr="003F0B36">
        <w:rPr>
          <w:i/>
          <w:iCs/>
          <w:strike/>
          <w:color w:val="000000" w:themeColor="text1"/>
          <w:highlight w:val="yellow"/>
        </w:rPr>
        <w:t xml:space="preserve">“competenza della pianificazione territoriale ed urbanistica”, </w:t>
      </w:r>
      <w:r w:rsidRPr="003F0B36">
        <w:rPr>
          <w:strike/>
          <w:color w:val="000000" w:themeColor="text1"/>
          <w:highlight w:val="yellow"/>
        </w:rPr>
        <w:t xml:space="preserve">ma di fatto </w:t>
      </w:r>
      <w:r w:rsidRPr="003F0B36">
        <w:rPr>
          <w:rFonts w:eastAsiaTheme="majorEastAsia" w:cstheme="majorBidi"/>
          <w:strike/>
          <w:color w:val="000000" w:themeColor="text1"/>
          <w:highlight w:val="yellow"/>
        </w:rPr>
        <w:t xml:space="preserve">il Dlgs 34/2018 prevede per tutte le regioni e le prov. Autonome uno specifico percorso di adeguamento al sistema gerarchico di pianificazione forestale (Strategia Forestale Nazionale, Programma Forestale Regionale, Piani Forestali di Indirizzo Territoriale, Piani di Gestione Forestale). </w:t>
      </w:r>
    </w:p>
    <w:p w14:paraId="2E9FB163" w14:textId="77777777" w:rsidR="00545E82" w:rsidRPr="003F0B36" w:rsidRDefault="00545E82" w:rsidP="00545E82">
      <w:pPr>
        <w:rPr>
          <w:strike/>
          <w:color w:val="000000" w:themeColor="text1"/>
        </w:rPr>
      </w:pPr>
      <w:r w:rsidRPr="003F0B36">
        <w:rPr>
          <w:strike/>
          <w:color w:val="000000" w:themeColor="text1"/>
          <w:highlight w:val="yellow"/>
        </w:rPr>
        <w:t xml:space="preserve">Un’ulteriore attenzione posta in fase di redazione Normativa del PPR ha interessato l’evoluzione degli aspetti gestionali rispetto a pratiche e discipline obsolete e in efficaci superando forme di divieto di abbattimento di alberi e arbusti, ma ponendo invece attenzione e considerazione verso le normali pratiche silvo-pastorali le quali sono </w:t>
      </w:r>
      <w:r w:rsidRPr="003F0B36">
        <w:rPr>
          <w:strike/>
          <w:color w:val="000000" w:themeColor="text1"/>
          <w:highlight w:val="yellow"/>
        </w:rPr>
        <w:lastRenderedPageBreak/>
        <w:t>ineluttabilmente fondate su esso, pur senza determinare un danno alla risorsa interessata (es. un diradamento selettivo in foresta finalizzato alla valorizzazione di specie sporadiche di interesse naturalistico). A tal fine, si sottolinea che anche il Decreto Legislativo 22 gennaio 2004, n. 42 (Codice dei beni culturali e del paesaggio) annovera all’articolo 149 gli interventi colturali consentiti senza autorizzazione su boschi e pascoli.</w:t>
      </w:r>
      <w:r w:rsidRPr="003F0B36">
        <w:rPr>
          <w:strike/>
          <w:color w:val="000000" w:themeColor="text1"/>
        </w:rPr>
        <w:t xml:space="preserve"> </w:t>
      </w:r>
    </w:p>
    <w:p w14:paraId="7768DEF4" w14:textId="28B2399F" w:rsidR="00545E82" w:rsidRPr="00CD3C50" w:rsidRDefault="00545E82" w:rsidP="00545E82">
      <w:pPr>
        <w:pStyle w:val="Titolo5"/>
        <w:rPr>
          <w:b w:val="0"/>
          <w:bCs w:val="0"/>
          <w:color w:val="000000" w:themeColor="text1"/>
        </w:rPr>
      </w:pPr>
      <w:r w:rsidRPr="00CD3C50">
        <w:rPr>
          <w:color w:val="000000" w:themeColor="text1"/>
        </w:rPr>
        <w:t xml:space="preserve"> </w:t>
      </w:r>
    </w:p>
    <w:p w14:paraId="0D3E1E45" w14:textId="0D7D6399" w:rsidR="00545E82" w:rsidRPr="00CD3C50" w:rsidRDefault="00545E82" w:rsidP="00545E82">
      <w:pPr>
        <w:rPr>
          <w:color w:val="000000" w:themeColor="text1"/>
        </w:rPr>
      </w:pPr>
      <w:r w:rsidRPr="00CD3C50">
        <w:rPr>
          <w:color w:val="000000" w:themeColor="text1"/>
        </w:rPr>
        <w:t xml:space="preserve">Rispetto alle condizioni territoriali dei boschi delineate </w:t>
      </w:r>
      <w:r w:rsidR="00ED5401">
        <w:rPr>
          <w:color w:val="000000" w:themeColor="text1"/>
        </w:rPr>
        <w:t xml:space="preserve">nel </w:t>
      </w:r>
      <w:r w:rsidRPr="00CD3C50">
        <w:rPr>
          <w:color w:val="000000" w:themeColor="text1"/>
        </w:rPr>
        <w:t xml:space="preserve">PPAR </w:t>
      </w:r>
      <w:r w:rsidR="00ED5401">
        <w:rPr>
          <w:color w:val="000000" w:themeColor="text1"/>
        </w:rPr>
        <w:t>vigente</w:t>
      </w:r>
      <w:r w:rsidRPr="00CD3C50">
        <w:rPr>
          <w:color w:val="000000" w:themeColor="text1"/>
        </w:rPr>
        <w:t xml:space="preserve">, il coefficiente di boscosità sul territorio si attesta intorno al 35% </w:t>
      </w:r>
      <w:r w:rsidR="00ED5401">
        <w:rPr>
          <w:color w:val="000000" w:themeColor="text1"/>
        </w:rPr>
        <w:t xml:space="preserve">del </w:t>
      </w:r>
      <w:r w:rsidRPr="00CD3C50">
        <w:rPr>
          <w:color w:val="000000" w:themeColor="text1"/>
        </w:rPr>
        <w:t>territorio regionale (con punte al 70% in alcune Unioni Montane)</w:t>
      </w:r>
      <w:r w:rsidR="00575269">
        <w:rPr>
          <w:color w:val="000000" w:themeColor="text1"/>
        </w:rPr>
        <w:t xml:space="preserve">; </w:t>
      </w:r>
      <w:r w:rsidRPr="00CD3C50">
        <w:rPr>
          <w:color w:val="000000" w:themeColor="text1"/>
        </w:rPr>
        <w:t>se si aggiungono le aree a pascolo e gli arbusteti si supera abbondantemente il 50% della superficie totale, con le aree agricole in netto calo. </w:t>
      </w:r>
    </w:p>
    <w:p w14:paraId="231BF8A3" w14:textId="0466D852" w:rsidR="00545E82" w:rsidRPr="00CD3C50" w:rsidRDefault="00545E82" w:rsidP="00545E82">
      <w:pPr>
        <w:rPr>
          <w:color w:val="000000" w:themeColor="text1"/>
        </w:rPr>
      </w:pPr>
      <w:r w:rsidRPr="00CD3C50">
        <w:rPr>
          <w:color w:val="000000" w:themeColor="text1"/>
        </w:rPr>
        <w:t xml:space="preserve">Tali dati evidenziano come, diversamente dai tempi passati in cui il bosco era un bene da tutelare prioritariamente, ad oggi, in diversi contesti, </w:t>
      </w:r>
      <w:r w:rsidR="00575269">
        <w:rPr>
          <w:color w:val="000000" w:themeColor="text1"/>
        </w:rPr>
        <w:t>sia un bene</w:t>
      </w:r>
      <w:r w:rsidRPr="00CD3C50">
        <w:rPr>
          <w:color w:val="000000" w:themeColor="text1"/>
        </w:rPr>
        <w:t xml:space="preserve"> da contenere, anche per garantire la biodiversità e numerosi altri servizi ecosistemici.</w:t>
      </w:r>
    </w:p>
    <w:p w14:paraId="031E4834" w14:textId="78857F01" w:rsidR="00545E82" w:rsidRPr="00CD3C50"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rPr>
          <w:color w:val="000000" w:themeColor="text1"/>
        </w:rPr>
      </w:pPr>
      <w:r w:rsidRPr="00CD3C50">
        <w:rPr>
          <w:color w:val="000000" w:themeColor="text1"/>
        </w:rPr>
        <w:t>Un’altra variabile importante che non era contemplabile in passato, ma che oggi si ritiene debba essere posta al centro della discussione, è quella dei cambiamenti climatici, i cui effetti diretti e indiretti sul paesaggio vegetale sono inequivocabili.</w:t>
      </w:r>
    </w:p>
    <w:p w14:paraId="3BC4B534" w14:textId="77777777" w:rsidR="00545E82" w:rsidRPr="00CD3C50"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rPr>
          <w:color w:val="000000" w:themeColor="text1"/>
        </w:rPr>
      </w:pPr>
      <w:r w:rsidRPr="00CD3C50">
        <w:rPr>
          <w:color w:val="000000" w:themeColor="text1"/>
        </w:rPr>
        <w:t>Per le ragioni sopra descritte, si è ritenuto fondamentale introdurre il concetto di “monitoraggio” all’interno del Piano, quale strumento di aggiornamento continuo dell’assetto del territorio.</w:t>
      </w:r>
    </w:p>
    <w:p w14:paraId="04685C38" w14:textId="77777777" w:rsidR="00545E82" w:rsidRPr="00CD3C50"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rPr>
          <w:color w:val="000000" w:themeColor="text1"/>
        </w:rPr>
      </w:pPr>
    </w:p>
    <w:p w14:paraId="32A69009" w14:textId="77777777" w:rsidR="00545E82" w:rsidRPr="00575269" w:rsidRDefault="00545E82" w:rsidP="00545E82">
      <w:pPr>
        <w:rPr>
          <w:strike/>
          <w:color w:val="000000" w:themeColor="text1"/>
        </w:rPr>
      </w:pPr>
      <w:r w:rsidRPr="00575269">
        <w:rPr>
          <w:strike/>
          <w:color w:val="000000" w:themeColor="text1"/>
          <w:highlight w:val="yellow"/>
        </w:rPr>
        <w:t xml:space="preserve">Pertanto, con riferimento alla parte normativa del PPR, al fine di perseguire gli obiettivi di tutela, si è aggiunta una specifica relativa all’adozione di specifiche azioni di 'monitoraggio' continuativo, basato su aggiornamento periodico dei dati (ad esempio ogni tre anni come avviene per il programma </w:t>
      </w:r>
      <w:r w:rsidRPr="00575269">
        <w:rPr>
          <w:i/>
          <w:iCs/>
          <w:strike/>
          <w:color w:val="000000" w:themeColor="text1"/>
          <w:highlight w:val="yellow"/>
        </w:rPr>
        <w:t>Copernicus</w:t>
      </w:r>
      <w:r w:rsidRPr="00575269">
        <w:rPr>
          <w:strike/>
          <w:color w:val="000000" w:themeColor="text1"/>
          <w:highlight w:val="yellow"/>
        </w:rPr>
        <w:t>), in maniera particolare per le categorie dei boschi residui ad alto valore ecologico e per la quale si sottolinea la necessità di integrare il quadro conoscitivo attuale. Tale attenzione ha trovato forma nell’apparato normativo del PPR come ulteriore Obiettivo di Piano ovvero: prevedendo l'istituzione e l'implementazione di sistemi di monitoraggio e mappatura della vegetazione su tutto il territorio regionale tramite l'integrazione di dati provenienti da rilievi di campo, cartografie tematiche e tecnologie.</w:t>
      </w:r>
    </w:p>
    <w:p w14:paraId="3AF06BE2" w14:textId="77777777" w:rsidR="00545E82" w:rsidRPr="00CD3C50"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color w:val="000000" w:themeColor="text1"/>
        </w:rPr>
      </w:pPr>
    </w:p>
    <w:p w14:paraId="346782F0" w14:textId="54D2AF31" w:rsidR="00545E82" w:rsidRPr="00CD3C50" w:rsidRDefault="00545E82" w:rsidP="00545E82">
      <w:pPr>
        <w:rPr>
          <w:color w:val="000000" w:themeColor="text1"/>
        </w:rPr>
      </w:pPr>
      <w:r w:rsidRPr="00575269">
        <w:rPr>
          <w:color w:val="000000" w:themeColor="text1"/>
        </w:rPr>
        <w:t>In relazione alle analisi / verifiche condotte a livello cartografico, ai</w:t>
      </w:r>
      <w:r w:rsidRPr="00CD3C50">
        <w:rPr>
          <w:color w:val="000000" w:themeColor="text1"/>
        </w:rPr>
        <w:t xml:space="preserve"> fini dell’aggiornamento del Piano è stato effettuato un confronto fra tre diverse cartografie: </w:t>
      </w:r>
    </w:p>
    <w:p w14:paraId="0216EFC2" w14:textId="77777777" w:rsidR="00545E82" w:rsidRPr="00CD3C50" w:rsidRDefault="00545E82" w:rsidP="00755E4E">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color w:val="000000" w:themeColor="text1"/>
        </w:rPr>
      </w:pPr>
      <w:r w:rsidRPr="00CD3C50">
        <w:rPr>
          <w:color w:val="000000" w:themeColor="text1"/>
        </w:rPr>
        <w:t>Carta Forestale Regionale 2001;</w:t>
      </w:r>
    </w:p>
    <w:p w14:paraId="44F88C4A" w14:textId="77777777" w:rsidR="00545E82" w:rsidRPr="00CD3C50" w:rsidRDefault="00545E82" w:rsidP="00755E4E">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color w:val="000000" w:themeColor="text1"/>
        </w:rPr>
      </w:pPr>
      <w:r w:rsidRPr="00CD3C50">
        <w:rPr>
          <w:color w:val="000000" w:themeColor="text1"/>
        </w:rPr>
        <w:t xml:space="preserve">Carta Tecnica Regionale 2019; </w:t>
      </w:r>
    </w:p>
    <w:p w14:paraId="0E2AD02D" w14:textId="77777777" w:rsidR="00545E82" w:rsidRPr="00CD3C50" w:rsidRDefault="00545E82" w:rsidP="00755E4E">
      <w:pPr>
        <w:pStyle w:val="Paragrafoelenco"/>
        <w:widowControl/>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color w:val="000000" w:themeColor="text1"/>
        </w:rPr>
      </w:pPr>
      <w:r w:rsidRPr="00CD3C50">
        <w:rPr>
          <w:color w:val="000000" w:themeColor="text1"/>
        </w:rPr>
        <w:t xml:space="preserve">Carta Forestale d’Italia 2020.  </w:t>
      </w:r>
    </w:p>
    <w:p w14:paraId="78F8AF45" w14:textId="0A9B920E" w:rsidR="00545E82" w:rsidRPr="00575269" w:rsidRDefault="00545E82" w:rsidP="00A76114">
      <w:pPr>
        <w:rPr>
          <w:color w:val="000000" w:themeColor="text1"/>
        </w:rPr>
      </w:pPr>
      <w:r w:rsidRPr="00970F58">
        <w:rPr>
          <w:color w:val="000000" w:themeColor="text1"/>
        </w:rPr>
        <w:t>In coerenza con gli standard europei INSPIRE e la possibilità di consultazione a scala 1: 10.000</w:t>
      </w:r>
      <w:r w:rsidR="00575269">
        <w:rPr>
          <w:color w:val="000000" w:themeColor="text1"/>
        </w:rPr>
        <w:t xml:space="preserve"> </w:t>
      </w:r>
      <w:r w:rsidRPr="00545E82">
        <w:rPr>
          <w:color w:val="000000" w:themeColor="text1"/>
        </w:rPr>
        <w:t>il</w:t>
      </w:r>
      <w:r w:rsidRPr="00970F58">
        <w:rPr>
          <w:color w:val="000000" w:themeColor="text1"/>
        </w:rPr>
        <w:t xml:space="preserve"> dataset CFI2020 è stato individuato come più idoneo e contenete il livello informativo più aggiornato rispetto ad altri.  </w:t>
      </w:r>
    </w:p>
    <w:p w14:paraId="59B51704" w14:textId="77777777" w:rsidR="00A85F37" w:rsidRPr="0061556A" w:rsidRDefault="00A85F37" w:rsidP="00A85F37">
      <w:pPr>
        <w:keepNext/>
      </w:pPr>
      <w:r w:rsidRPr="0061556A">
        <w:rPr>
          <w:noProof/>
        </w:rPr>
        <w:drawing>
          <wp:inline distT="0" distB="0" distL="0" distR="0" wp14:anchorId="4A993C62" wp14:editId="30B591A3">
            <wp:extent cx="6480175" cy="1684655"/>
            <wp:effectExtent l="0" t="0" r="0" b="0"/>
            <wp:docPr id="1588424178" name="Immagine 1" descr="Immagine che contiene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4178" name="Immagine 1" descr="Immagine che contiene mappa&#10;&#10;Il contenuto generato dall'IA potrebbe non essere corretto."/>
                    <pic:cNvPicPr/>
                  </pic:nvPicPr>
                  <pic:blipFill>
                    <a:blip r:embed="rId14"/>
                    <a:stretch>
                      <a:fillRect/>
                    </a:stretch>
                  </pic:blipFill>
                  <pic:spPr>
                    <a:xfrm>
                      <a:off x="0" y="0"/>
                      <a:ext cx="6480175" cy="1684655"/>
                    </a:xfrm>
                    <a:prstGeom prst="rect">
                      <a:avLst/>
                    </a:prstGeom>
                  </pic:spPr>
                </pic:pic>
              </a:graphicData>
            </a:graphic>
          </wp:inline>
        </w:drawing>
      </w:r>
    </w:p>
    <w:p w14:paraId="5EE07165" w14:textId="1BBEF286" w:rsidR="00A85F37" w:rsidRPr="0061556A" w:rsidRDefault="00A85F37" w:rsidP="00A85F37">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6</w:t>
      </w:r>
      <w:r w:rsidR="00990B57">
        <w:rPr>
          <w:noProof/>
        </w:rPr>
        <w:fldChar w:fldCharType="end"/>
      </w:r>
      <w:r w:rsidRPr="0061556A">
        <w:t xml:space="preserve"> – mappatura delle Foreste e boschi (Aree Tutelate art. 142 D.lgs n. 42 del 2004 Art. 142.1 g), a cura dell’Area Sistemi Forestali (Carlo Urbinati, Fabio Gennaretti, Alessandro Vitali) </w:t>
      </w:r>
    </w:p>
    <w:p w14:paraId="4134CD8F" w14:textId="77777777" w:rsidR="00545E82" w:rsidRDefault="00545E82" w:rsidP="00545E82">
      <w:pPr>
        <w:keepNext/>
      </w:pPr>
      <w:r w:rsidRPr="00970F58">
        <w:rPr>
          <w:noProof/>
          <w:color w:val="000000" w:themeColor="text1"/>
          <w14:ligatures w14:val="standardContextual"/>
        </w:rPr>
        <w:lastRenderedPageBreak/>
        <w:drawing>
          <wp:inline distT="0" distB="0" distL="0" distR="0" wp14:anchorId="2C879C5D" wp14:editId="75212A80">
            <wp:extent cx="6120130" cy="3662045"/>
            <wp:effectExtent l="0" t="0" r="0" b="0"/>
            <wp:docPr id="784871200" name="Immagine 2"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71200" name="Immagine 2" descr="Immagine che contiene mappa, testo, atlante&#10;&#10;Descrizione generata automa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3662045"/>
                    </a:xfrm>
                    <a:prstGeom prst="rect">
                      <a:avLst/>
                    </a:prstGeom>
                  </pic:spPr>
                </pic:pic>
              </a:graphicData>
            </a:graphic>
          </wp:inline>
        </w:drawing>
      </w:r>
    </w:p>
    <w:p w14:paraId="218CBAD7" w14:textId="646A8B78" w:rsidR="00545E82" w:rsidRPr="00970F58" w:rsidRDefault="00545E82" w:rsidP="00545E82">
      <w:pPr>
        <w:pStyle w:val="Didascalia"/>
        <w:rPr>
          <w:color w:val="000000" w:themeColor="text1"/>
        </w:rPr>
      </w:pPr>
      <w:r>
        <w:t xml:space="preserve">Figura </w:t>
      </w:r>
      <w:r w:rsidR="00990B57">
        <w:fldChar w:fldCharType="begin"/>
      </w:r>
      <w:r w:rsidR="00990B57">
        <w:instrText xml:space="preserve"> SEQ Figura \* ARABIC </w:instrText>
      </w:r>
      <w:r w:rsidR="00990B57">
        <w:fldChar w:fldCharType="separate"/>
      </w:r>
      <w:r w:rsidR="00A1162E">
        <w:rPr>
          <w:noProof/>
        </w:rPr>
        <w:t>7</w:t>
      </w:r>
      <w:r w:rsidR="00990B57">
        <w:rPr>
          <w:noProof/>
        </w:rPr>
        <w:fldChar w:fldCharType="end"/>
      </w:r>
      <w:r>
        <w:t xml:space="preserve"> - </w:t>
      </w:r>
      <w:r w:rsidRPr="00545E82">
        <w:t>Nuovo PPR: Estratto Tavola_1.2_Nord_Aree Tutelate Art142_2025.pdf - aggiornamento 2025</w:t>
      </w:r>
    </w:p>
    <w:p w14:paraId="41A362B1" w14:textId="77777777" w:rsidR="00A85F37" w:rsidRPr="0061556A" w:rsidRDefault="00A85F37" w:rsidP="00A76114"/>
    <w:p w14:paraId="745DFC2F" w14:textId="77777777" w:rsidR="00545E82" w:rsidRPr="00970F58" w:rsidRDefault="00545E82" w:rsidP="00545E82">
      <w:pPr>
        <w:pStyle w:val="Titolo5"/>
        <w:rPr>
          <w:b w:val="0"/>
          <w:bCs w:val="0"/>
          <w:color w:val="000000" w:themeColor="text1"/>
        </w:rPr>
      </w:pPr>
      <w:r w:rsidRPr="00970F58">
        <w:rPr>
          <w:color w:val="000000" w:themeColor="text1"/>
        </w:rPr>
        <w:t>Suggerimenti e indicazioni per la redazione di PTCP e PUG</w:t>
      </w:r>
    </w:p>
    <w:p w14:paraId="54A0818C" w14:textId="77777777" w:rsidR="00545E82" w:rsidRPr="00970F58" w:rsidRDefault="00545E82" w:rsidP="00545E82">
      <w:pPr>
        <w:rPr>
          <w:color w:val="000000" w:themeColor="text1"/>
        </w:rPr>
      </w:pPr>
      <w:r w:rsidRPr="00970F58">
        <w:rPr>
          <w:color w:val="000000" w:themeColor="text1"/>
        </w:rPr>
        <w:t xml:space="preserve">Alla scala comunale, l’aggiornamento delle informazioni mediante tecnologie avanzate come il telerilevamento e l'intelligenza artificiale consentirà di colmare importanti lacune conoscitive, soprattutto nella definizione dei confini tra bosco e non bosco, specialmente in aree collinari e sub-urbane caratterizzate da dinamiche di successione rapida. </w:t>
      </w:r>
    </w:p>
    <w:p w14:paraId="2C96B60C" w14:textId="09CB935F" w:rsidR="00545E82" w:rsidRDefault="00545E82" w:rsidP="00545E82">
      <w:pPr>
        <w:rPr>
          <w:color w:val="000000" w:themeColor="text1"/>
        </w:rPr>
      </w:pPr>
      <w:r w:rsidRPr="00970F58">
        <w:rPr>
          <w:color w:val="000000" w:themeColor="text1"/>
        </w:rPr>
        <w:t>Si raccomanda di adottare la CFI2020 come base cartografica, prevedendo aggiornamenti periodici dei dati, ed integrare le informazioni sui boschi residui di alta biodiversità andando a definire, alla scala di maggior dettaglio, dele aree di transizione "bosco-non bosco" a livello comunale. Si propone anche l’utilizzo di nuove tecnologie di mappatura e l’eventuale riferimento a studi recenti sui cambiamenti di uso del suolo.</w:t>
      </w:r>
    </w:p>
    <w:p w14:paraId="61E165F9" w14:textId="3FAF4C9D" w:rsidR="009668F7" w:rsidRPr="00970F58" w:rsidRDefault="009668F7" w:rsidP="00545E82">
      <w:pPr>
        <w:rPr>
          <w:color w:val="000000" w:themeColor="text1"/>
        </w:rPr>
      </w:pPr>
      <w:r w:rsidRPr="009668F7">
        <w:rPr>
          <w:color w:val="000000" w:themeColor="text1"/>
          <w:highlight w:val="yellow"/>
        </w:rPr>
        <w:t>AGGIUNGERE RIMANDO AL VADEMECUM</w:t>
      </w:r>
    </w:p>
    <w:p w14:paraId="2CD2AA33" w14:textId="77777777" w:rsidR="00545E82" w:rsidRPr="00970F58" w:rsidRDefault="00545E82" w:rsidP="00545E82">
      <w:pPr>
        <w:rPr>
          <w:color w:val="000000" w:themeColor="text1"/>
        </w:rPr>
      </w:pPr>
    </w:p>
    <w:p w14:paraId="28D83714" w14:textId="77777777" w:rsidR="00545E82" w:rsidRPr="009668F7" w:rsidRDefault="00545E82" w:rsidP="00545E82">
      <w:pPr>
        <w:pStyle w:val="Titolo5"/>
        <w:rPr>
          <w:b w:val="0"/>
          <w:bCs w:val="0"/>
          <w:strike/>
          <w:color w:val="000000" w:themeColor="text1"/>
        </w:rPr>
      </w:pPr>
      <w:r w:rsidRPr="009668F7">
        <w:rPr>
          <w:strike/>
          <w:color w:val="000000" w:themeColor="text1"/>
        </w:rPr>
        <w:t>Responsabilità scientifica del prodotto e relativo gruppo di lavoro</w:t>
      </w:r>
    </w:p>
    <w:p w14:paraId="3D487620" w14:textId="3502A9AC" w:rsidR="006D51F5" w:rsidRPr="009668F7" w:rsidRDefault="006D51F5" w:rsidP="00545E82">
      <w:pPr>
        <w:rPr>
          <w:strike/>
          <w:color w:val="000000" w:themeColor="text1"/>
        </w:rPr>
      </w:pPr>
      <w:r w:rsidRPr="009668F7">
        <w:rPr>
          <w:strike/>
          <w:color w:val="000000" w:themeColor="text1"/>
        </w:rPr>
        <w:t>Il gruppo di lavoro delle Università che ha fornito il supporto scientifico alla Regione Marche, in questo specifico ambito di approfondimento, è così costituito:</w:t>
      </w:r>
    </w:p>
    <w:p w14:paraId="09C5B7DC" w14:textId="228B2AAA" w:rsidR="00545E82" w:rsidRPr="009668F7" w:rsidRDefault="006D51F5" w:rsidP="00545E82">
      <w:pPr>
        <w:rPr>
          <w:strike/>
          <w:color w:val="000000" w:themeColor="text1"/>
        </w:rPr>
      </w:pPr>
      <w:r w:rsidRPr="009668F7">
        <w:rPr>
          <w:strike/>
          <w:color w:val="000000" w:themeColor="text1"/>
        </w:rPr>
        <w:t>Sottog</w:t>
      </w:r>
      <w:r w:rsidR="00545E82" w:rsidRPr="009668F7">
        <w:rPr>
          <w:strike/>
          <w:color w:val="000000" w:themeColor="text1"/>
        </w:rPr>
        <w:t>ruppo dell’Area Sistemi Forestali del D3A: composto da Carlo Urbinati, Fabio Gennaretti e Alessandro Vitali.</w:t>
      </w:r>
    </w:p>
    <w:p w14:paraId="012B323E" w14:textId="0363C49E" w:rsidR="00545E82" w:rsidRPr="009668F7" w:rsidRDefault="006D51F5" w:rsidP="00545E82">
      <w:pPr>
        <w:rPr>
          <w:strike/>
          <w:color w:val="000000" w:themeColor="text1"/>
        </w:rPr>
      </w:pPr>
      <w:r w:rsidRPr="009668F7">
        <w:rPr>
          <w:strike/>
          <w:color w:val="000000" w:themeColor="text1"/>
        </w:rPr>
        <w:t>Sottog</w:t>
      </w:r>
      <w:r w:rsidR="00545E82" w:rsidRPr="009668F7">
        <w:rPr>
          <w:strike/>
          <w:color w:val="000000" w:themeColor="text1"/>
        </w:rPr>
        <w:t xml:space="preserve">ruppo dell’Area Agronomia e Coltivazioni erbacee del D3A (Marco Bianchini e Paride D’Ottavio) hanno fornito lo </w:t>
      </w:r>
      <w:r w:rsidR="00545E82" w:rsidRPr="009668F7">
        <w:rPr>
          <w:i/>
          <w:iCs/>
          <w:strike/>
          <w:color w:val="000000" w:themeColor="text1"/>
        </w:rPr>
        <w:t>shapefile</w:t>
      </w:r>
      <w:r w:rsidR="00545E82" w:rsidRPr="009668F7">
        <w:rPr>
          <w:strike/>
          <w:color w:val="000000" w:themeColor="text1"/>
        </w:rPr>
        <w:t xml:space="preserve"> della Carta Forestale Italiana del 2021 relativo alla regione Marche, richiesto e ricevuto dal CREA.</w:t>
      </w:r>
    </w:p>
    <w:p w14:paraId="2E92F22A" w14:textId="77777777" w:rsidR="00545E82"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rFonts w:asciiTheme="minorHAnsi" w:eastAsiaTheme="majorEastAsia" w:hAnsiTheme="minorHAnsi" w:cstheme="majorBidi"/>
          <w:b/>
          <w:bCs/>
          <w:color w:val="000000" w:themeColor="text1"/>
          <w:kern w:val="2"/>
          <w:sz w:val="24"/>
          <w:szCs w:val="24"/>
          <w:bdr w:val="none" w:sz="0" w:space="0" w:color="auto"/>
          <w:lang w:eastAsia="en-US"/>
          <w14:ligatures w14:val="standardContextual"/>
        </w:rPr>
      </w:pPr>
      <w:bookmarkStart w:id="39" w:name="_Toc197138914"/>
    </w:p>
    <w:p w14:paraId="0930373F" w14:textId="77777777" w:rsidR="00545E82" w:rsidRPr="00CD3C50" w:rsidRDefault="00545E82" w:rsidP="00545E82">
      <w:pPr>
        <w:pStyle w:val="Titolo4"/>
        <w:rPr>
          <w:b w:val="0"/>
          <w:bCs w:val="0"/>
          <w:i/>
          <w:iCs/>
          <w:color w:val="000000" w:themeColor="text1"/>
        </w:rPr>
      </w:pPr>
      <w:bookmarkStart w:id="40" w:name="_Toc201356180"/>
      <w:r w:rsidRPr="00970F58">
        <w:rPr>
          <w:color w:val="000000" w:themeColor="text1"/>
        </w:rPr>
        <w:t>2.2.2 - Aree floristiche</w:t>
      </w:r>
      <w:bookmarkEnd w:id="39"/>
      <w:bookmarkEnd w:id="40"/>
    </w:p>
    <w:p w14:paraId="19C42A3B" w14:textId="63E7CA78" w:rsidR="00545E82" w:rsidRPr="00CD3C50" w:rsidRDefault="00545E82" w:rsidP="00545E82">
      <w:pPr>
        <w:rPr>
          <w:color w:val="000000" w:themeColor="text1"/>
        </w:rPr>
      </w:pPr>
      <w:r>
        <w:rPr>
          <w:color w:val="000000" w:themeColor="text1"/>
        </w:rPr>
        <w:t xml:space="preserve">Rientrano in questa </w:t>
      </w:r>
      <w:r w:rsidR="009668F7">
        <w:rPr>
          <w:color w:val="000000" w:themeColor="text1"/>
        </w:rPr>
        <w:t>definizione</w:t>
      </w:r>
      <w:r>
        <w:rPr>
          <w:color w:val="000000" w:themeColor="text1"/>
        </w:rPr>
        <w:t xml:space="preserve"> tutte l</w:t>
      </w:r>
      <w:r w:rsidRPr="00CD3C50">
        <w:rPr>
          <w:color w:val="000000" w:themeColor="text1"/>
        </w:rPr>
        <w:t>e Aree floristiche</w:t>
      </w:r>
      <w:r>
        <w:rPr>
          <w:color w:val="000000" w:themeColor="text1"/>
        </w:rPr>
        <w:t xml:space="preserve"> regionali</w:t>
      </w:r>
      <w:r w:rsidR="006912E7">
        <w:rPr>
          <w:color w:val="000000" w:themeColor="text1"/>
        </w:rPr>
        <w:t xml:space="preserve"> di cui alla </w:t>
      </w:r>
      <w:r w:rsidRPr="00CD3C50">
        <w:rPr>
          <w:color w:val="000000" w:themeColor="text1"/>
        </w:rPr>
        <w:t>L.R. n. 52/1974 per la presenza di specie floristiche rare o in via di estinzione, riportate nella Tavola 1.5</w:t>
      </w:r>
      <w:r w:rsidR="006912E7">
        <w:rPr>
          <w:color w:val="000000" w:themeColor="text1"/>
        </w:rPr>
        <w:t xml:space="preserve"> ed </w:t>
      </w:r>
      <w:r w:rsidRPr="00CD3C50">
        <w:rPr>
          <w:color w:val="000000" w:themeColor="text1"/>
        </w:rPr>
        <w:t>individuate dal Piano quale componente del paesaggio e</w:t>
      </w:r>
      <w:r w:rsidR="006912E7">
        <w:rPr>
          <w:color w:val="000000" w:themeColor="text1"/>
        </w:rPr>
        <w:t>d</w:t>
      </w:r>
      <w:r w:rsidRPr="00CD3C50">
        <w:rPr>
          <w:color w:val="000000" w:themeColor="text1"/>
        </w:rPr>
        <w:t xml:space="preserve"> ulteriore contesto paesaggistico definito ai sensi dell’art. 143, comma 1, lett. e) del Codice.</w:t>
      </w:r>
    </w:p>
    <w:p w14:paraId="1594D1B5" w14:textId="77777777" w:rsidR="00545E82" w:rsidRDefault="00545E82" w:rsidP="00545E82"/>
    <w:p w14:paraId="254A5121" w14:textId="03525F64" w:rsidR="00545E82" w:rsidRDefault="00545E82" w:rsidP="00545E82">
      <w:pPr>
        <w:rPr>
          <w:color w:val="000000" w:themeColor="text1"/>
        </w:rPr>
      </w:pPr>
      <w:r w:rsidRPr="00970F58">
        <w:rPr>
          <w:color w:val="000000" w:themeColor="text1"/>
        </w:rPr>
        <w:t>La principale criticità riscontrata</w:t>
      </w:r>
      <w:r w:rsidR="006912E7">
        <w:rPr>
          <w:color w:val="000000" w:themeColor="text1"/>
        </w:rPr>
        <w:t xml:space="preserve"> nel</w:t>
      </w:r>
      <w:r w:rsidRPr="00325268">
        <w:rPr>
          <w:color w:val="000000" w:themeColor="text1"/>
        </w:rPr>
        <w:t xml:space="preserve">la definizione stessa </w:t>
      </w:r>
      <w:r w:rsidRPr="00970F58">
        <w:rPr>
          <w:color w:val="000000" w:themeColor="text1"/>
        </w:rPr>
        <w:t xml:space="preserve">delle aree floristiche, istituite </w:t>
      </w:r>
      <w:r>
        <w:rPr>
          <w:color w:val="000000" w:themeColor="text1"/>
        </w:rPr>
        <w:t xml:space="preserve">dalla </w:t>
      </w:r>
      <w:r w:rsidRPr="00325268">
        <w:rPr>
          <w:color w:val="000000" w:themeColor="text1"/>
        </w:rPr>
        <w:t>legge regionale n. 52 del 30 dicembre 1974 "</w:t>
      </w:r>
      <w:r w:rsidRPr="00325268">
        <w:rPr>
          <w:i/>
          <w:iCs/>
          <w:color w:val="000000" w:themeColor="text1"/>
        </w:rPr>
        <w:t>Provvedimenti per la tutela degli ambienti naturali</w:t>
      </w:r>
      <w:r w:rsidRPr="00325268">
        <w:rPr>
          <w:color w:val="000000" w:themeColor="text1"/>
        </w:rPr>
        <w:t>"</w:t>
      </w:r>
      <w:r w:rsidR="006912E7">
        <w:rPr>
          <w:color w:val="000000" w:themeColor="text1"/>
        </w:rPr>
        <w:t xml:space="preserve"> ed</w:t>
      </w:r>
      <w:r w:rsidRPr="008E5C6B">
        <w:rPr>
          <w:color w:val="000000" w:themeColor="text1"/>
        </w:rPr>
        <w:t xml:space="preserve"> </w:t>
      </w:r>
      <w:r w:rsidRPr="00325268">
        <w:rPr>
          <w:color w:val="000000" w:themeColor="text1"/>
        </w:rPr>
        <w:t>individuate</w:t>
      </w:r>
      <w:r w:rsidRPr="008E5C6B">
        <w:rPr>
          <w:color w:val="000000" w:themeColor="text1"/>
        </w:rPr>
        <w:t xml:space="preserve"> come aree in cui crescono specie vegetali rare o minacciate, ritenute mer</w:t>
      </w:r>
      <w:r w:rsidRPr="00B57D36">
        <w:rPr>
          <w:color w:val="000000" w:themeColor="text1"/>
        </w:rPr>
        <w:t>itevoli di tutela</w:t>
      </w:r>
      <w:r w:rsidR="006912E7">
        <w:rPr>
          <w:color w:val="000000" w:themeColor="text1"/>
        </w:rPr>
        <w:t>;</w:t>
      </w:r>
      <w:r w:rsidRPr="00B57D36">
        <w:rPr>
          <w:b/>
          <w:bCs/>
          <w:color w:val="000000" w:themeColor="text1"/>
        </w:rPr>
        <w:t xml:space="preserve"> </w:t>
      </w:r>
      <w:r w:rsidRPr="00B57D36">
        <w:rPr>
          <w:color w:val="000000" w:themeColor="text1"/>
        </w:rPr>
        <w:t xml:space="preserve"> </w:t>
      </w:r>
      <w:r w:rsidR="006912E7">
        <w:rPr>
          <w:color w:val="000000" w:themeColor="text1"/>
        </w:rPr>
        <w:t>m</w:t>
      </w:r>
      <w:r w:rsidRPr="00B57D36">
        <w:rPr>
          <w:color w:val="000000" w:themeColor="text1"/>
        </w:rPr>
        <w:t xml:space="preserve">olte </w:t>
      </w:r>
      <w:r w:rsidRPr="00325268">
        <w:rPr>
          <w:color w:val="000000" w:themeColor="text1"/>
        </w:rPr>
        <w:t xml:space="preserve">di </w:t>
      </w:r>
      <w:r w:rsidR="00172868">
        <w:rPr>
          <w:color w:val="000000" w:themeColor="text1"/>
        </w:rPr>
        <w:t xml:space="preserve">tali </w:t>
      </w:r>
      <w:r w:rsidRPr="00325268">
        <w:rPr>
          <w:color w:val="000000" w:themeColor="text1"/>
        </w:rPr>
        <w:t xml:space="preserve">aree </w:t>
      </w:r>
      <w:r w:rsidRPr="00B57D36">
        <w:rPr>
          <w:color w:val="000000" w:themeColor="text1"/>
        </w:rPr>
        <w:t xml:space="preserve">risultano incluse </w:t>
      </w:r>
      <w:r w:rsidR="00172868">
        <w:rPr>
          <w:color w:val="000000" w:themeColor="text1"/>
        </w:rPr>
        <w:t xml:space="preserve">nei </w:t>
      </w:r>
      <w:r w:rsidRPr="00B57D36">
        <w:rPr>
          <w:color w:val="000000" w:themeColor="text1"/>
        </w:rPr>
        <w:t>siti della Rete Natura 2000</w:t>
      </w:r>
      <w:r w:rsidRPr="00970F58">
        <w:rPr>
          <w:color w:val="000000" w:themeColor="text1"/>
        </w:rPr>
        <w:t xml:space="preserve"> </w:t>
      </w:r>
      <w:r w:rsidRPr="00325268">
        <w:rPr>
          <w:color w:val="000000" w:themeColor="text1"/>
        </w:rPr>
        <w:t>ma presentano superfici e composizioni floristiche non sempre aggiornate</w:t>
      </w:r>
      <w:r>
        <w:rPr>
          <w:color w:val="000000" w:themeColor="text1"/>
        </w:rPr>
        <w:t xml:space="preserve"> e che potranno essere oggetto di sperimentazione e </w:t>
      </w:r>
      <w:r w:rsidR="00172868">
        <w:rPr>
          <w:color w:val="000000" w:themeColor="text1"/>
        </w:rPr>
        <w:t xml:space="preserve">di </w:t>
      </w:r>
      <w:r>
        <w:rPr>
          <w:color w:val="000000" w:themeColor="text1"/>
        </w:rPr>
        <w:t>studio successivo.</w:t>
      </w:r>
    </w:p>
    <w:p w14:paraId="2F172F8A" w14:textId="6680801D" w:rsidR="00545E82" w:rsidRDefault="00545E82" w:rsidP="00545E82">
      <w:pPr>
        <w:rPr>
          <w:color w:val="000000" w:themeColor="text1"/>
        </w:rPr>
      </w:pPr>
      <w:r w:rsidRPr="00325268">
        <w:rPr>
          <w:color w:val="000000" w:themeColor="text1"/>
        </w:rPr>
        <w:t>In considerazione</w:t>
      </w:r>
      <w:r w:rsidRPr="00970F58">
        <w:rPr>
          <w:color w:val="000000" w:themeColor="text1"/>
        </w:rPr>
        <w:t xml:space="preserve"> di ciò, </w:t>
      </w:r>
      <w:r w:rsidRPr="00325268">
        <w:rPr>
          <w:color w:val="000000" w:themeColor="text1"/>
        </w:rPr>
        <w:t xml:space="preserve">si è ritenuto </w:t>
      </w:r>
      <w:r w:rsidRPr="00970F58">
        <w:rPr>
          <w:color w:val="000000" w:themeColor="text1"/>
        </w:rPr>
        <w:t xml:space="preserve">necessario </w:t>
      </w:r>
      <w:r w:rsidRPr="00325268">
        <w:rPr>
          <w:color w:val="000000" w:themeColor="text1"/>
        </w:rPr>
        <w:t>procedere a</w:t>
      </w:r>
      <w:r w:rsidR="00172868">
        <w:rPr>
          <w:color w:val="000000" w:themeColor="text1"/>
        </w:rPr>
        <w:t>d</w:t>
      </w:r>
      <w:r w:rsidRPr="00325268">
        <w:rPr>
          <w:color w:val="000000" w:themeColor="text1"/>
        </w:rPr>
        <w:t xml:space="preserve"> un aggiornamento della </w:t>
      </w:r>
      <w:r w:rsidRPr="00970F58">
        <w:rPr>
          <w:color w:val="000000" w:themeColor="text1"/>
        </w:rPr>
        <w:t xml:space="preserve">definizione </w:t>
      </w:r>
      <w:r w:rsidR="00172868">
        <w:rPr>
          <w:color w:val="000000" w:themeColor="text1"/>
        </w:rPr>
        <w:t>stessa</w:t>
      </w:r>
      <w:r w:rsidRPr="00970F58">
        <w:rPr>
          <w:color w:val="000000" w:themeColor="text1"/>
        </w:rPr>
        <w:t xml:space="preserve">, </w:t>
      </w:r>
      <w:r>
        <w:rPr>
          <w:color w:val="000000" w:themeColor="text1"/>
        </w:rPr>
        <w:t>al fine di</w:t>
      </w:r>
      <w:r w:rsidRPr="00970F58">
        <w:rPr>
          <w:color w:val="000000" w:themeColor="text1"/>
        </w:rPr>
        <w:t xml:space="preserve"> superare le criticità </w:t>
      </w:r>
      <w:r>
        <w:rPr>
          <w:color w:val="000000" w:themeColor="text1"/>
        </w:rPr>
        <w:t>derivanti dalla naturale</w:t>
      </w:r>
      <w:r w:rsidRPr="00970F58">
        <w:rPr>
          <w:color w:val="000000" w:themeColor="text1"/>
        </w:rPr>
        <w:t xml:space="preserve"> dinamicità della vegetazione</w:t>
      </w:r>
      <w:r w:rsidR="00CA44B0">
        <w:rPr>
          <w:color w:val="000000" w:themeColor="text1"/>
        </w:rPr>
        <w:t>; i</w:t>
      </w:r>
      <w:r w:rsidRPr="00970F58">
        <w:rPr>
          <w:color w:val="000000" w:themeColor="text1"/>
        </w:rPr>
        <w:t xml:space="preserve"> cambiamenti </w:t>
      </w:r>
      <w:r>
        <w:rPr>
          <w:color w:val="000000" w:themeColor="text1"/>
        </w:rPr>
        <w:t xml:space="preserve">intervenuti nelle </w:t>
      </w:r>
      <w:r w:rsidRPr="00970F58">
        <w:rPr>
          <w:color w:val="000000" w:themeColor="text1"/>
        </w:rPr>
        <w:t xml:space="preserve">condizioni ecologiche e gestionali, infatti, possono </w:t>
      </w:r>
      <w:r w:rsidRPr="00B354FE">
        <w:rPr>
          <w:color w:val="000000" w:themeColor="text1"/>
        </w:rPr>
        <w:t xml:space="preserve">aver modificato profondamente la struttura originaria di tali aree e determinato la scomparsa di alcune specie tutelate (si veda l’esempio riportato al punto </w:t>
      </w:r>
      <w:r w:rsidRPr="00545E82">
        <w:rPr>
          <w:color w:val="000000" w:themeColor="text1"/>
        </w:rPr>
        <w:t xml:space="preserve">successivo, Figura </w:t>
      </w:r>
      <w:r w:rsidR="00DA2220">
        <w:rPr>
          <w:color w:val="000000" w:themeColor="text1"/>
        </w:rPr>
        <w:t>8</w:t>
      </w:r>
      <w:r w:rsidRPr="00545E82">
        <w:rPr>
          <w:color w:val="000000" w:themeColor="text1"/>
        </w:rPr>
        <w:t>).</w:t>
      </w:r>
      <w:r w:rsidRPr="00B354FE">
        <w:rPr>
          <w:color w:val="000000" w:themeColor="text1"/>
        </w:rPr>
        <w:t xml:space="preserve"> </w:t>
      </w:r>
    </w:p>
    <w:p w14:paraId="1423F28A" w14:textId="77777777" w:rsidR="00545E82" w:rsidRDefault="00545E82" w:rsidP="00545E82">
      <w:pPr>
        <w:rPr>
          <w:color w:val="000000" w:themeColor="text1"/>
        </w:rPr>
      </w:pPr>
    </w:p>
    <w:p w14:paraId="50F15C7F" w14:textId="1BC1D668" w:rsidR="00545E82" w:rsidRPr="009956A1" w:rsidRDefault="00545E82" w:rsidP="00545E82">
      <w:pPr>
        <w:rPr>
          <w:strike/>
          <w:color w:val="000000" w:themeColor="text1"/>
          <w:highlight w:val="yellow"/>
        </w:rPr>
      </w:pPr>
      <w:r w:rsidRPr="009956A1">
        <w:rPr>
          <w:strike/>
          <w:color w:val="000000" w:themeColor="text1"/>
          <w:highlight w:val="yellow"/>
        </w:rPr>
        <w:t>Il lavoro svolto sul corpo normativo ha riguardato una revisione concettuale e sostanziale delle aree floristiche, alla luce della loro prevalente inclusione</w:t>
      </w:r>
      <w:r w:rsidRPr="009956A1" w:rsidDel="0034519A">
        <w:rPr>
          <w:strike/>
          <w:color w:val="000000" w:themeColor="text1"/>
          <w:highlight w:val="yellow"/>
        </w:rPr>
        <w:t xml:space="preserve"> </w:t>
      </w:r>
      <w:r w:rsidRPr="009956A1">
        <w:rPr>
          <w:strike/>
          <w:color w:val="000000" w:themeColor="text1"/>
          <w:highlight w:val="yellow"/>
        </w:rPr>
        <w:t>nella Rete Natura 2000, la loro limitata valenza attuale in termini di tutela, nonché del fatto che le superfici e i dati di riferimento risultato ormai obsoleti.</w:t>
      </w:r>
    </w:p>
    <w:p w14:paraId="567641EA" w14:textId="159B3F1C" w:rsidR="00545E82" w:rsidRDefault="00545E82" w:rsidP="00545E82">
      <w:pPr>
        <w:rPr>
          <w:strike/>
          <w:color w:val="000000" w:themeColor="text1"/>
        </w:rPr>
      </w:pPr>
      <w:r w:rsidRPr="009956A1">
        <w:rPr>
          <w:strike/>
          <w:color w:val="000000" w:themeColor="text1"/>
          <w:highlight w:val="yellow"/>
        </w:rPr>
        <w:t>È stato integrato il testo relativo alle pratiche di tutela delle aree floristiche, prevedendo azioni di promozione e gestione attiva, incluse – ove necessario, come nel caso delle praterie naturali o seminaturali – operazioni di abbattimento della vegetazione esistente, anche arbustiva o di alto fusto, seppur costituita da specie autoctone, qualora rappresenti un ostacolo agli obiettivi di conservazione. Alla sezione “Prescrizioni”, in merito alle praterie secondarie e nell’ambito della tutela di primo livello, è stato rimosso il contrasto precedentemente presente nell’art. 21, punto 1, lettera b), che risultava incoerente con le finalità di salvaguardia e conservazione.</w:t>
      </w:r>
    </w:p>
    <w:p w14:paraId="7FD0C93E" w14:textId="77777777" w:rsidR="009956A1" w:rsidRPr="009956A1" w:rsidRDefault="009956A1" w:rsidP="00545E82">
      <w:pPr>
        <w:rPr>
          <w:strike/>
          <w:color w:val="000000" w:themeColor="text1"/>
        </w:rPr>
      </w:pPr>
    </w:p>
    <w:p w14:paraId="11CB81C8" w14:textId="7154CB63" w:rsidR="00545E82" w:rsidRPr="00970F58" w:rsidRDefault="00545E82" w:rsidP="00545E82">
      <w:pPr>
        <w:rPr>
          <w:color w:val="000000" w:themeColor="text1"/>
        </w:rPr>
      </w:pPr>
      <w:r w:rsidRPr="00970F58">
        <w:rPr>
          <w:color w:val="000000" w:themeColor="text1"/>
        </w:rPr>
        <w:t xml:space="preserve">Relativamente </w:t>
      </w:r>
      <w:r w:rsidRPr="009956A1">
        <w:rPr>
          <w:color w:val="000000" w:themeColor="text1"/>
        </w:rPr>
        <w:t>alla verifica dei dati cartografici pervenuti, è</w:t>
      </w:r>
      <w:r w:rsidRPr="00970F58">
        <w:rPr>
          <w:color w:val="000000" w:themeColor="text1"/>
        </w:rPr>
        <w:t xml:space="preserve"> stata condotta un'analisi diacronica sull’area floristica di “Paganico” (ID_65), </w:t>
      </w:r>
      <w:r w:rsidRPr="00C0014F">
        <w:rPr>
          <w:color w:val="000000" w:themeColor="text1"/>
        </w:rPr>
        <w:t xml:space="preserve">evidenziando </w:t>
      </w:r>
      <w:r w:rsidRPr="00970F58">
        <w:rPr>
          <w:color w:val="000000" w:themeColor="text1"/>
        </w:rPr>
        <w:t>una drastica riduzione della superficie a prateria: da 40,979 ettari nel 1978 a soli 1,501 ettari nel 2024, con una perdita complessiva del 96,33%. La progressiva sostituzione delle praterie con vegetazione arborea viene attribuita principalmente all’abbandono de</w:t>
      </w:r>
      <w:r>
        <w:rPr>
          <w:color w:val="000000" w:themeColor="text1"/>
        </w:rPr>
        <w:t>lle praterie</w:t>
      </w:r>
      <w:r w:rsidRPr="00970F58">
        <w:rPr>
          <w:color w:val="000000" w:themeColor="text1"/>
        </w:rPr>
        <w:t xml:space="preserve">, </w:t>
      </w:r>
      <w:r w:rsidR="009956A1">
        <w:rPr>
          <w:color w:val="000000" w:themeColor="text1"/>
        </w:rPr>
        <w:t>avvenuto in particolare</w:t>
      </w:r>
      <w:r w:rsidRPr="00970F58">
        <w:rPr>
          <w:color w:val="000000" w:themeColor="text1"/>
        </w:rPr>
        <w:t xml:space="preserve"> tra il 1978 e il </w:t>
      </w:r>
      <w:r w:rsidRPr="00545E82">
        <w:rPr>
          <w:color w:val="000000" w:themeColor="text1"/>
        </w:rPr>
        <w:t xml:space="preserve">1994 (figura </w:t>
      </w:r>
      <w:r w:rsidR="00DA2220">
        <w:rPr>
          <w:color w:val="000000" w:themeColor="text1"/>
        </w:rPr>
        <w:t>8</w:t>
      </w:r>
      <w:r w:rsidR="009956A1">
        <w:rPr>
          <w:color w:val="000000" w:themeColor="text1"/>
        </w:rPr>
        <w:t xml:space="preserve"> e figura</w:t>
      </w:r>
      <w:r w:rsidR="00DA2220">
        <w:rPr>
          <w:color w:val="000000" w:themeColor="text1"/>
        </w:rPr>
        <w:t xml:space="preserve"> 9</w:t>
      </w:r>
      <w:r w:rsidRPr="00545E82">
        <w:rPr>
          <w:color w:val="000000" w:themeColor="text1"/>
        </w:rPr>
        <w:t xml:space="preserve">). I risultati ottenuti sottolineano l’urgenza di </w:t>
      </w:r>
      <w:r w:rsidR="009956A1">
        <w:rPr>
          <w:color w:val="000000" w:themeColor="text1"/>
        </w:rPr>
        <w:t xml:space="preserve">un </w:t>
      </w:r>
      <w:r w:rsidRPr="00545E82">
        <w:rPr>
          <w:color w:val="000000" w:themeColor="text1"/>
        </w:rPr>
        <w:t>aggiornamento periodico e sistematico delle aree floristiche, al fine di garantire</w:t>
      </w:r>
      <w:r>
        <w:rPr>
          <w:color w:val="000000" w:themeColor="text1"/>
        </w:rPr>
        <w:t xml:space="preserve"> l’efficacia degli strumenti di tutela e pianificazione.</w:t>
      </w:r>
    </w:p>
    <w:p w14:paraId="05A6C42F" w14:textId="77777777" w:rsidR="00A76114" w:rsidRPr="0061556A" w:rsidRDefault="00A76114" w:rsidP="00A76114"/>
    <w:p w14:paraId="41104391" w14:textId="77777777" w:rsidR="00A85F37" w:rsidRPr="0061556A" w:rsidRDefault="00A85F37" w:rsidP="00A85F37">
      <w:pPr>
        <w:keepNext/>
      </w:pPr>
      <w:r w:rsidRPr="0061556A">
        <w:rPr>
          <w:noProof/>
        </w:rPr>
        <w:drawing>
          <wp:inline distT="0" distB="0" distL="0" distR="0" wp14:anchorId="02997B74" wp14:editId="0BF22035">
            <wp:extent cx="6480175" cy="2190750"/>
            <wp:effectExtent l="0" t="0" r="0" b="0"/>
            <wp:docPr id="1351056205" name="Immagine 1" descr="Immagine che contiene schermata,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56205" name="Immagine 1" descr="Immagine che contiene schermata, mappa, testo&#10;&#10;Il contenuto generato dall'IA potrebbe non essere corretto."/>
                    <pic:cNvPicPr/>
                  </pic:nvPicPr>
                  <pic:blipFill>
                    <a:blip r:embed="rId16"/>
                    <a:stretch>
                      <a:fillRect/>
                    </a:stretch>
                  </pic:blipFill>
                  <pic:spPr>
                    <a:xfrm>
                      <a:off x="0" y="0"/>
                      <a:ext cx="6480175" cy="2190750"/>
                    </a:xfrm>
                    <a:prstGeom prst="rect">
                      <a:avLst/>
                    </a:prstGeom>
                  </pic:spPr>
                </pic:pic>
              </a:graphicData>
            </a:graphic>
          </wp:inline>
        </w:drawing>
      </w:r>
    </w:p>
    <w:p w14:paraId="3C2748D6" w14:textId="5D0962B0" w:rsidR="00A85F37" w:rsidRPr="0061556A" w:rsidRDefault="00A85F37" w:rsidP="00A85F37">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8</w:t>
      </w:r>
      <w:r w:rsidR="00990B57">
        <w:rPr>
          <w:noProof/>
        </w:rPr>
        <w:fldChar w:fldCharType="end"/>
      </w:r>
      <w:r w:rsidRPr="0061556A">
        <w:t xml:space="preserve"> - Esempio: Analisi diacronica Area Floristica “Paganico” (ID_65)</w:t>
      </w:r>
    </w:p>
    <w:p w14:paraId="1767778A" w14:textId="77777777" w:rsidR="00A85F37" w:rsidRDefault="00A85F37" w:rsidP="00A76114"/>
    <w:p w14:paraId="229468FC" w14:textId="77777777" w:rsidR="00545E82" w:rsidRDefault="00545E82" w:rsidP="00545E82">
      <w:pPr>
        <w:keepNext/>
      </w:pPr>
      <w:r w:rsidRPr="00970F58">
        <w:rPr>
          <w:noProof/>
          <w:color w:val="000000" w:themeColor="text1"/>
          <w14:ligatures w14:val="standardContextual"/>
        </w:rPr>
        <w:lastRenderedPageBreak/>
        <w:drawing>
          <wp:inline distT="0" distB="0" distL="0" distR="0" wp14:anchorId="6B5B4AD5" wp14:editId="2852BB9A">
            <wp:extent cx="6419088" cy="3376715"/>
            <wp:effectExtent l="0" t="0" r="0" b="1905"/>
            <wp:docPr id="828605712" name="Immagine 1" descr="Immagine che contiene mappa, testo, schermat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05712" name="Immagine 1" descr="Immagine che contiene mappa, testo, schermata, atlante&#10;&#10;Descrizione generata automa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28919" cy="3381887"/>
                    </a:xfrm>
                    <a:prstGeom prst="rect">
                      <a:avLst/>
                    </a:prstGeom>
                  </pic:spPr>
                </pic:pic>
              </a:graphicData>
            </a:graphic>
          </wp:inline>
        </w:drawing>
      </w:r>
    </w:p>
    <w:p w14:paraId="4186ED04" w14:textId="5BD01420" w:rsidR="00545E82" w:rsidRPr="00970F58" w:rsidRDefault="00545E82" w:rsidP="00545E82">
      <w:pPr>
        <w:pStyle w:val="Didascalia"/>
        <w:rPr>
          <w:color w:val="000000" w:themeColor="text1"/>
        </w:rPr>
      </w:pPr>
      <w:r>
        <w:t xml:space="preserve">Figura </w:t>
      </w:r>
      <w:r w:rsidR="00990B57">
        <w:fldChar w:fldCharType="begin"/>
      </w:r>
      <w:r w:rsidR="00990B57">
        <w:instrText xml:space="preserve"> SEQ Figura \* ARABIC </w:instrText>
      </w:r>
      <w:r w:rsidR="00990B57">
        <w:fldChar w:fldCharType="separate"/>
      </w:r>
      <w:r w:rsidR="00A1162E">
        <w:rPr>
          <w:noProof/>
        </w:rPr>
        <w:t>9</w:t>
      </w:r>
      <w:r w:rsidR="00990B57">
        <w:rPr>
          <w:noProof/>
        </w:rPr>
        <w:fldChar w:fldCharType="end"/>
      </w:r>
      <w:r>
        <w:t xml:space="preserve"> - </w:t>
      </w:r>
      <w:r w:rsidRPr="00545E82">
        <w:t>Nuovo PPR: Estratto Tavola_1.5_Nord_Sistema Ecologico-Ambientale - aggiornamento 2025</w:t>
      </w:r>
    </w:p>
    <w:p w14:paraId="26EF3311" w14:textId="77777777" w:rsidR="00545E82" w:rsidRPr="0061556A" w:rsidRDefault="00545E82" w:rsidP="00A76114"/>
    <w:p w14:paraId="36BD1F7D" w14:textId="77777777" w:rsidR="00545E82" w:rsidRPr="00970F58" w:rsidRDefault="00545E82" w:rsidP="00545E82">
      <w:pPr>
        <w:pStyle w:val="Titolo5"/>
        <w:rPr>
          <w:b w:val="0"/>
          <w:bCs w:val="0"/>
          <w:color w:val="000000" w:themeColor="text1"/>
        </w:rPr>
      </w:pPr>
      <w:r w:rsidRPr="00970F58">
        <w:rPr>
          <w:color w:val="000000" w:themeColor="text1"/>
        </w:rPr>
        <w:t>Suggerimenti e indicazioni per la redazione di PTCP e PUG</w:t>
      </w:r>
    </w:p>
    <w:p w14:paraId="61F0F6B4" w14:textId="44E926C4" w:rsidR="00545E82" w:rsidRPr="00A20B41" w:rsidRDefault="00545E82" w:rsidP="00545E82">
      <w:pPr>
        <w:spacing w:after="111"/>
        <w:rPr>
          <w:rFonts w:ascii="Aptos" w:hAnsi="Aptos"/>
        </w:rPr>
      </w:pPr>
      <w:r w:rsidRPr="00A20B41">
        <w:rPr>
          <w:rFonts w:ascii="Aptos" w:hAnsi="Aptos"/>
        </w:rPr>
        <w:t xml:space="preserve">Nel nuovo PPR </w:t>
      </w:r>
      <w:r w:rsidR="009956A1">
        <w:rPr>
          <w:rFonts w:ascii="Aptos" w:hAnsi="Aptos"/>
        </w:rPr>
        <w:t>compete</w:t>
      </w:r>
      <w:r w:rsidRPr="00A20B41">
        <w:rPr>
          <w:rFonts w:ascii="Aptos" w:hAnsi="Aptos"/>
        </w:rPr>
        <w:t xml:space="preserve"> alla Regione </w:t>
      </w:r>
      <w:r>
        <w:rPr>
          <w:rFonts w:ascii="Aptos" w:hAnsi="Aptos"/>
        </w:rPr>
        <w:t>l</w:t>
      </w:r>
      <w:r w:rsidRPr="00A20B41">
        <w:rPr>
          <w:rFonts w:ascii="Aptos" w:hAnsi="Aptos"/>
        </w:rPr>
        <w:t>a promozione del monitoraggio periodico e dell’eventuale riperimetrazione sulla base di approfondimenti tecnico-scientifici, delle aree floristiche e delle aree caratterizzate dalla presenza di specie vegetali rare o in via di estinzione; in particolare</w:t>
      </w:r>
      <w:r w:rsidR="009956A1">
        <w:rPr>
          <w:rFonts w:ascii="Aptos" w:hAnsi="Aptos"/>
        </w:rPr>
        <w:t>,</w:t>
      </w:r>
      <w:r w:rsidRPr="00A20B41">
        <w:rPr>
          <w:rFonts w:ascii="Aptos" w:hAnsi="Aptos"/>
        </w:rPr>
        <w:t xml:space="preserve"> per le aree non delimitate ai sensi della L.R. n. 52/1974</w:t>
      </w:r>
      <w:r w:rsidR="009956A1">
        <w:rPr>
          <w:rFonts w:ascii="Aptos" w:hAnsi="Aptos"/>
        </w:rPr>
        <w:t xml:space="preserve">, </w:t>
      </w:r>
      <w:r w:rsidRPr="00A20B41">
        <w:rPr>
          <w:rFonts w:ascii="Aptos" w:hAnsi="Aptos"/>
        </w:rPr>
        <w:t xml:space="preserve">nelle quali sia adeguatamente riscontrata la presenza di specie vegetali rare o in via di estinzione, previa ricognizione e perimetrazione sulla base di approfondimenti tecnico-scientifici, </w:t>
      </w:r>
      <w:r w:rsidR="009956A1">
        <w:rPr>
          <w:rFonts w:ascii="Aptos" w:hAnsi="Aptos"/>
        </w:rPr>
        <w:t>nonché l’</w:t>
      </w:r>
      <w:r w:rsidRPr="00A20B41">
        <w:rPr>
          <w:rFonts w:ascii="Aptos" w:hAnsi="Aptos"/>
        </w:rPr>
        <w:t>istituzione di nuove aree floristiche</w:t>
      </w:r>
      <w:r>
        <w:rPr>
          <w:rFonts w:ascii="Aptos" w:hAnsi="Aptos"/>
        </w:rPr>
        <w:t xml:space="preserve">. </w:t>
      </w:r>
      <w:r w:rsidR="009956A1">
        <w:rPr>
          <w:rFonts w:ascii="Aptos" w:hAnsi="Aptos"/>
        </w:rPr>
        <w:t>Competerà</w:t>
      </w:r>
      <w:r w:rsidRPr="00A20B41">
        <w:rPr>
          <w:rFonts w:ascii="Aptos" w:hAnsi="Aptos"/>
        </w:rPr>
        <w:t xml:space="preserve"> </w:t>
      </w:r>
      <w:r w:rsidR="009956A1">
        <w:rPr>
          <w:rFonts w:ascii="Aptos" w:hAnsi="Aptos"/>
        </w:rPr>
        <w:t xml:space="preserve">ai Comuni, attraverso </w:t>
      </w:r>
      <w:r w:rsidRPr="00A20B41">
        <w:rPr>
          <w:rFonts w:ascii="Aptos" w:hAnsi="Aptos"/>
        </w:rPr>
        <w:t>gli strumenti urbanistici:</w:t>
      </w:r>
    </w:p>
    <w:p w14:paraId="7435447C" w14:textId="77777777" w:rsidR="00545E82" w:rsidRPr="00A20B41" w:rsidRDefault="00545E82" w:rsidP="00545E82">
      <w:pPr>
        <w:spacing w:before="240" w:after="111"/>
        <w:rPr>
          <w:rFonts w:ascii="Aptos" w:hAnsi="Aptos"/>
        </w:rPr>
      </w:pPr>
      <w:r w:rsidRPr="00A20B41">
        <w:rPr>
          <w:rFonts w:ascii="Aptos" w:hAnsi="Aptos"/>
        </w:rPr>
        <w:t xml:space="preserve">- acquisire la verifica o effettuare l’identificazione dei limiti degli habitat che contengono specie floristiche oggetto di tutela; </w:t>
      </w:r>
    </w:p>
    <w:p w14:paraId="3A9134DF" w14:textId="77777777" w:rsidR="00545E82" w:rsidRPr="00A20B41" w:rsidRDefault="00545E82" w:rsidP="00545E82">
      <w:pPr>
        <w:spacing w:after="111"/>
        <w:rPr>
          <w:rFonts w:ascii="Aptos" w:hAnsi="Aptos"/>
        </w:rPr>
      </w:pPr>
      <w:r w:rsidRPr="00A20B41">
        <w:rPr>
          <w:rFonts w:ascii="Aptos" w:hAnsi="Aptos"/>
        </w:rPr>
        <w:t xml:space="preserve">- definire gli eventuali ambiti di tutela annessi alle aree ove sono presenti le specie floristiche; </w:t>
      </w:r>
    </w:p>
    <w:p w14:paraId="6FA6112C" w14:textId="77777777" w:rsidR="00545E82" w:rsidRPr="00A20B41" w:rsidRDefault="00545E82" w:rsidP="00545E82">
      <w:pPr>
        <w:rPr>
          <w:rFonts w:ascii="Aptos" w:hAnsi="Aptos"/>
        </w:rPr>
      </w:pPr>
      <w:r w:rsidRPr="00A20B41">
        <w:rPr>
          <w:rFonts w:ascii="Aptos" w:hAnsi="Aptos"/>
        </w:rPr>
        <w:t>- attuare le prescrizioni per la tutela delle specie floristiche in base all’articolo 7 della L.R. 52/74, a</w:t>
      </w:r>
      <w:r w:rsidRPr="00A20B41">
        <w:rPr>
          <w:rFonts w:ascii="Aptos" w:eastAsia="Roboto" w:hAnsi="Aptos" w:cs="Roboto"/>
        </w:rPr>
        <w:t xml:space="preserve">nche attraverso la promozione di interventi di gestione attiva che comporti, ove e allorché necessario, l’abbattimento della vegetazione naturale esistente, arbustiva o di alto fusto, ancorché rappresentate da specie autoctone, </w:t>
      </w:r>
      <w:r w:rsidRPr="00A20B41">
        <w:rPr>
          <w:rFonts w:ascii="Aptos" w:hAnsi="Aptos"/>
        </w:rPr>
        <w:t xml:space="preserve">nonché individuare ambiti di tutela annessi. </w:t>
      </w:r>
    </w:p>
    <w:p w14:paraId="50EDADBC" w14:textId="77777777" w:rsidR="00545E82" w:rsidRDefault="00545E82" w:rsidP="00545E82">
      <w:pPr>
        <w:rPr>
          <w:color w:val="000000" w:themeColor="text1"/>
        </w:rPr>
      </w:pPr>
    </w:p>
    <w:p w14:paraId="492EDCBD" w14:textId="77777777" w:rsidR="00545E82" w:rsidRPr="00970F58" w:rsidRDefault="00545E82" w:rsidP="00545E82">
      <w:pPr>
        <w:rPr>
          <w:color w:val="000000" w:themeColor="text1"/>
        </w:rPr>
      </w:pPr>
      <w:r w:rsidRPr="00970F58">
        <w:rPr>
          <w:color w:val="000000" w:themeColor="text1"/>
        </w:rPr>
        <w:t xml:space="preserve">Si evidenzia la necessità di istituire un sistema di monitoraggio regolare delle aree floristiche, con aggiornamenti almeno triennali, </w:t>
      </w:r>
      <w:r w:rsidRPr="005D4BF7">
        <w:rPr>
          <w:color w:val="000000" w:themeColor="text1"/>
        </w:rPr>
        <w:t>al fine di</w:t>
      </w:r>
      <w:r w:rsidRPr="00970F58">
        <w:rPr>
          <w:color w:val="000000" w:themeColor="text1"/>
        </w:rPr>
        <w:t xml:space="preserve"> verificare lo stato di conservazione delle specie e delle strutture vegetazionali. </w:t>
      </w:r>
    </w:p>
    <w:p w14:paraId="25D71787" w14:textId="77777777" w:rsidR="00545E82" w:rsidRPr="00970F58" w:rsidRDefault="00545E82" w:rsidP="00545E82">
      <w:pPr>
        <w:rPr>
          <w:color w:val="000000" w:themeColor="text1"/>
        </w:rPr>
      </w:pPr>
      <w:r>
        <w:rPr>
          <w:color w:val="000000" w:themeColor="text1"/>
        </w:rPr>
        <w:t>P</w:t>
      </w:r>
      <w:r w:rsidRPr="00970F58">
        <w:rPr>
          <w:color w:val="000000" w:themeColor="text1"/>
        </w:rPr>
        <w:t xml:space="preserve">er questo layer conoscitivo, si </w:t>
      </w:r>
      <w:r>
        <w:rPr>
          <w:color w:val="000000" w:themeColor="text1"/>
        </w:rPr>
        <w:t>raccomanda</w:t>
      </w:r>
      <w:r w:rsidRPr="00970F58">
        <w:rPr>
          <w:color w:val="000000" w:themeColor="text1"/>
        </w:rPr>
        <w:t xml:space="preserve"> </w:t>
      </w:r>
      <w:r>
        <w:rPr>
          <w:color w:val="000000" w:themeColor="text1"/>
        </w:rPr>
        <w:t>l’</w:t>
      </w:r>
      <w:r w:rsidRPr="00970F58">
        <w:rPr>
          <w:color w:val="000000" w:themeColor="text1"/>
        </w:rPr>
        <w:t>integra</w:t>
      </w:r>
      <w:r>
        <w:rPr>
          <w:color w:val="000000" w:themeColor="text1"/>
        </w:rPr>
        <w:t>zione</w:t>
      </w:r>
      <w:r w:rsidRPr="00970F58">
        <w:rPr>
          <w:color w:val="000000" w:themeColor="text1"/>
        </w:rPr>
        <w:t xml:space="preserve"> </w:t>
      </w:r>
      <w:r>
        <w:rPr>
          <w:color w:val="000000" w:themeColor="text1"/>
        </w:rPr>
        <w:t>di</w:t>
      </w:r>
      <w:r w:rsidRPr="00970F58">
        <w:rPr>
          <w:color w:val="000000" w:themeColor="text1"/>
        </w:rPr>
        <w:t xml:space="preserve"> tecnologie di telerilevamento e intelligenza artificiale</w:t>
      </w:r>
      <w:r>
        <w:rPr>
          <w:color w:val="000000" w:themeColor="text1"/>
        </w:rPr>
        <w:t>,</w:t>
      </w:r>
      <w:r w:rsidRPr="00970F58">
        <w:rPr>
          <w:color w:val="000000" w:themeColor="text1"/>
        </w:rPr>
        <w:t xml:space="preserve"> </w:t>
      </w:r>
      <w:r>
        <w:rPr>
          <w:color w:val="000000" w:themeColor="text1"/>
        </w:rPr>
        <w:t xml:space="preserve">con l’obiettivo di </w:t>
      </w:r>
      <w:r w:rsidRPr="00970F58">
        <w:rPr>
          <w:color w:val="000000" w:themeColor="text1"/>
        </w:rPr>
        <w:t xml:space="preserve">migliorare l’accuratezza della mappatura a livello locale e rilevare </w:t>
      </w:r>
      <w:r w:rsidRPr="005D4BF7">
        <w:rPr>
          <w:color w:val="000000" w:themeColor="text1"/>
        </w:rPr>
        <w:t xml:space="preserve">in modo tempestivo </w:t>
      </w:r>
      <w:r w:rsidRPr="00970F58">
        <w:rPr>
          <w:color w:val="000000" w:themeColor="text1"/>
        </w:rPr>
        <w:t>eventuali criticità.</w:t>
      </w:r>
    </w:p>
    <w:p w14:paraId="47AE59DA" w14:textId="77777777" w:rsidR="00545E82" w:rsidRPr="005D4BF7" w:rsidRDefault="00545E82" w:rsidP="00545E82">
      <w:pPr>
        <w:rPr>
          <w:color w:val="000000" w:themeColor="text1"/>
        </w:rPr>
      </w:pPr>
      <w:r w:rsidRPr="00970F58">
        <w:rPr>
          <w:color w:val="000000" w:themeColor="text1"/>
        </w:rPr>
        <w:t xml:space="preserve">Si </w:t>
      </w:r>
      <w:r w:rsidRPr="004A2BE1">
        <w:rPr>
          <w:color w:val="000000" w:themeColor="text1"/>
        </w:rPr>
        <w:t xml:space="preserve">raccomanda una verifica quali-quantitativa soprattutto delle aree floristiche non comprese nelle aree della Rete </w:t>
      </w:r>
      <w:r w:rsidRPr="004A2BE1">
        <w:rPr>
          <w:color w:val="000000" w:themeColor="text1"/>
        </w:rPr>
        <w:lastRenderedPageBreak/>
        <w:t xml:space="preserve">Natura 2000, accompagnata da un sistema di monitoraggio periodico, che affianchi </w:t>
      </w:r>
      <w:r w:rsidRPr="00B33111">
        <w:rPr>
          <w:color w:val="000000" w:themeColor="text1"/>
        </w:rPr>
        <w:t>alle osservazioni di campo l’utilizzo di tecnologie geospaziali</w:t>
      </w:r>
      <w:r w:rsidRPr="004A2BE1">
        <w:rPr>
          <w:color w:val="000000" w:themeColor="text1"/>
        </w:rPr>
        <w:t xml:space="preserve"> avanzate, ispirandosi alle metodologie promosse dal programma europeo </w:t>
      </w:r>
      <w:r w:rsidRPr="00B33111">
        <w:rPr>
          <w:color w:val="000000" w:themeColor="text1"/>
        </w:rPr>
        <w:t>Copernicus</w:t>
      </w:r>
      <w:r w:rsidRPr="004A2BE1">
        <w:rPr>
          <w:color w:val="000000" w:themeColor="text1"/>
        </w:rPr>
        <w:t>.</w:t>
      </w:r>
    </w:p>
    <w:p w14:paraId="06B9E8CD" w14:textId="77777777" w:rsidR="00545E82" w:rsidRDefault="00545E82" w:rsidP="00545E82">
      <w:pPr>
        <w:rPr>
          <w:color w:val="000000" w:themeColor="text1"/>
        </w:rPr>
      </w:pPr>
      <w:r>
        <w:rPr>
          <w:color w:val="000000" w:themeColor="text1"/>
        </w:rPr>
        <w:t>Infine</w:t>
      </w:r>
      <w:r w:rsidRPr="00970F58">
        <w:rPr>
          <w:color w:val="000000" w:themeColor="text1"/>
        </w:rPr>
        <w:t xml:space="preserve">, si propone di prevedere, ove </w:t>
      </w:r>
      <w:r>
        <w:rPr>
          <w:color w:val="000000" w:themeColor="text1"/>
        </w:rPr>
        <w:t xml:space="preserve">tecnicamente </w:t>
      </w:r>
      <w:r w:rsidRPr="00970F58">
        <w:rPr>
          <w:color w:val="000000" w:themeColor="text1"/>
        </w:rPr>
        <w:t xml:space="preserve">possibile, </w:t>
      </w:r>
      <w:r>
        <w:rPr>
          <w:color w:val="000000" w:themeColor="text1"/>
        </w:rPr>
        <w:t xml:space="preserve">interventi di </w:t>
      </w:r>
      <w:r w:rsidRPr="00970F58">
        <w:rPr>
          <w:color w:val="000000" w:themeColor="text1"/>
        </w:rPr>
        <w:t xml:space="preserve">ripristino delle condizioni originarie delle aree floristiche, in coerenza con gli obiettivi </w:t>
      </w:r>
      <w:r>
        <w:rPr>
          <w:color w:val="000000" w:themeColor="text1"/>
        </w:rPr>
        <w:t xml:space="preserve">previsti </w:t>
      </w:r>
      <w:r w:rsidRPr="00970F58">
        <w:rPr>
          <w:color w:val="000000" w:themeColor="text1"/>
        </w:rPr>
        <w:t>d</w:t>
      </w:r>
      <w:r>
        <w:rPr>
          <w:color w:val="000000" w:themeColor="text1"/>
        </w:rPr>
        <w:t>a</w:t>
      </w:r>
      <w:r w:rsidRPr="00970F58">
        <w:rPr>
          <w:color w:val="000000" w:themeColor="text1"/>
        </w:rPr>
        <w:t xml:space="preserve">lla </w:t>
      </w:r>
      <w:r w:rsidRPr="00970F58">
        <w:rPr>
          <w:i/>
          <w:iCs/>
          <w:color w:val="000000" w:themeColor="text1"/>
        </w:rPr>
        <w:t>Nature Restoration Law</w:t>
      </w:r>
      <w:r w:rsidRPr="00970F58">
        <w:rPr>
          <w:color w:val="000000" w:themeColor="text1"/>
        </w:rPr>
        <w:t xml:space="preserve"> (Regolamento (UE) 2024/1991 del 24 giugno 2024).</w:t>
      </w:r>
    </w:p>
    <w:p w14:paraId="2524A377" w14:textId="77777777" w:rsidR="00545E82" w:rsidRPr="00970F58" w:rsidRDefault="00545E82" w:rsidP="00545E82">
      <w:pPr>
        <w:rPr>
          <w:color w:val="000000" w:themeColor="text1"/>
        </w:rPr>
      </w:pPr>
    </w:p>
    <w:p w14:paraId="099FDF68" w14:textId="77777777" w:rsidR="00545E82" w:rsidRPr="007F42ED" w:rsidRDefault="00545E82" w:rsidP="00545E82">
      <w:pPr>
        <w:pStyle w:val="Titolo5"/>
        <w:rPr>
          <w:b w:val="0"/>
          <w:bCs w:val="0"/>
          <w:strike/>
          <w:color w:val="000000" w:themeColor="text1"/>
        </w:rPr>
      </w:pPr>
      <w:r w:rsidRPr="007F42ED">
        <w:rPr>
          <w:strike/>
          <w:color w:val="000000" w:themeColor="text1"/>
        </w:rPr>
        <w:t>Responsabilità scientifica del prodotto e relativo gruppo di lavoro</w:t>
      </w:r>
    </w:p>
    <w:p w14:paraId="554A3DB8" w14:textId="0FAE1BFB" w:rsidR="00545E82" w:rsidRPr="007F42ED" w:rsidRDefault="006D51F5" w:rsidP="00545E82">
      <w:pPr>
        <w:rPr>
          <w:strike/>
          <w:color w:val="000000" w:themeColor="text1"/>
        </w:rPr>
      </w:pPr>
      <w:r w:rsidRPr="007F42ED">
        <w:rPr>
          <w:strike/>
          <w:color w:val="000000" w:themeColor="text1"/>
        </w:rPr>
        <w:t xml:space="preserve">Il gruppo di lavoro delle Università che ha fornito il supporto scientifico alla Regione Marche, in questo specifico ambito di approfondimento, è </w:t>
      </w:r>
      <w:r w:rsidR="00545E82" w:rsidRPr="007F42ED">
        <w:rPr>
          <w:strike/>
          <w:color w:val="000000" w:themeColor="text1"/>
        </w:rPr>
        <w:t xml:space="preserve">composto da: Allegrezza, Casavecchia, Pesaresi, Tesei (Area di Botanica) e D’Ottavio (Area di Agronomia e Coltivazioni erbacee) del D3A. </w:t>
      </w:r>
    </w:p>
    <w:p w14:paraId="1C2EAABD" w14:textId="77777777" w:rsidR="00545E82" w:rsidRDefault="00545E82" w:rsidP="00545E82">
      <w:pPr>
        <w:rPr>
          <w:color w:val="000000" w:themeColor="text1"/>
        </w:rPr>
      </w:pPr>
    </w:p>
    <w:p w14:paraId="4FE0F2E4" w14:textId="77777777" w:rsidR="00545E82" w:rsidRPr="0061556A" w:rsidRDefault="00545E82" w:rsidP="00A76114"/>
    <w:p w14:paraId="2F3064DD" w14:textId="4094AFC5" w:rsidR="00D727D8" w:rsidRPr="0061556A" w:rsidRDefault="00A76114" w:rsidP="00A76114">
      <w:pPr>
        <w:pStyle w:val="Titolo4"/>
      </w:pPr>
      <w:bookmarkStart w:id="41" w:name="_Toc201356181"/>
      <w:r w:rsidRPr="0061556A">
        <w:t>2.2.</w:t>
      </w:r>
      <w:r w:rsidR="001526EA" w:rsidRPr="0061556A">
        <w:t>3</w:t>
      </w:r>
      <w:r w:rsidRPr="0061556A">
        <w:t xml:space="preserve"> - </w:t>
      </w:r>
      <w:r w:rsidR="00D727D8" w:rsidRPr="0061556A">
        <w:t>Siti della Rete Natura 2000</w:t>
      </w:r>
      <w:bookmarkEnd w:id="41"/>
    </w:p>
    <w:p w14:paraId="6390CF01" w14:textId="77777777" w:rsidR="00A76114" w:rsidRPr="0061556A" w:rsidRDefault="00A76114" w:rsidP="00A76114">
      <w:pPr>
        <w:rPr>
          <w:lang w:eastAsia="en-US"/>
        </w:rPr>
      </w:pPr>
    </w:p>
    <w:p w14:paraId="258E4AC9" w14:textId="7FC91579" w:rsidR="00545E82" w:rsidRPr="00CD3C50" w:rsidRDefault="00545E82" w:rsidP="00545E82">
      <w:pPr>
        <w:rPr>
          <w:color w:val="000000" w:themeColor="text1"/>
        </w:rPr>
      </w:pPr>
      <w:r w:rsidRPr="00CD3C50">
        <w:rPr>
          <w:color w:val="000000" w:themeColor="text1"/>
        </w:rPr>
        <w:t>La Rete Natura 2000, istituita ai sensi della direttiva 92/43/CEE “Habitat”</w:t>
      </w:r>
      <w:r w:rsidR="007F42ED">
        <w:rPr>
          <w:color w:val="000000" w:themeColor="text1"/>
        </w:rPr>
        <w:t xml:space="preserve">, </w:t>
      </w:r>
      <w:r w:rsidRPr="00CD3C50">
        <w:rPr>
          <w:color w:val="000000" w:themeColor="text1"/>
        </w:rPr>
        <w:t>riportata nella Tav. 3.3</w:t>
      </w:r>
      <w:r w:rsidR="007F42ED">
        <w:rPr>
          <w:color w:val="000000" w:themeColor="text1"/>
        </w:rPr>
        <w:t xml:space="preserve"> e</w:t>
      </w:r>
      <w:r w:rsidRPr="00CD3C50">
        <w:rPr>
          <w:color w:val="000000" w:themeColor="text1"/>
        </w:rPr>
        <w:t xml:space="preserve"> formata dai Siti di Importanza Comunitaria (SIC), dalle Zone Speciali di Conservazione (ZSC), oltre che dalle Zone di Protezione Speciale (ZPS)</w:t>
      </w:r>
      <w:r w:rsidR="007F42ED">
        <w:rPr>
          <w:color w:val="000000" w:themeColor="text1"/>
        </w:rPr>
        <w:t xml:space="preserve"> (</w:t>
      </w:r>
      <w:r w:rsidRPr="00CD3C50">
        <w:rPr>
          <w:color w:val="000000" w:themeColor="text1"/>
        </w:rPr>
        <w:t>individuate ai sensi della direttiva 09/147/CE “Uccelli”</w:t>
      </w:r>
      <w:r w:rsidR="007F42ED">
        <w:rPr>
          <w:color w:val="000000" w:themeColor="text1"/>
        </w:rPr>
        <w:t>)</w:t>
      </w:r>
      <w:r w:rsidRPr="00CD3C50">
        <w:rPr>
          <w:color w:val="000000" w:themeColor="text1"/>
        </w:rPr>
        <w:t xml:space="preserve"> per la sua particolare rilevanza paesaggistico-ambientale è riconosciuta dal Piano quale componente del paesaggio e ulteriore contesto paesaggistico</w:t>
      </w:r>
      <w:r w:rsidR="007F42ED">
        <w:rPr>
          <w:color w:val="000000" w:themeColor="text1"/>
        </w:rPr>
        <w:t xml:space="preserve"> </w:t>
      </w:r>
      <w:r w:rsidRPr="00CD3C50">
        <w:rPr>
          <w:color w:val="000000" w:themeColor="text1"/>
        </w:rPr>
        <w:t xml:space="preserve">ai sensi dell’art. 143, comma 1 lett. e) del Codice. </w:t>
      </w:r>
      <w:r w:rsidR="007F42ED">
        <w:rPr>
          <w:color w:val="000000" w:themeColor="text1"/>
        </w:rPr>
        <w:t>Lo s</w:t>
      </w:r>
      <w:r w:rsidRPr="00CD3C50">
        <w:rPr>
          <w:color w:val="000000" w:themeColor="text1"/>
        </w:rPr>
        <w:t>copo della Rete Natura 2000 è: “</w:t>
      </w:r>
      <w:r w:rsidRPr="00AD5D5C">
        <w:rPr>
          <w:i/>
          <w:iCs/>
          <w:color w:val="000000" w:themeColor="text1"/>
        </w:rPr>
        <w:t>garantire il mantenimento ovvero, all'occorrenza, il ripristino, in uno stato di conservazione soddisfacente, dei tipi di habitat naturali e degli habitat delle specie interessati nella loro area di ripartizione naturale</w:t>
      </w:r>
      <w:r w:rsidRPr="00CD3C50">
        <w:rPr>
          <w:color w:val="000000" w:themeColor="text1"/>
        </w:rPr>
        <w:t>”</w:t>
      </w:r>
      <w:r w:rsidR="00AD5D5C">
        <w:rPr>
          <w:color w:val="000000" w:themeColor="text1"/>
        </w:rPr>
        <w:t>.</w:t>
      </w:r>
    </w:p>
    <w:p w14:paraId="179856C1" w14:textId="14A37179" w:rsidR="00545E82" w:rsidRPr="00970F58" w:rsidRDefault="00545E82" w:rsidP="00545E82">
      <w:pPr>
        <w:pStyle w:val="Titolo5"/>
        <w:rPr>
          <w:b w:val="0"/>
          <w:bCs w:val="0"/>
          <w:color w:val="000000" w:themeColor="text1"/>
        </w:rPr>
      </w:pPr>
    </w:p>
    <w:p w14:paraId="4A44F292" w14:textId="0895742E" w:rsidR="00545E82" w:rsidRDefault="00545E82" w:rsidP="00545E82">
      <w:pPr>
        <w:rPr>
          <w:color w:val="000000" w:themeColor="text1"/>
        </w:rPr>
      </w:pPr>
      <w:r w:rsidRPr="00ED6339">
        <w:rPr>
          <w:color w:val="000000" w:themeColor="text1"/>
        </w:rPr>
        <w:t>L’attività si è focalizzata sull’analisi del materiale GIS disponibile</w:t>
      </w:r>
      <w:r w:rsidR="00D0078E">
        <w:rPr>
          <w:color w:val="000000" w:themeColor="text1"/>
        </w:rPr>
        <w:t xml:space="preserve"> e sull’aggiornamento de</w:t>
      </w:r>
      <w:r w:rsidRPr="00ED6339">
        <w:rPr>
          <w:color w:val="000000" w:themeColor="text1"/>
        </w:rPr>
        <w:t>l quadro conoscitivo secondo gli standard richiesti a livello europeo.</w:t>
      </w:r>
    </w:p>
    <w:p w14:paraId="521A9751" w14:textId="77777777" w:rsidR="00545E82" w:rsidRDefault="00545E82" w:rsidP="00545E82">
      <w:pPr>
        <w:spacing w:after="54"/>
        <w:rPr>
          <w:color w:val="000000"/>
          <w:sz w:val="20"/>
          <w:szCs w:val="20"/>
        </w:rPr>
      </w:pPr>
    </w:p>
    <w:p w14:paraId="612BD4D1" w14:textId="47AD9918" w:rsidR="00545E82" w:rsidRPr="00A041B0" w:rsidRDefault="00545E82" w:rsidP="00545E82">
      <w:pPr>
        <w:spacing w:after="54"/>
        <w:rPr>
          <w:color w:val="000000"/>
          <w:sz w:val="20"/>
          <w:szCs w:val="20"/>
        </w:rPr>
      </w:pPr>
      <w:r w:rsidRPr="00A041B0">
        <w:rPr>
          <w:color w:val="000000"/>
          <w:sz w:val="20"/>
          <w:szCs w:val="20"/>
        </w:rPr>
        <w:t xml:space="preserve">Nei siti della Rete Natura 2000 si applicano le direttive e </w:t>
      </w:r>
      <w:r w:rsidR="00D0078E">
        <w:rPr>
          <w:color w:val="000000"/>
          <w:sz w:val="20"/>
          <w:szCs w:val="20"/>
        </w:rPr>
        <w:t xml:space="preserve">le </w:t>
      </w:r>
      <w:r w:rsidRPr="00A041B0">
        <w:rPr>
          <w:color w:val="000000"/>
          <w:sz w:val="20"/>
          <w:szCs w:val="20"/>
        </w:rPr>
        <w:t>prescrizioni contenute nelle specifiche misure di conservazione, redatte ai sensi dell’Art. 6 comma 1 della Dir. 92/43/CEE</w:t>
      </w:r>
      <w:r w:rsidR="00D0078E">
        <w:rPr>
          <w:color w:val="000000"/>
          <w:sz w:val="20"/>
          <w:szCs w:val="20"/>
        </w:rPr>
        <w:t xml:space="preserve"> ed</w:t>
      </w:r>
      <w:r w:rsidRPr="00A041B0">
        <w:rPr>
          <w:color w:val="000000"/>
          <w:sz w:val="20"/>
          <w:szCs w:val="20"/>
        </w:rPr>
        <w:t xml:space="preserve"> approvate dalla Regione Marche, oltre a quelle </w:t>
      </w:r>
      <w:r w:rsidR="00D0078E">
        <w:rPr>
          <w:color w:val="000000"/>
          <w:sz w:val="20"/>
          <w:szCs w:val="20"/>
        </w:rPr>
        <w:t>basate sui</w:t>
      </w:r>
      <w:r w:rsidRPr="00A041B0">
        <w:rPr>
          <w:color w:val="000000"/>
          <w:sz w:val="20"/>
          <w:szCs w:val="20"/>
        </w:rPr>
        <w:t xml:space="preserve"> criteri minimi di conservazione</w:t>
      </w:r>
      <w:r w:rsidR="00D0078E">
        <w:rPr>
          <w:color w:val="000000"/>
          <w:sz w:val="20"/>
          <w:szCs w:val="20"/>
        </w:rPr>
        <w:t>,</w:t>
      </w:r>
      <w:r w:rsidRPr="00A041B0">
        <w:rPr>
          <w:color w:val="000000"/>
          <w:sz w:val="20"/>
          <w:szCs w:val="20"/>
        </w:rPr>
        <w:t xml:space="preserve"> così come definiti dalle disposizioni regionali. </w:t>
      </w:r>
    </w:p>
    <w:p w14:paraId="69904052" w14:textId="77777777" w:rsidR="00545E82" w:rsidRPr="00B33111" w:rsidRDefault="00545E82" w:rsidP="00545E82">
      <w:pPr>
        <w:rPr>
          <w:color w:val="FF0000"/>
        </w:rPr>
      </w:pPr>
    </w:p>
    <w:p w14:paraId="5E00874B" w14:textId="77777777" w:rsidR="00545E82" w:rsidRPr="00970F58" w:rsidRDefault="00545E82" w:rsidP="00545E82">
      <w:pPr>
        <w:pStyle w:val="Titolo5"/>
        <w:rPr>
          <w:b w:val="0"/>
          <w:bCs w:val="0"/>
          <w:color w:val="000000" w:themeColor="text1"/>
        </w:rPr>
      </w:pPr>
      <w:r w:rsidRPr="00970F58">
        <w:rPr>
          <w:color w:val="000000" w:themeColor="text1"/>
        </w:rPr>
        <w:t>Suggerimenti e indicazioni per la redazione di PTCP e PUG</w:t>
      </w:r>
    </w:p>
    <w:p w14:paraId="55532B9A" w14:textId="77777777" w:rsidR="00545E82" w:rsidRPr="00B93165" w:rsidRDefault="00545E82" w:rsidP="00545E82">
      <w:pPr>
        <w:rPr>
          <w:color w:val="000000" w:themeColor="text1"/>
        </w:rPr>
      </w:pPr>
      <w:r>
        <w:rPr>
          <w:color w:val="000000" w:themeColor="text1"/>
        </w:rPr>
        <w:t>Si raccomanda</w:t>
      </w:r>
      <w:r w:rsidRPr="00970F58">
        <w:rPr>
          <w:color w:val="000000" w:themeColor="text1"/>
        </w:rPr>
        <w:t xml:space="preserve"> un aggiornamento puntuale dei perimetri dei siti Natura 2000, anche </w:t>
      </w:r>
      <w:r>
        <w:rPr>
          <w:color w:val="000000" w:themeColor="text1"/>
        </w:rPr>
        <w:t xml:space="preserve">su scala </w:t>
      </w:r>
      <w:r w:rsidRPr="00970F58">
        <w:rPr>
          <w:color w:val="000000" w:themeColor="text1"/>
        </w:rPr>
        <w:t xml:space="preserve">provinciale e </w:t>
      </w:r>
      <w:r w:rsidRPr="00B93165">
        <w:rPr>
          <w:color w:val="000000" w:themeColor="text1"/>
        </w:rPr>
        <w:t xml:space="preserve">comunale, al fine di garantire una gestione conforme alla direttiva Habitat. </w:t>
      </w:r>
    </w:p>
    <w:p w14:paraId="72BC873D" w14:textId="62E7929D" w:rsidR="00545E82" w:rsidRPr="00B93165" w:rsidRDefault="00545E82" w:rsidP="00545E82">
      <w:r w:rsidRPr="00B93165">
        <w:rPr>
          <w:color w:val="000000"/>
        </w:rPr>
        <w:t xml:space="preserve">Si suggerisce, come attenzione prioritaria, che qualsiasi piano o progetto non direttamente connesso e necessario alla gestione del sito ma che possa avere incidenze significative su tale sito, ai sensi dell’Art. 6 comma 3 della Direttiva 92/43/CEE </w:t>
      </w:r>
      <w:r w:rsidR="000F19FC">
        <w:rPr>
          <w:color w:val="000000"/>
        </w:rPr>
        <w:t xml:space="preserve">venga </w:t>
      </w:r>
      <w:r w:rsidRPr="00B93165">
        <w:rPr>
          <w:color w:val="000000"/>
        </w:rPr>
        <w:t>sottoposto ad opportuna Valutazione d</w:t>
      </w:r>
      <w:r w:rsidR="000F19FC">
        <w:rPr>
          <w:color w:val="000000"/>
        </w:rPr>
        <w:t xml:space="preserve">i </w:t>
      </w:r>
      <w:r w:rsidRPr="00B93165">
        <w:rPr>
          <w:color w:val="000000"/>
        </w:rPr>
        <w:t xml:space="preserve">Incidenza. </w:t>
      </w:r>
    </w:p>
    <w:p w14:paraId="459D1643" w14:textId="77777777" w:rsidR="00545E82" w:rsidRPr="00B93165" w:rsidRDefault="00545E82" w:rsidP="00545E82">
      <w:pPr>
        <w:rPr>
          <w:color w:val="000000" w:themeColor="text1"/>
        </w:rPr>
      </w:pPr>
    </w:p>
    <w:p w14:paraId="366BDFC8" w14:textId="77777777" w:rsidR="00545E82" w:rsidRDefault="00545E82" w:rsidP="00545E82">
      <w:pPr>
        <w:rPr>
          <w:color w:val="000000" w:themeColor="text1"/>
        </w:rPr>
      </w:pPr>
      <w:r w:rsidRPr="00B93165">
        <w:rPr>
          <w:color w:val="000000" w:themeColor="text1"/>
        </w:rPr>
        <w:t>È inoltre opportuno istituire un sistema di monitoraggio periodico con cadenza almeno triennale, ispirato alle migliori pratiche adottate a livello europeo, come</w:t>
      </w:r>
      <w:r w:rsidRPr="00970F58">
        <w:rPr>
          <w:color w:val="000000" w:themeColor="text1"/>
        </w:rPr>
        <w:t xml:space="preserve"> </w:t>
      </w:r>
      <w:r>
        <w:rPr>
          <w:color w:val="000000" w:themeColor="text1"/>
        </w:rPr>
        <w:t>promosse dal</w:t>
      </w:r>
      <w:r w:rsidRPr="00970F58">
        <w:rPr>
          <w:color w:val="000000" w:themeColor="text1"/>
        </w:rPr>
        <w:t xml:space="preserve"> programma Copernicus. </w:t>
      </w:r>
    </w:p>
    <w:p w14:paraId="6374D485" w14:textId="77777777" w:rsidR="00545E82" w:rsidRDefault="00545E82" w:rsidP="00545E82">
      <w:pPr>
        <w:rPr>
          <w:color w:val="000000" w:themeColor="text1"/>
        </w:rPr>
      </w:pPr>
      <w:r w:rsidRPr="00ED6339">
        <w:rPr>
          <w:color w:val="000000" w:themeColor="text1"/>
        </w:rPr>
        <w:t xml:space="preserve">Si suggerisce </w:t>
      </w:r>
      <w:r>
        <w:rPr>
          <w:color w:val="000000" w:themeColor="text1"/>
        </w:rPr>
        <w:t>l’adozione</w:t>
      </w:r>
      <w:r w:rsidRPr="00970F58">
        <w:rPr>
          <w:color w:val="000000" w:themeColor="text1"/>
        </w:rPr>
        <w:t xml:space="preserve"> sistematic</w:t>
      </w:r>
      <w:r>
        <w:rPr>
          <w:color w:val="000000" w:themeColor="text1"/>
        </w:rPr>
        <w:t>a</w:t>
      </w:r>
      <w:r w:rsidRPr="00970F58">
        <w:rPr>
          <w:color w:val="000000" w:themeColor="text1"/>
        </w:rPr>
        <w:t xml:space="preserve"> di tecnologie </w:t>
      </w:r>
      <w:r>
        <w:rPr>
          <w:color w:val="000000" w:themeColor="text1"/>
        </w:rPr>
        <w:t xml:space="preserve">innovative pe la </w:t>
      </w:r>
      <w:r w:rsidRPr="00970F58">
        <w:rPr>
          <w:color w:val="000000" w:themeColor="text1"/>
        </w:rPr>
        <w:t xml:space="preserve">mappatura </w:t>
      </w:r>
      <w:r>
        <w:rPr>
          <w:color w:val="000000" w:themeColor="text1"/>
        </w:rPr>
        <w:t xml:space="preserve">e l’analisi tra cui il </w:t>
      </w:r>
      <w:r w:rsidRPr="00970F58">
        <w:rPr>
          <w:color w:val="000000" w:themeColor="text1"/>
        </w:rPr>
        <w:t xml:space="preserve">telerilevamento e </w:t>
      </w:r>
      <w:r>
        <w:rPr>
          <w:color w:val="000000" w:themeColor="text1"/>
        </w:rPr>
        <w:t>l’</w:t>
      </w:r>
      <w:r w:rsidRPr="00970F58">
        <w:rPr>
          <w:color w:val="000000" w:themeColor="text1"/>
        </w:rPr>
        <w:t xml:space="preserve">intelligenza artificiale, già sperimentate </w:t>
      </w:r>
      <w:r w:rsidRPr="00ED6339">
        <w:rPr>
          <w:color w:val="000000" w:themeColor="text1"/>
        </w:rPr>
        <w:t xml:space="preserve">con esiti positivi </w:t>
      </w:r>
      <w:r>
        <w:rPr>
          <w:color w:val="000000" w:themeColor="text1"/>
        </w:rPr>
        <w:t xml:space="preserve">in </w:t>
      </w:r>
      <w:r w:rsidRPr="00970F58">
        <w:rPr>
          <w:color w:val="000000" w:themeColor="text1"/>
        </w:rPr>
        <w:t xml:space="preserve">siti come Conero, Carpegna e Furlo. </w:t>
      </w:r>
    </w:p>
    <w:p w14:paraId="1409DC7E" w14:textId="77777777" w:rsidR="00545E82" w:rsidRDefault="00545E82" w:rsidP="00545E82">
      <w:pPr>
        <w:rPr>
          <w:color w:val="000000" w:themeColor="text1"/>
        </w:rPr>
      </w:pPr>
      <w:r>
        <w:rPr>
          <w:color w:val="000000" w:themeColor="text1"/>
        </w:rPr>
        <w:t xml:space="preserve">Infine, si propone la pianificazione di </w:t>
      </w:r>
      <w:r w:rsidRPr="00970F58">
        <w:rPr>
          <w:color w:val="000000" w:themeColor="text1"/>
        </w:rPr>
        <w:t xml:space="preserve">interventi di ripristino </w:t>
      </w:r>
      <w:r>
        <w:rPr>
          <w:color w:val="000000" w:themeColor="text1"/>
        </w:rPr>
        <w:t>n</w:t>
      </w:r>
      <w:r w:rsidRPr="00970F58">
        <w:rPr>
          <w:color w:val="000000" w:themeColor="text1"/>
        </w:rPr>
        <w:t>ei siti</w:t>
      </w:r>
      <w:r>
        <w:rPr>
          <w:color w:val="000000" w:themeColor="text1"/>
        </w:rPr>
        <w:t xml:space="preserve"> che presentano alterazioni significative,</w:t>
      </w:r>
      <w:r w:rsidRPr="00970F58">
        <w:rPr>
          <w:color w:val="000000" w:themeColor="text1"/>
        </w:rPr>
        <w:t xml:space="preserve"> in </w:t>
      </w:r>
      <w:r w:rsidRPr="00970F58">
        <w:rPr>
          <w:color w:val="000000" w:themeColor="text1"/>
        </w:rPr>
        <w:lastRenderedPageBreak/>
        <w:t xml:space="preserve">coerenza con </w:t>
      </w:r>
      <w:r>
        <w:rPr>
          <w:color w:val="000000" w:themeColor="text1"/>
        </w:rPr>
        <w:t>quanto previsto dal</w:t>
      </w:r>
      <w:r w:rsidRPr="00970F58">
        <w:rPr>
          <w:color w:val="000000" w:themeColor="text1"/>
        </w:rPr>
        <w:t xml:space="preserve">la </w:t>
      </w:r>
      <w:r w:rsidRPr="00970F58">
        <w:rPr>
          <w:i/>
          <w:iCs/>
          <w:color w:val="000000" w:themeColor="text1"/>
        </w:rPr>
        <w:t>Nature Restoration Law</w:t>
      </w:r>
      <w:r w:rsidRPr="00970F58">
        <w:rPr>
          <w:color w:val="000000" w:themeColor="text1"/>
        </w:rPr>
        <w:t xml:space="preserve"> (Regolamento (UE) 2024/1991). </w:t>
      </w:r>
    </w:p>
    <w:p w14:paraId="595C9002" w14:textId="77777777" w:rsidR="00545E82" w:rsidRPr="00970F58" w:rsidRDefault="00545E82" w:rsidP="00545E82">
      <w:pPr>
        <w:rPr>
          <w:color w:val="000000" w:themeColor="text1"/>
        </w:rPr>
      </w:pPr>
    </w:p>
    <w:p w14:paraId="4F0D8C72" w14:textId="77777777" w:rsidR="00545E82" w:rsidRPr="000F19FC" w:rsidRDefault="00545E82" w:rsidP="00545E82">
      <w:pPr>
        <w:pStyle w:val="Titolo5"/>
        <w:rPr>
          <w:b w:val="0"/>
          <w:bCs w:val="0"/>
          <w:strike/>
          <w:color w:val="000000" w:themeColor="text1"/>
        </w:rPr>
      </w:pPr>
      <w:r w:rsidRPr="000F19FC">
        <w:rPr>
          <w:strike/>
          <w:color w:val="000000" w:themeColor="text1"/>
        </w:rPr>
        <w:t>Responsabilità scientifica del prodotto e relativo gruppo di lavoro</w:t>
      </w:r>
    </w:p>
    <w:p w14:paraId="55D1C495" w14:textId="0A2008D6" w:rsidR="00545E82" w:rsidRPr="000F19FC" w:rsidRDefault="006D51F5" w:rsidP="00545E82">
      <w:pPr>
        <w:rPr>
          <w:strike/>
          <w:color w:val="000000" w:themeColor="text1"/>
        </w:rPr>
      </w:pPr>
      <w:r w:rsidRPr="000F19FC">
        <w:rPr>
          <w:strike/>
          <w:color w:val="000000" w:themeColor="text1"/>
        </w:rPr>
        <w:t>Il gruppo di lavoro delle Università che ha fornito il supporto scientifico alla Regione Marche, in questo specifico ambito di approfondimento, e in particolare, la parte di analisi</w:t>
      </w:r>
      <w:r w:rsidR="00545E82" w:rsidRPr="000F19FC">
        <w:rPr>
          <w:strike/>
          <w:color w:val="000000" w:themeColor="text1"/>
        </w:rPr>
        <w:t xml:space="preserve"> è stata effettuata da Allegrezza, Casavecchia, Pesaresi, Tesei (Area di Botanica) e D’Ottavio (Area di Agronomia e Coltivazioni erbacee) del D3A.</w:t>
      </w:r>
    </w:p>
    <w:p w14:paraId="6B6F79CB" w14:textId="77777777" w:rsidR="00545E82" w:rsidRDefault="00545E82" w:rsidP="00545E82">
      <w:pPr>
        <w:rPr>
          <w:color w:val="000000" w:themeColor="text1"/>
        </w:rPr>
      </w:pPr>
    </w:p>
    <w:p w14:paraId="766D8791" w14:textId="77777777" w:rsidR="00A76114" w:rsidRPr="0061556A" w:rsidRDefault="00A76114" w:rsidP="00A76114"/>
    <w:p w14:paraId="288BD887" w14:textId="4C384C39" w:rsidR="00D727D8" w:rsidRPr="0061556A" w:rsidRDefault="00A76114" w:rsidP="00A76114">
      <w:pPr>
        <w:pStyle w:val="Titolo4"/>
      </w:pPr>
      <w:bookmarkStart w:id="42" w:name="_Toc201356182"/>
      <w:r w:rsidRPr="0061556A">
        <w:t>2.2.</w:t>
      </w:r>
      <w:r w:rsidR="001526EA" w:rsidRPr="0061556A">
        <w:t>4</w:t>
      </w:r>
      <w:r w:rsidRPr="0061556A">
        <w:t xml:space="preserve"> - </w:t>
      </w:r>
      <w:r w:rsidR="00D727D8" w:rsidRPr="0061556A">
        <w:t>Unità ecosistemiche naturali costituite da formazioni erbacee naturali e seminaturali</w:t>
      </w:r>
      <w:bookmarkEnd w:id="42"/>
    </w:p>
    <w:p w14:paraId="2BF8E9C4" w14:textId="77777777" w:rsidR="00A76114" w:rsidRPr="0061556A" w:rsidRDefault="00A76114" w:rsidP="00A76114">
      <w:pPr>
        <w:rPr>
          <w:rFonts w:eastAsia="Times New Roman"/>
          <w:color w:val="000000"/>
          <w:kern w:val="0"/>
        </w:rPr>
      </w:pPr>
    </w:p>
    <w:p w14:paraId="163832F9" w14:textId="0AF11F0D" w:rsidR="00545E82" w:rsidRPr="00CD3C50" w:rsidRDefault="00545E82" w:rsidP="00545E82">
      <w:pPr>
        <w:rPr>
          <w:rFonts w:ascii="Aptos Display" w:hAnsi="Aptos Display"/>
          <w:color w:val="000000"/>
        </w:rPr>
      </w:pPr>
      <w:r>
        <w:rPr>
          <w:rFonts w:ascii="Aptos Display" w:hAnsi="Aptos Display"/>
          <w:color w:val="000000"/>
        </w:rPr>
        <w:t xml:space="preserve">Rientrano in questa componente </w:t>
      </w:r>
      <w:r w:rsidR="000F19FC">
        <w:rPr>
          <w:rFonts w:ascii="Aptos Display" w:hAnsi="Aptos Display"/>
          <w:color w:val="000000"/>
        </w:rPr>
        <w:t xml:space="preserve">come </w:t>
      </w:r>
      <w:r w:rsidR="000F19FC" w:rsidRPr="00CD3C50">
        <w:rPr>
          <w:rFonts w:ascii="Aptos Display" w:hAnsi="Aptos Display"/>
          <w:color w:val="000000"/>
        </w:rPr>
        <w:t>elementi costitutivi del sistema ecologico-ambientale</w:t>
      </w:r>
      <w:r w:rsidR="000F19FC">
        <w:rPr>
          <w:rFonts w:ascii="Aptos Display" w:hAnsi="Aptos Display"/>
          <w:color w:val="000000"/>
        </w:rPr>
        <w:t xml:space="preserve"> </w:t>
      </w:r>
      <w:r w:rsidR="0017380D">
        <w:rPr>
          <w:rFonts w:ascii="Aptos Display" w:hAnsi="Aptos Display"/>
          <w:color w:val="000000"/>
        </w:rPr>
        <w:t>l</w:t>
      </w:r>
      <w:r w:rsidRPr="00CD3C50">
        <w:rPr>
          <w:rFonts w:ascii="Aptos Display" w:hAnsi="Aptos Display"/>
          <w:color w:val="000000"/>
        </w:rPr>
        <w:t xml:space="preserve">e formazioni erbacee naturali e seminaturali </w:t>
      </w:r>
      <w:r w:rsidR="000F19FC">
        <w:rPr>
          <w:rFonts w:ascii="Aptos Display" w:hAnsi="Aptos Display"/>
          <w:color w:val="000000"/>
        </w:rPr>
        <w:t>riportate nella</w:t>
      </w:r>
      <w:r w:rsidRPr="00CD3C50">
        <w:rPr>
          <w:rFonts w:ascii="Aptos Display" w:hAnsi="Aptos Display"/>
          <w:color w:val="000000"/>
        </w:rPr>
        <w:t xml:space="preserve"> tavola 1.5; </w:t>
      </w:r>
      <w:r w:rsidR="000F19FC">
        <w:rPr>
          <w:rFonts w:ascii="Aptos Display" w:hAnsi="Aptos Display"/>
          <w:color w:val="000000"/>
        </w:rPr>
        <w:t>si tratta di</w:t>
      </w:r>
      <w:r w:rsidRPr="00CD3C50">
        <w:rPr>
          <w:rFonts w:ascii="Aptos Display" w:hAnsi="Aptos Display"/>
          <w:color w:val="000000"/>
        </w:rPr>
        <w:t xml:space="preserve"> ecosistemi caratterizzati da copertura erbacea permanente, continua o discontinua, con la possibile presenza di elementi arbustivi e arborei che non raggiungono i parametri indicati </w:t>
      </w:r>
      <w:r w:rsidR="00BE0218">
        <w:rPr>
          <w:rFonts w:ascii="Aptos Display" w:hAnsi="Aptos Display"/>
          <w:color w:val="000000"/>
        </w:rPr>
        <w:t xml:space="preserve">nel </w:t>
      </w:r>
      <w:r w:rsidRPr="00CD3C50">
        <w:rPr>
          <w:rFonts w:ascii="Aptos Display" w:hAnsi="Aptos Display"/>
          <w:color w:val="000000"/>
        </w:rPr>
        <w:t>D. lgs. n. 34/2018 e quelli per cui possono essere definiti boschi o arbusteti, ai sensi dell’art 2 comma 1 d) e e) della L.R. 6/2005 (Legge Forestale). Rientrano in quest</w:t>
      </w:r>
      <w:r w:rsidR="00BE0218">
        <w:rPr>
          <w:rFonts w:ascii="Aptos Display" w:hAnsi="Aptos Display"/>
          <w:color w:val="000000"/>
        </w:rPr>
        <w:t xml:space="preserve">a definizione </w:t>
      </w:r>
      <w:r w:rsidRPr="00CD3C50">
        <w:rPr>
          <w:rFonts w:ascii="Aptos Display" w:hAnsi="Aptos Display"/>
          <w:color w:val="000000"/>
        </w:rPr>
        <w:t>tutti gli habitat di interesse comunitario (Allegato 1 DIR 92/43/CEE) compresi nella categoria “6 Formazioni erbose naturali e seminaturali” presenti nel territorio.</w:t>
      </w:r>
    </w:p>
    <w:p w14:paraId="19F5E0CC" w14:textId="56D50F02" w:rsidR="00545E82" w:rsidRDefault="00545E82" w:rsidP="00545E82">
      <w:r w:rsidRPr="00B33111">
        <w:t>La naturale dinamicità degli ecosistemi erbacei naturali e seminaturali</w:t>
      </w:r>
      <w:r w:rsidR="00D6591F">
        <w:t xml:space="preserve"> </w:t>
      </w:r>
      <w:r w:rsidRPr="00B33111">
        <w:t>rende necessaria una perimetrazione aggiornata e puntale, soprattutto alla luce delle mutate condizioni gestionali dei territori montani, dove le praterie sono maggiormente concentrate.</w:t>
      </w:r>
    </w:p>
    <w:p w14:paraId="46AD94FF" w14:textId="77777777" w:rsidR="00D6591F" w:rsidRPr="00B33111" w:rsidRDefault="00D6591F" w:rsidP="00545E82"/>
    <w:p w14:paraId="1AA941F1" w14:textId="50292DF6" w:rsidR="00545E82" w:rsidRPr="00D6591F" w:rsidRDefault="00545E82" w:rsidP="00D6591F">
      <w:pPr>
        <w:rPr>
          <w:strike/>
          <w:highlight w:val="yellow"/>
        </w:rPr>
      </w:pPr>
      <w:r w:rsidRPr="00D6591F">
        <w:rPr>
          <w:strike/>
          <w:highlight w:val="yellow"/>
        </w:rPr>
        <w:t xml:space="preserve">Si evidenzia la mancanza di </w:t>
      </w:r>
      <w:r w:rsidR="00D6591F" w:rsidRPr="00D6591F">
        <w:rPr>
          <w:strike/>
          <w:highlight w:val="yellow"/>
        </w:rPr>
        <w:t xml:space="preserve">un </w:t>
      </w:r>
      <w:r w:rsidRPr="00D6591F">
        <w:rPr>
          <w:strike/>
          <w:highlight w:val="yellow"/>
        </w:rPr>
        <w:t>possibile criterio univoco e condiviso per la definizione di “prateria”, indispensabile per distinguere in modo appropriato tra praterie post-coltura, praterie secondarie (derivanti da processi di abbandono o disturbo), praterie primarie (originarie, su substrati edafici particolari), in relazione alle differenti condizioni ecologiche, alla dinamica vegetazionale e agli interventi di gestione conservativa eventualmente necessari.</w:t>
      </w:r>
    </w:p>
    <w:p w14:paraId="20BEB10A" w14:textId="77777777" w:rsidR="00545E82" w:rsidRPr="00D6591F" w:rsidRDefault="00545E82" w:rsidP="00545E82">
      <w:pPr>
        <w:rPr>
          <w:strike/>
          <w:color w:val="000000" w:themeColor="text1"/>
          <w:highlight w:val="yellow"/>
        </w:rPr>
      </w:pPr>
      <w:r w:rsidRPr="00D6591F">
        <w:rPr>
          <w:strike/>
          <w:highlight w:val="yellow"/>
        </w:rPr>
        <w:t xml:space="preserve">Il lavoro svolto sul corpo normativo ha riguardato l’introduzione di una definizione di prateria, come ecosistemi caratterizzati da copertura erbacea permanente, continua o discontinua, con la possibile presenza di elementi arbustivi e arborei che non raggiungono tuttavia i parametri indicati dal D. lgs. n. 34/2018 e quelli per cui possono essere definiti boschi o arbusteti, ai sensi dell’art 2 comma 1 d) e e) della L.R. 6/2005 (Legge Forestale). Rientrano in questo elemento tutti gli habitat di interesse comunitario (Allegato 1 DIR 92/43/CEE) </w:t>
      </w:r>
      <w:r w:rsidRPr="00D6591F">
        <w:rPr>
          <w:strike/>
          <w:color w:val="000000" w:themeColor="text1"/>
          <w:highlight w:val="yellow"/>
        </w:rPr>
        <w:t xml:space="preserve">compresi nella categoria “6 Formazioni erbose naturali e seminaturali” presenti nel territorio regionale. </w:t>
      </w:r>
    </w:p>
    <w:p w14:paraId="4E9A9DA1"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Alle formazioni erbacee naturali e seminaturali è riconosciuto come uno degli elementi più importanti per la biodiversità delle Marche, soprattutto nel caso delle praterie secondarie intimamente legato al mantenimento delle attività pastorali in area montana quale strumento indispensabile per la loro conservazione. </w:t>
      </w:r>
    </w:p>
    <w:p w14:paraId="1C9E10E4"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Nella sezione delle “Direttive” è stato integrato il testo indicando le competenze nella programmazione regionale necessarie nell’assumere gli obiettivi di promozione ed incentivazione delle attività ed iniziative di carattere agro silvo pastorale finalizzate alla valorizzazione delle formazioni erbacee naturali e seminaturali al fine di garantire la loro conservazione ed il mantenimento dei livelli di biodiversità delle formazioni. </w:t>
      </w:r>
    </w:p>
    <w:p w14:paraId="76FAC7C7"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Sono state rinviate nelle Norme del PPR alla competenza degli strumenti urbanistici i principali compiti di: </w:t>
      </w:r>
    </w:p>
    <w:p w14:paraId="0DCF0C0A"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 acquisire l’identificazione delle aree con formazioni erbacee naturali e seminaturali; </w:t>
      </w:r>
    </w:p>
    <w:p w14:paraId="5B0DA117"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 definire le modalità di gestione conservativa, di recupero e manutenzione delle formazioni erbacee naturali e </w:t>
      </w:r>
      <w:r w:rsidRPr="00D6591F">
        <w:rPr>
          <w:strike/>
          <w:color w:val="000000" w:themeColor="text1"/>
          <w:highlight w:val="yellow"/>
        </w:rPr>
        <w:lastRenderedPageBreak/>
        <w:t>seminaturali adeguate alla loro diversa tipologia e alle condizioni sito-specifiche delle aree di interesse;</w:t>
      </w:r>
    </w:p>
    <w:p w14:paraId="34E9D7CE" w14:textId="77777777" w:rsidR="00545E82" w:rsidRPr="00D6591F" w:rsidRDefault="00545E82" w:rsidP="00545E82">
      <w:pPr>
        <w:rPr>
          <w:strike/>
          <w:color w:val="000000" w:themeColor="text1"/>
          <w:highlight w:val="yellow"/>
        </w:rPr>
      </w:pPr>
      <w:r w:rsidRPr="00D6591F">
        <w:rPr>
          <w:strike/>
          <w:color w:val="000000" w:themeColor="text1"/>
          <w:highlight w:val="yellow"/>
        </w:rPr>
        <w:t>- attuare le prescrizioni per la tutela delle aree con formazioni erbacee naturali e seminaturali;</w:t>
      </w:r>
    </w:p>
    <w:p w14:paraId="0A08DB9F"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 precisare l’individuazione cartografica a scala di dettaglio delle formazioni erbacee naturali e seminaturali. </w:t>
      </w:r>
    </w:p>
    <w:p w14:paraId="10DE17D0" w14:textId="77777777" w:rsidR="00545E82" w:rsidRPr="00D6591F" w:rsidRDefault="00545E82" w:rsidP="00545E82">
      <w:pPr>
        <w:rPr>
          <w:strike/>
          <w:color w:val="000000" w:themeColor="text1"/>
          <w:highlight w:val="yellow"/>
          <w:u w:val="single"/>
        </w:rPr>
      </w:pPr>
    </w:p>
    <w:p w14:paraId="3344511E" w14:textId="77777777" w:rsidR="00545E82" w:rsidRPr="00D6591F" w:rsidRDefault="00545E82" w:rsidP="00545E82">
      <w:pPr>
        <w:rPr>
          <w:strike/>
          <w:color w:val="000000" w:themeColor="text1"/>
          <w:highlight w:val="yellow"/>
        </w:rPr>
      </w:pPr>
      <w:r w:rsidRPr="00D6591F">
        <w:rPr>
          <w:strike/>
          <w:color w:val="000000" w:themeColor="text1"/>
          <w:highlight w:val="yellow"/>
        </w:rPr>
        <w:t xml:space="preserve">Nella normativa del Piano è stata posta attenzione alle pratiche di tutela delle praterie, prevedendo azioni di promozione e gestione attiva, incluse – ove necessario, come nel caso delle praterie naturali o seminaturali – operazioni di abbattimento della vegetazione esistente, anche arbustiva o di alto fusto, seppur costituita da specie autoctone, qualora rappresenti un ostacolo agli obiettivi di conservazione. </w:t>
      </w:r>
    </w:p>
    <w:p w14:paraId="5EE8BB79" w14:textId="77777777" w:rsidR="00545E82" w:rsidRPr="00D6591F" w:rsidRDefault="00545E82" w:rsidP="00545E82">
      <w:pPr>
        <w:rPr>
          <w:strike/>
          <w:color w:val="000000" w:themeColor="text1"/>
        </w:rPr>
      </w:pPr>
      <w:r w:rsidRPr="00D6591F">
        <w:rPr>
          <w:strike/>
          <w:color w:val="000000" w:themeColor="text1"/>
          <w:highlight w:val="yellow"/>
        </w:rPr>
        <w:t>Relativamente alla verifica dei dati cartografici pervenuti, l'attività di studio svolta si è limitata all’analisi critica del quadro esistente, evidenziando le carenze e la necessità di aggiornamenti. Non sono state apportate integrazioni o correzioni puntuali o specifiche agli studi regionali già condotti.</w:t>
      </w:r>
    </w:p>
    <w:p w14:paraId="216CE70D" w14:textId="77777777" w:rsidR="00545E82" w:rsidRPr="00970F58"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78" w:lineRule="auto"/>
        <w:jc w:val="left"/>
        <w:rPr>
          <w:rFonts w:eastAsia="Times New Roman"/>
          <w:color w:val="000000" w:themeColor="text1"/>
          <w:kern w:val="0"/>
        </w:rPr>
      </w:pPr>
    </w:p>
    <w:p w14:paraId="69E8AC3F" w14:textId="77777777" w:rsidR="00545E82" w:rsidRPr="008B6212"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78" w:lineRule="auto"/>
        <w:jc w:val="left"/>
        <w:rPr>
          <w:rFonts w:eastAsia="Times New Roman"/>
          <w:b/>
          <w:bCs/>
          <w:color w:val="000000" w:themeColor="text1"/>
          <w:kern w:val="0"/>
        </w:rPr>
      </w:pPr>
      <w:r w:rsidRPr="00970F58">
        <w:rPr>
          <w:rFonts w:eastAsia="Times New Roman"/>
          <w:b/>
          <w:bCs/>
          <w:color w:val="000000" w:themeColor="text1"/>
          <w:kern w:val="0"/>
        </w:rPr>
        <w:t>Suggerimenti e indicazioni per approfondimenti da richiedere in fase di redazione di PTCP e PUG</w:t>
      </w:r>
    </w:p>
    <w:p w14:paraId="1E24D484" w14:textId="5EDD5ABE" w:rsidR="00545E82" w:rsidRPr="00970F58" w:rsidRDefault="00545E82" w:rsidP="00545E82">
      <w:pPr>
        <w:rPr>
          <w:color w:val="000000" w:themeColor="text1"/>
        </w:rPr>
      </w:pPr>
      <w:r>
        <w:rPr>
          <w:color w:val="000000" w:themeColor="text1"/>
        </w:rPr>
        <w:t>Nello sviluppo e</w:t>
      </w:r>
      <w:r w:rsidR="00D6591F">
        <w:rPr>
          <w:color w:val="000000" w:themeColor="text1"/>
        </w:rPr>
        <w:t>d</w:t>
      </w:r>
      <w:r>
        <w:rPr>
          <w:color w:val="000000" w:themeColor="text1"/>
        </w:rPr>
        <w:t xml:space="preserve"> implementazione nel tempo del PPR sarà</w:t>
      </w:r>
      <w:r w:rsidRPr="00970F58">
        <w:rPr>
          <w:color w:val="000000" w:themeColor="text1"/>
        </w:rPr>
        <w:t xml:space="preserve"> necessario colmare</w:t>
      </w:r>
      <w:r>
        <w:rPr>
          <w:color w:val="000000" w:themeColor="text1"/>
        </w:rPr>
        <w:t>, con lo sviluppo di studi specialistici di dettaglio,</w:t>
      </w:r>
      <w:r w:rsidRPr="00970F58">
        <w:rPr>
          <w:color w:val="000000" w:themeColor="text1"/>
        </w:rPr>
        <w:t xml:space="preserve"> perimetrazioni aggiornate </w:t>
      </w:r>
      <w:r>
        <w:rPr>
          <w:color w:val="000000" w:themeColor="text1"/>
        </w:rPr>
        <w:t xml:space="preserve">mirate alla redazione </w:t>
      </w:r>
      <w:r w:rsidRPr="00970F58">
        <w:rPr>
          <w:color w:val="000000" w:themeColor="text1"/>
        </w:rPr>
        <w:t xml:space="preserve">di </w:t>
      </w:r>
      <w:r>
        <w:rPr>
          <w:color w:val="000000" w:themeColor="text1"/>
        </w:rPr>
        <w:t xml:space="preserve">quadri conoscitivi specifici </w:t>
      </w:r>
      <w:r w:rsidRPr="00970F58">
        <w:rPr>
          <w:color w:val="000000" w:themeColor="text1"/>
        </w:rPr>
        <w:t xml:space="preserve">e sviluppare una metodologia chiara per la classificazione delle praterie. A livello provinciale e comunale, </w:t>
      </w:r>
      <w:r w:rsidR="00D6591F">
        <w:rPr>
          <w:color w:val="000000" w:themeColor="text1"/>
        </w:rPr>
        <w:t xml:space="preserve">sulla base di </w:t>
      </w:r>
      <w:r>
        <w:rPr>
          <w:color w:val="000000" w:themeColor="text1"/>
        </w:rPr>
        <w:t>linee guida di indirizzo</w:t>
      </w:r>
      <w:r w:rsidR="00D6591F">
        <w:rPr>
          <w:color w:val="000000" w:themeColor="text1"/>
        </w:rPr>
        <w:t>,</w:t>
      </w:r>
      <w:r>
        <w:rPr>
          <w:color w:val="000000" w:themeColor="text1"/>
        </w:rPr>
        <w:t xml:space="preserve"> sarà </w:t>
      </w:r>
      <w:r w:rsidRPr="00970F58">
        <w:rPr>
          <w:color w:val="000000" w:themeColor="text1"/>
        </w:rPr>
        <w:t>prioritario procedere a</w:t>
      </w:r>
      <w:r w:rsidR="00D6591F">
        <w:rPr>
          <w:color w:val="000000" w:themeColor="text1"/>
        </w:rPr>
        <w:t>d</w:t>
      </w:r>
      <w:r w:rsidRPr="00970F58">
        <w:rPr>
          <w:color w:val="000000" w:themeColor="text1"/>
        </w:rPr>
        <w:t xml:space="preserve"> un rilievo sistematico che tenga conto della dinamica ecologica e delle differenti esigenze di gestione conservativa.</w:t>
      </w:r>
    </w:p>
    <w:p w14:paraId="05F98773" w14:textId="065ED406" w:rsidR="00545E82" w:rsidRPr="00970F58" w:rsidRDefault="00545E82" w:rsidP="00545E82">
      <w:pPr>
        <w:rPr>
          <w:color w:val="000000" w:themeColor="text1"/>
        </w:rPr>
      </w:pPr>
      <w:r w:rsidRPr="00970F58">
        <w:rPr>
          <w:color w:val="000000" w:themeColor="text1"/>
        </w:rPr>
        <w:t xml:space="preserve">Oltre alla perimetrazione, si suggerisce di avviare un monitoraggio periodico delle praterie, con aggiornamenti </w:t>
      </w:r>
      <w:r w:rsidR="00D6591F">
        <w:rPr>
          <w:color w:val="000000" w:themeColor="text1"/>
        </w:rPr>
        <w:t xml:space="preserve">a cadenza </w:t>
      </w:r>
      <w:r w:rsidRPr="00970F58">
        <w:rPr>
          <w:color w:val="000000" w:themeColor="text1"/>
        </w:rPr>
        <w:t>almeno triennal</w:t>
      </w:r>
      <w:r w:rsidR="00D6591F">
        <w:rPr>
          <w:color w:val="000000" w:themeColor="text1"/>
        </w:rPr>
        <w:t>e</w:t>
      </w:r>
      <w:r w:rsidRPr="00970F58">
        <w:rPr>
          <w:color w:val="000000" w:themeColor="text1"/>
        </w:rPr>
        <w:t xml:space="preserve">, prendendo </w:t>
      </w:r>
      <w:r w:rsidR="00D6591F">
        <w:rPr>
          <w:color w:val="000000" w:themeColor="text1"/>
        </w:rPr>
        <w:t>in</w:t>
      </w:r>
      <w:r w:rsidRPr="00970F58">
        <w:rPr>
          <w:color w:val="000000" w:themeColor="text1"/>
        </w:rPr>
        <w:t xml:space="preserve"> riferimento esperienze consolidate come quelle del programma Copernicus</w:t>
      </w:r>
      <w:r w:rsidR="00D6591F">
        <w:rPr>
          <w:color w:val="000000" w:themeColor="text1"/>
        </w:rPr>
        <w:t>;</w:t>
      </w:r>
      <w:r w:rsidRPr="00970F58">
        <w:rPr>
          <w:color w:val="000000" w:themeColor="text1"/>
        </w:rPr>
        <w:t xml:space="preserve"> </w:t>
      </w:r>
      <w:r w:rsidR="00D6591F">
        <w:rPr>
          <w:color w:val="000000" w:themeColor="text1"/>
        </w:rPr>
        <w:t>è</w:t>
      </w:r>
      <w:r w:rsidRPr="00970F58">
        <w:rPr>
          <w:color w:val="000000" w:themeColor="text1"/>
        </w:rPr>
        <w:t xml:space="preserve"> altresì consigliato l’impiego di tecnologie avanzate di telerilevamento e intelligenza artificiale per il miglioramento delle cartografie. Infine, si propone di prevedere, ove necessario, interventi di ripristino delle condizioni originarie, in coerenza con quanto disposto dalla </w:t>
      </w:r>
      <w:r w:rsidRPr="00970F58">
        <w:rPr>
          <w:i/>
          <w:iCs/>
          <w:color w:val="000000" w:themeColor="text1"/>
        </w:rPr>
        <w:t>Nature Restoration Law</w:t>
      </w:r>
      <w:r w:rsidRPr="00970F58">
        <w:rPr>
          <w:color w:val="000000" w:themeColor="text1"/>
        </w:rPr>
        <w:t xml:space="preserve"> (Regolamento (UE) 2024/1991).</w:t>
      </w:r>
    </w:p>
    <w:p w14:paraId="50CE02CB" w14:textId="77777777" w:rsidR="00545E82" w:rsidRDefault="00545E82" w:rsidP="00545E82">
      <w:pPr>
        <w:rPr>
          <w:color w:val="000000" w:themeColor="text1"/>
        </w:rPr>
      </w:pPr>
    </w:p>
    <w:p w14:paraId="0A4E128C" w14:textId="77777777" w:rsidR="00545E82" w:rsidRPr="00D6591F" w:rsidRDefault="00545E82" w:rsidP="00545E82">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78" w:lineRule="auto"/>
        <w:jc w:val="left"/>
        <w:rPr>
          <w:rFonts w:eastAsia="Times New Roman"/>
          <w:b/>
          <w:bCs/>
          <w:strike/>
          <w:color w:val="000000" w:themeColor="text1"/>
          <w:kern w:val="0"/>
        </w:rPr>
      </w:pPr>
      <w:r w:rsidRPr="00D6591F">
        <w:rPr>
          <w:rFonts w:eastAsia="Times New Roman"/>
          <w:b/>
          <w:bCs/>
          <w:strike/>
          <w:color w:val="000000" w:themeColor="text1"/>
          <w:kern w:val="0"/>
        </w:rPr>
        <w:t>Responsabilità scientifica del prodotto e relativo gruppo di lavoro</w:t>
      </w:r>
    </w:p>
    <w:p w14:paraId="702A2E71" w14:textId="7343B0EB" w:rsidR="00545E82" w:rsidRPr="00D6591F" w:rsidRDefault="0009766C" w:rsidP="00545E82">
      <w:pPr>
        <w:rPr>
          <w:strike/>
          <w:color w:val="000000" w:themeColor="text1"/>
        </w:rPr>
      </w:pPr>
      <w:r w:rsidRPr="00D6591F">
        <w:rPr>
          <w:strike/>
          <w:color w:val="000000" w:themeColor="text1"/>
        </w:rPr>
        <w:t xml:space="preserve">Il gruppo di lavoro delle Università che ha fornito il supporto scientifico alla Regione Marche, in questo specifico ambito di approfondimento, è </w:t>
      </w:r>
      <w:r w:rsidR="00545E82" w:rsidRPr="00D6591F">
        <w:rPr>
          <w:strike/>
          <w:color w:val="000000" w:themeColor="text1"/>
        </w:rPr>
        <w:t>composto da</w:t>
      </w:r>
      <w:r w:rsidRPr="00D6591F">
        <w:rPr>
          <w:strike/>
          <w:color w:val="000000" w:themeColor="text1"/>
        </w:rPr>
        <w:t>:</w:t>
      </w:r>
      <w:r w:rsidR="00545E82" w:rsidRPr="00D6591F">
        <w:rPr>
          <w:strike/>
          <w:color w:val="000000" w:themeColor="text1"/>
        </w:rPr>
        <w:t xml:space="preserve"> Allegrezza, Casavecchia, Pesaresi, Tesei (Area di Botanica) e D’Ottavio (Area di Agronomia e Coltivazioni erbacee) del D3A.</w:t>
      </w:r>
    </w:p>
    <w:p w14:paraId="331D2017" w14:textId="77777777" w:rsidR="00EA578D" w:rsidRPr="0061556A" w:rsidRDefault="00EA578D" w:rsidP="00A76114"/>
    <w:p w14:paraId="0B2F3273" w14:textId="15C425FC" w:rsidR="001526EA" w:rsidRPr="0061556A" w:rsidRDefault="001526EA" w:rsidP="001526EA">
      <w:pPr>
        <w:pStyle w:val="Titolo4"/>
      </w:pPr>
      <w:bookmarkStart w:id="43" w:name="_Toc201356183"/>
      <w:r w:rsidRPr="0061556A">
        <w:t>2.2.5 - Parchi e riserve naturali nazionali e regionali</w:t>
      </w:r>
      <w:bookmarkEnd w:id="43"/>
    </w:p>
    <w:p w14:paraId="63AA7D24" w14:textId="04A265A5" w:rsidR="00EA578D" w:rsidRPr="00A20B41" w:rsidRDefault="00EA578D" w:rsidP="00EA578D">
      <w:pPr>
        <w:spacing w:after="111"/>
        <w:rPr>
          <w:rFonts w:ascii="Aptos Display" w:hAnsi="Aptos Display"/>
          <w:color w:val="000000"/>
        </w:rPr>
      </w:pPr>
      <w:r>
        <w:rPr>
          <w:rFonts w:ascii="Aptos Display" w:hAnsi="Aptos Display"/>
          <w:color w:val="000000"/>
        </w:rPr>
        <w:t>Rientrano in questa componente l</w:t>
      </w:r>
      <w:r w:rsidRPr="00A20B41">
        <w:rPr>
          <w:rFonts w:ascii="Aptos Display" w:hAnsi="Aptos Display"/>
          <w:color w:val="000000"/>
        </w:rPr>
        <w:t xml:space="preserve">e aree dei parchi e delle riserve naturali nazionali e regionali nonché, ove esistenti, i territori di protezione esterna dei parchi stessi, </w:t>
      </w:r>
      <w:r w:rsidR="00D6591F">
        <w:rPr>
          <w:rFonts w:ascii="Aptos Display" w:hAnsi="Aptos Display"/>
          <w:color w:val="000000"/>
        </w:rPr>
        <w:t>ovvero le</w:t>
      </w:r>
      <w:r w:rsidRPr="00A20B41">
        <w:rPr>
          <w:rFonts w:ascii="Aptos Display" w:hAnsi="Aptos Display"/>
          <w:color w:val="000000"/>
        </w:rPr>
        <w:t xml:space="preserve"> aree contigue di cui all’art. 32 della L. n. 394/1991</w:t>
      </w:r>
      <w:r w:rsidR="00A753ED">
        <w:rPr>
          <w:rFonts w:ascii="Aptos Display" w:hAnsi="Aptos Display"/>
          <w:color w:val="000000"/>
        </w:rPr>
        <w:t xml:space="preserve"> e i </w:t>
      </w:r>
      <w:r w:rsidRPr="00A20B41">
        <w:rPr>
          <w:rFonts w:ascii="Aptos Display" w:hAnsi="Aptos Display"/>
          <w:color w:val="000000"/>
        </w:rPr>
        <w:t xml:space="preserve">beni paesaggistici tutelati ai sensi dell’art. 142, comma 1, lett. f) del Codice; </w:t>
      </w:r>
      <w:r w:rsidR="00A753ED">
        <w:rPr>
          <w:rFonts w:ascii="Aptos Display" w:hAnsi="Aptos Display"/>
          <w:color w:val="000000"/>
        </w:rPr>
        <w:t>tali aree</w:t>
      </w:r>
      <w:r w:rsidRPr="00A20B41">
        <w:rPr>
          <w:rFonts w:ascii="Aptos Display" w:hAnsi="Aptos Display"/>
          <w:color w:val="000000"/>
        </w:rPr>
        <w:t xml:space="preserve"> sono definite ai sensi della Legge 6 dicembre 1991, n. 394 e della L.R. 15/1994 e sono individuate nella tavola 1.</w:t>
      </w:r>
      <w:r w:rsidRPr="00A20B41">
        <w:rPr>
          <w:rFonts w:ascii="Aptos Display" w:hAnsi="Aptos Display"/>
        </w:rPr>
        <w:t>11</w:t>
      </w:r>
      <w:r w:rsidRPr="00A20B41">
        <w:rPr>
          <w:rFonts w:ascii="Aptos Display" w:hAnsi="Aptos Display"/>
          <w:color w:val="000000"/>
        </w:rPr>
        <w:t xml:space="preserve"> del Piano.</w:t>
      </w:r>
    </w:p>
    <w:p w14:paraId="1E8FBB07" w14:textId="77777777" w:rsidR="00EA578D" w:rsidRPr="00A20B41" w:rsidRDefault="00EA578D" w:rsidP="00EA578D">
      <w:pPr>
        <w:spacing w:after="111"/>
        <w:rPr>
          <w:rFonts w:ascii="Aptos Display" w:hAnsi="Aptos Display"/>
          <w:color w:val="000000"/>
        </w:rPr>
      </w:pPr>
      <w:r w:rsidRPr="00A20B41">
        <w:rPr>
          <w:rFonts w:ascii="Aptos Display" w:hAnsi="Aptos Display"/>
          <w:color w:val="000000"/>
        </w:rPr>
        <w:t xml:space="preserve">Nel PPR le aree protette delle Marche comprendono: </w:t>
      </w:r>
    </w:p>
    <w:p w14:paraId="0B06B312" w14:textId="77777777" w:rsidR="00EA578D" w:rsidRPr="00A20B41" w:rsidRDefault="00EA578D" w:rsidP="00755E4E">
      <w:pPr>
        <w:pStyle w:val="Paragrafoelenco"/>
        <w:widowControl/>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11" w:line="240" w:lineRule="auto"/>
        <w:ind w:left="426"/>
        <w:jc w:val="left"/>
        <w:rPr>
          <w:rFonts w:ascii="Aptos Display" w:hAnsi="Aptos Display"/>
          <w:color w:val="000000"/>
        </w:rPr>
      </w:pPr>
      <w:r w:rsidRPr="00A20B41">
        <w:rPr>
          <w:rFonts w:ascii="Aptos Display" w:hAnsi="Aptos Display"/>
          <w:color w:val="000000"/>
        </w:rPr>
        <w:t xml:space="preserve">Parchi Nazionali: Monti Sibillini; Gran Sasso e Monti della Laga; </w:t>
      </w:r>
    </w:p>
    <w:p w14:paraId="1B105D82" w14:textId="77777777" w:rsidR="00EA578D" w:rsidRPr="00A20B41" w:rsidRDefault="00EA578D" w:rsidP="00755E4E">
      <w:pPr>
        <w:pStyle w:val="Paragrafoelenco"/>
        <w:widowControl/>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11" w:line="240" w:lineRule="auto"/>
        <w:ind w:left="426"/>
        <w:jc w:val="left"/>
        <w:rPr>
          <w:rFonts w:ascii="Aptos Display" w:hAnsi="Aptos Display"/>
          <w:color w:val="000000"/>
        </w:rPr>
      </w:pPr>
      <w:r w:rsidRPr="00A20B41">
        <w:rPr>
          <w:rFonts w:ascii="Aptos Display" w:hAnsi="Aptos Display"/>
          <w:color w:val="000000"/>
        </w:rPr>
        <w:t xml:space="preserve">Parchi Regionali: Conero; Gola della Rossa e di Frasassi; Monte San Bartolo; </w:t>
      </w:r>
    </w:p>
    <w:p w14:paraId="5DDFFEE5" w14:textId="77777777" w:rsidR="00EA578D" w:rsidRPr="00A20B41" w:rsidRDefault="00EA578D" w:rsidP="00755E4E">
      <w:pPr>
        <w:pStyle w:val="Paragrafoelenco"/>
        <w:widowControl/>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11" w:line="240" w:lineRule="auto"/>
        <w:ind w:left="426"/>
        <w:jc w:val="left"/>
        <w:rPr>
          <w:rFonts w:ascii="Aptos Display" w:hAnsi="Aptos Display"/>
          <w:color w:val="000000"/>
        </w:rPr>
      </w:pPr>
      <w:r w:rsidRPr="00A20B41">
        <w:rPr>
          <w:rFonts w:ascii="Aptos Display" w:hAnsi="Aptos Display"/>
          <w:color w:val="000000"/>
        </w:rPr>
        <w:t xml:space="preserve">Parchi interregionali: Sasso Simone e Simoncello; </w:t>
      </w:r>
    </w:p>
    <w:p w14:paraId="754279A5" w14:textId="77777777" w:rsidR="00EA578D" w:rsidRPr="00A20B41" w:rsidRDefault="00EA578D" w:rsidP="00755E4E">
      <w:pPr>
        <w:pStyle w:val="Paragrafoelenco"/>
        <w:widowControl/>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11" w:line="240" w:lineRule="auto"/>
        <w:ind w:left="426"/>
        <w:jc w:val="left"/>
        <w:rPr>
          <w:rFonts w:ascii="Aptos Display" w:hAnsi="Aptos Display"/>
        </w:rPr>
      </w:pPr>
      <w:r w:rsidRPr="00A20B41">
        <w:rPr>
          <w:rFonts w:ascii="Aptos Display" w:hAnsi="Aptos Display"/>
          <w:color w:val="000000"/>
        </w:rPr>
        <w:t>Rise</w:t>
      </w:r>
      <w:r w:rsidRPr="00A20B41">
        <w:rPr>
          <w:rFonts w:ascii="Aptos Display" w:hAnsi="Aptos Display"/>
        </w:rPr>
        <w:t xml:space="preserve">rve Naturali Statali: Abbadia di Fiastra; Gola del Furlo; Montagna di Torricchio; </w:t>
      </w:r>
    </w:p>
    <w:p w14:paraId="1241A2B5" w14:textId="77777777" w:rsidR="00EA578D" w:rsidRPr="00A20B41" w:rsidRDefault="00EA578D" w:rsidP="00755E4E">
      <w:pPr>
        <w:pStyle w:val="Paragrafoelenco"/>
        <w:widowControl/>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ind w:left="426"/>
        <w:jc w:val="left"/>
        <w:rPr>
          <w:rFonts w:ascii="Aptos Display" w:hAnsi="Aptos Display"/>
        </w:rPr>
      </w:pPr>
      <w:r w:rsidRPr="00A20B41">
        <w:rPr>
          <w:rFonts w:ascii="Aptos Display" w:hAnsi="Aptos Display"/>
        </w:rPr>
        <w:t xml:space="preserve">Riserve Naturali Regionali: Ripa Bianca; Sentina; Monte San Vicino e Canfaito. </w:t>
      </w:r>
    </w:p>
    <w:p w14:paraId="7B0BC5A7" w14:textId="77777777" w:rsidR="00EA578D" w:rsidRPr="00A20B41" w:rsidRDefault="00EA578D" w:rsidP="00EA578D">
      <w:pPr>
        <w:rPr>
          <w:rFonts w:ascii="Aptos Display" w:hAnsi="Aptos Display"/>
          <w:lang w:eastAsia="en-US"/>
        </w:rPr>
      </w:pPr>
    </w:p>
    <w:p w14:paraId="0DAA97F3" w14:textId="65221367" w:rsidR="00EA578D" w:rsidRDefault="00EA578D" w:rsidP="00EA578D">
      <w:pPr>
        <w:rPr>
          <w:rFonts w:ascii="Aptos Display" w:hAnsi="Aptos Display"/>
          <w:color w:val="000000" w:themeColor="text1"/>
          <w:lang w:eastAsia="en-US"/>
        </w:rPr>
      </w:pPr>
      <w:r w:rsidRPr="00A20B41">
        <w:rPr>
          <w:rFonts w:ascii="Aptos Display" w:hAnsi="Aptos Display"/>
          <w:color w:val="000000" w:themeColor="text1"/>
          <w:lang w:eastAsia="en-US"/>
        </w:rPr>
        <w:t xml:space="preserve">L'analisi dei dati pervenuti si è concentrata sul quadro conoscitivo costituito dal Progetto GIS e dalle tavole TAV 1.2 </w:t>
      </w:r>
      <w:r w:rsidRPr="00A20B41">
        <w:rPr>
          <w:rFonts w:ascii="Aptos Display" w:hAnsi="Aptos Display"/>
          <w:color w:val="000000" w:themeColor="text1"/>
          <w:lang w:eastAsia="en-US"/>
        </w:rPr>
        <w:lastRenderedPageBreak/>
        <w:t xml:space="preserve">(versione novembre 2013, scala 1: 100.000). </w:t>
      </w:r>
    </w:p>
    <w:p w14:paraId="6493F78D" w14:textId="77777777" w:rsidR="00EA578D" w:rsidRPr="00A20B41" w:rsidRDefault="00EA578D" w:rsidP="00EA578D">
      <w:pPr>
        <w:rPr>
          <w:rFonts w:ascii="Aptos Display" w:hAnsi="Aptos Display"/>
          <w:color w:val="000000" w:themeColor="text1"/>
          <w:lang w:eastAsia="en-US"/>
        </w:rPr>
      </w:pPr>
      <w:r w:rsidRPr="00A20B41">
        <w:rPr>
          <w:rFonts w:ascii="Aptos Display" w:hAnsi="Aptos Display"/>
          <w:color w:val="000000" w:themeColor="text1"/>
          <w:lang w:eastAsia="en-US"/>
        </w:rPr>
        <w:t>Si suggerisce che possa essere valutata l’opportunità di integrare la zonizzazione delle aree protette all'interno delle tavole predisposte, al fine di ottenere un quadro conoscitivo ancora più completo e dettagliato.</w:t>
      </w:r>
    </w:p>
    <w:p w14:paraId="1B8CD7DB" w14:textId="77777777" w:rsidR="00EA578D" w:rsidRDefault="00EA578D" w:rsidP="00EA578D">
      <w:pPr>
        <w:rPr>
          <w:rFonts w:ascii="Aptos Display" w:hAnsi="Aptos Display"/>
          <w:color w:val="000000" w:themeColor="text1"/>
          <w:lang w:eastAsia="en-US"/>
        </w:rPr>
      </w:pPr>
    </w:p>
    <w:p w14:paraId="0541BB2A" w14:textId="77777777" w:rsidR="00EA578D" w:rsidRPr="00A753ED" w:rsidRDefault="00EA578D" w:rsidP="00EA578D">
      <w:pPr>
        <w:pStyle w:val="Titolo5"/>
        <w:rPr>
          <w:b w:val="0"/>
          <w:bCs w:val="0"/>
          <w:strike/>
          <w:color w:val="000000" w:themeColor="text1"/>
        </w:rPr>
      </w:pPr>
      <w:r w:rsidRPr="00A753ED">
        <w:rPr>
          <w:strike/>
          <w:color w:val="000000" w:themeColor="text1"/>
        </w:rPr>
        <w:t>Responsabilità scientifica del prodotto e relativo gruppo di lavoro</w:t>
      </w:r>
    </w:p>
    <w:p w14:paraId="45B5DC20" w14:textId="489A27D3" w:rsidR="00EA578D" w:rsidRPr="00A753ED" w:rsidRDefault="0009766C" w:rsidP="00EA578D">
      <w:pPr>
        <w:rPr>
          <w:rFonts w:ascii="Aptos Display" w:hAnsi="Aptos Display"/>
          <w:strike/>
          <w:color w:val="000000" w:themeColor="text1"/>
          <w:lang w:eastAsia="en-US"/>
        </w:rPr>
      </w:pPr>
      <w:r w:rsidRPr="00A753ED">
        <w:rPr>
          <w:strike/>
          <w:color w:val="000000" w:themeColor="text1"/>
        </w:rPr>
        <w:t xml:space="preserve">Il gruppo di lavoro delle Università che ha fornito il supporto scientifico alla Regione Marche, in questo specifico ambito di approfondimento, è </w:t>
      </w:r>
      <w:r w:rsidR="00EA578D" w:rsidRPr="00A753ED">
        <w:rPr>
          <w:rFonts w:ascii="Aptos Display" w:hAnsi="Aptos Display"/>
          <w:strike/>
          <w:color w:val="000000" w:themeColor="text1"/>
          <w:lang w:eastAsia="en-US"/>
        </w:rPr>
        <w:t>composto da</w:t>
      </w:r>
      <w:r w:rsidRPr="00A753ED">
        <w:rPr>
          <w:rFonts w:ascii="Aptos Display" w:hAnsi="Aptos Display"/>
          <w:strike/>
          <w:color w:val="000000" w:themeColor="text1"/>
          <w:lang w:eastAsia="en-US"/>
        </w:rPr>
        <w:t>:</w:t>
      </w:r>
      <w:r w:rsidR="00EA578D" w:rsidRPr="00A753ED">
        <w:rPr>
          <w:rFonts w:ascii="Aptos Display" w:hAnsi="Aptos Display"/>
          <w:strike/>
          <w:color w:val="000000" w:themeColor="text1"/>
          <w:lang w:eastAsia="en-US"/>
        </w:rPr>
        <w:t xml:space="preserve"> Allegrezza, Casavecchia, Pesaresi, Tesei (Area di Botanica) e D’Ottavio (Area di Agronomia e Coltivazioni erbacee) del D3A. </w:t>
      </w:r>
    </w:p>
    <w:p w14:paraId="6CCA955C" w14:textId="77777777" w:rsidR="00EA578D" w:rsidRPr="00970F58" w:rsidRDefault="00EA578D" w:rsidP="00EA578D">
      <w:pPr>
        <w:tabs>
          <w:tab w:val="left" w:pos="1751"/>
        </w:tabs>
        <w:rPr>
          <w:color w:val="000000" w:themeColor="text1"/>
        </w:rPr>
      </w:pPr>
    </w:p>
    <w:p w14:paraId="6454EEC7" w14:textId="77777777" w:rsidR="00AE6149" w:rsidRPr="0061556A" w:rsidRDefault="00AE6149" w:rsidP="001526EA">
      <w:pPr>
        <w:rPr>
          <w:lang w:eastAsia="en-US"/>
        </w:rPr>
      </w:pPr>
    </w:p>
    <w:p w14:paraId="40D07D0F" w14:textId="7E86BB82" w:rsidR="00D727D8" w:rsidRPr="0061556A" w:rsidRDefault="00E642A9" w:rsidP="00E642A9">
      <w:pPr>
        <w:pStyle w:val="Titolo4"/>
      </w:pPr>
      <w:bookmarkStart w:id="44" w:name="_Toc201356184"/>
      <w:r w:rsidRPr="0061556A">
        <w:t>2.2.</w:t>
      </w:r>
      <w:r w:rsidR="001526EA" w:rsidRPr="0061556A">
        <w:t>6</w:t>
      </w:r>
      <w:r w:rsidRPr="0061556A">
        <w:t xml:space="preserve"> - </w:t>
      </w:r>
      <w:r w:rsidR="00D727D8" w:rsidRPr="0061556A">
        <w:t>Elementi diffusi del paesaggio agrario</w:t>
      </w:r>
      <w:bookmarkEnd w:id="44"/>
    </w:p>
    <w:p w14:paraId="3D7CE6B6" w14:textId="77777777" w:rsidR="00AE6149" w:rsidRPr="0061556A" w:rsidRDefault="00AE6149" w:rsidP="00AE6149"/>
    <w:p w14:paraId="414AB395" w14:textId="088DA844" w:rsidR="00DE2296" w:rsidRPr="0061556A" w:rsidRDefault="00DE2296" w:rsidP="00DE2296">
      <w:pPr>
        <w:pStyle w:val="Titolo5"/>
      </w:pPr>
      <w:r w:rsidRPr="0061556A">
        <w:t xml:space="preserve">Dati pervenuti e criticità </w:t>
      </w:r>
    </w:p>
    <w:p w14:paraId="2663A08B" w14:textId="3ED88992" w:rsidR="00DE2296" w:rsidRPr="0061556A" w:rsidRDefault="00DE2296" w:rsidP="00DE2296">
      <w:r w:rsidRPr="0061556A">
        <w:t xml:space="preserve">Gli elementi diffusi del paesaggio agrario sono definiti </w:t>
      </w:r>
      <w:r w:rsidR="00A753ED">
        <w:t>all’interno delle</w:t>
      </w:r>
      <w:r w:rsidRPr="0061556A">
        <w:t xml:space="preserve"> NTA </w:t>
      </w:r>
      <w:r w:rsidR="00825870">
        <w:t xml:space="preserve">del PPAR vigente </w:t>
      </w:r>
      <w:r w:rsidRPr="0061556A">
        <w:t xml:space="preserve">tramite un elenco delle tipologie vegetazionali che ricadono nella specifica categoria </w:t>
      </w:r>
      <w:r w:rsidR="00EC0928">
        <w:t>fornendo</w:t>
      </w:r>
      <w:r w:rsidRPr="0061556A">
        <w:t xml:space="preserve"> indirizzi, direttive e prescrizioni per la loro tutela e valorizzazione.</w:t>
      </w:r>
    </w:p>
    <w:p w14:paraId="5712C03F" w14:textId="77777777" w:rsidR="00DE2296" w:rsidRPr="0061556A" w:rsidRDefault="00DE2296" w:rsidP="00DE2296"/>
    <w:p w14:paraId="0566233B" w14:textId="628D4615" w:rsidR="00DE2296" w:rsidRPr="0061556A" w:rsidRDefault="00DE2296" w:rsidP="00DE2296">
      <w:r w:rsidRPr="0061556A">
        <w:t xml:space="preserve">Secondo il PPAR </w:t>
      </w:r>
      <w:r w:rsidR="00A65B04">
        <w:t>vigente</w:t>
      </w:r>
      <w:r w:rsidRPr="0061556A">
        <w:t xml:space="preserve"> costituiscono elementi diffusi del paesaggio agrario: </w:t>
      </w:r>
    </w:p>
    <w:p w14:paraId="3A6248F4" w14:textId="77777777" w:rsidR="00DE2296" w:rsidRPr="0061556A" w:rsidRDefault="00DE2296" w:rsidP="00DE2296">
      <w:r w:rsidRPr="0061556A">
        <w:t xml:space="preserve">a) alberi ad alto fusto appartenenti a specie protette dalla legislazione regionale vigente; </w:t>
      </w:r>
    </w:p>
    <w:p w14:paraId="67958D28" w14:textId="77777777" w:rsidR="00DE2296" w:rsidRPr="0061556A" w:rsidRDefault="00DE2296" w:rsidP="00DE2296">
      <w:r w:rsidRPr="0061556A">
        <w:t xml:space="preserve">b) alberi secolari come definiti dall’articolo 2, comma 1, lettere b) della l. r. 6/2005 di cui al censimento regionale; </w:t>
      </w:r>
    </w:p>
    <w:p w14:paraId="6F553389" w14:textId="77777777" w:rsidR="00DE2296" w:rsidRPr="0061556A" w:rsidRDefault="00DE2296" w:rsidP="00DE2296">
      <w:r w:rsidRPr="0061556A">
        <w:t xml:space="preserve">c) filari così come definiti dall’articolo 2, comma 1, lettera i) della l. r. 6/2005; </w:t>
      </w:r>
    </w:p>
    <w:p w14:paraId="32A70036" w14:textId="77777777" w:rsidR="00DE2296" w:rsidRPr="0061556A" w:rsidRDefault="00DE2296" w:rsidP="00DE2296">
      <w:r w:rsidRPr="0061556A">
        <w:t xml:space="preserve">d) formazioni vegetali monumentali definite dall’art. 2, comma 1, lettera l) della l. r. 6/2005; </w:t>
      </w:r>
    </w:p>
    <w:p w14:paraId="4BBFF1C1" w14:textId="77777777" w:rsidR="00DE2296" w:rsidRPr="0061556A" w:rsidRDefault="00DE2296" w:rsidP="00DE2296">
      <w:r w:rsidRPr="0061556A">
        <w:t xml:space="preserve">e) formazioni forestali residue o di neoformazione di estensione superiore a 1000 mq, comunque classificabili come bosco ai sensi della l. r. 6/2005, con la sola deroga al valore della superficie; </w:t>
      </w:r>
    </w:p>
    <w:p w14:paraId="1DAA66A9" w14:textId="77777777" w:rsidR="00DE2296" w:rsidRPr="0061556A" w:rsidRDefault="00DE2296" w:rsidP="00DE2296">
      <w:r w:rsidRPr="0061556A">
        <w:t>f) siepi, come definite dall’articolo 2, comma 1, lettera o) della l. r. 6/2005</w:t>
      </w:r>
      <w:r w:rsidRPr="0061556A">
        <w:rPr>
          <w:vertAlign w:val="superscript"/>
        </w:rPr>
        <w:footnoteReference w:id="1"/>
      </w:r>
      <w:r w:rsidRPr="0061556A">
        <w:t xml:space="preserve">; </w:t>
      </w:r>
    </w:p>
    <w:p w14:paraId="2D312A4D" w14:textId="77777777" w:rsidR="00DE2296" w:rsidRPr="0061556A" w:rsidRDefault="00DE2296" w:rsidP="00DE2296">
      <w:r w:rsidRPr="0061556A">
        <w:t xml:space="preserve">g) le querce isolate o a gruppi sparsi nelle campagne; </w:t>
      </w:r>
    </w:p>
    <w:p w14:paraId="52309BB2" w14:textId="77777777" w:rsidR="00DE2296" w:rsidRPr="0061556A" w:rsidRDefault="00DE2296" w:rsidP="00DE2296">
      <w:r w:rsidRPr="0061556A">
        <w:t xml:space="preserve">h) le formazioni ripariali del reticolo idrografico minore; </w:t>
      </w:r>
    </w:p>
    <w:p w14:paraId="2DD1DFB2" w14:textId="77777777" w:rsidR="00DE2296" w:rsidRPr="0061556A" w:rsidRDefault="00DE2296" w:rsidP="00DE2296">
      <w:r w:rsidRPr="0061556A">
        <w:t>i) le strutture vegetali di origine antropica quali i viali, i filari, le alberature stradali, le alberature poderali quando sono testimonianza di storiche e tradizionali forme colturali (es. gelsi, olivi, folignate, ecc.).</w:t>
      </w:r>
    </w:p>
    <w:p w14:paraId="677F75F2" w14:textId="77777777" w:rsidR="00DE2296" w:rsidRPr="0061556A" w:rsidRDefault="00DE2296" w:rsidP="00DE2296"/>
    <w:p w14:paraId="1FDCAD4B" w14:textId="355B8B73" w:rsidR="00DE2296" w:rsidRPr="0061556A" w:rsidRDefault="00DE2296" w:rsidP="00DE2296">
      <w:r w:rsidRPr="0061556A">
        <w:t xml:space="preserve">Con riferimento </w:t>
      </w:r>
      <w:r w:rsidRPr="00A65B04">
        <w:t xml:space="preserve">alla sezione “Definizioni” delle NTA PPAR ‘89, </w:t>
      </w:r>
      <w:r w:rsidR="00A65B04" w:rsidRPr="00A65B04">
        <w:t>si</w:t>
      </w:r>
      <w:r w:rsidR="00A65B04">
        <w:t xml:space="preserve"> ritiene necessario: </w:t>
      </w:r>
    </w:p>
    <w:p w14:paraId="6FF0CAB1" w14:textId="6AAB6C95" w:rsidR="00DE2296" w:rsidRPr="0061556A" w:rsidRDefault="00DE2296" w:rsidP="00755E4E">
      <w:pPr>
        <w:pStyle w:val="Paragrafoelenco"/>
        <w:numPr>
          <w:ilvl w:val="0"/>
          <w:numId w:val="10"/>
        </w:numPr>
        <w:ind w:left="567" w:hanging="283"/>
      </w:pPr>
      <w:r w:rsidRPr="0061556A">
        <w:t xml:space="preserve">ridefinire tali elementi sulla base delle normative vigenti; </w:t>
      </w:r>
    </w:p>
    <w:p w14:paraId="039CEE34" w14:textId="280AF715" w:rsidR="00DE2296" w:rsidRPr="0061556A" w:rsidRDefault="00DE2296" w:rsidP="00755E4E">
      <w:pPr>
        <w:pStyle w:val="Paragrafoelenco"/>
        <w:numPr>
          <w:ilvl w:val="0"/>
          <w:numId w:val="10"/>
        </w:numPr>
        <w:ind w:left="567" w:hanging="283"/>
      </w:pPr>
      <w:r w:rsidRPr="0061556A">
        <w:t>individua</w:t>
      </w:r>
      <w:r w:rsidR="00A65B04">
        <w:t>re</w:t>
      </w:r>
      <w:r w:rsidRPr="0061556A">
        <w:t xml:space="preserve"> tali elementi</w:t>
      </w:r>
      <w:r w:rsidR="00A65B04" w:rsidRPr="00A65B04">
        <w:t xml:space="preserve"> </w:t>
      </w:r>
      <w:r w:rsidR="00A65B04">
        <w:t xml:space="preserve">dal punto di vista </w:t>
      </w:r>
      <w:r w:rsidR="00A65B04" w:rsidRPr="0061556A">
        <w:t>cartografic</w:t>
      </w:r>
      <w:r w:rsidR="00A65B04">
        <w:t>o</w:t>
      </w:r>
      <w:r w:rsidRPr="0061556A">
        <w:t>;</w:t>
      </w:r>
    </w:p>
    <w:p w14:paraId="366AE4C8" w14:textId="57E825BB" w:rsidR="00DE2296" w:rsidRPr="0061556A" w:rsidRDefault="00A65B04" w:rsidP="00755E4E">
      <w:pPr>
        <w:pStyle w:val="Paragrafoelenco"/>
        <w:numPr>
          <w:ilvl w:val="0"/>
          <w:numId w:val="10"/>
        </w:numPr>
        <w:ind w:left="567" w:hanging="283"/>
      </w:pPr>
      <w:r>
        <w:t>fornire</w:t>
      </w:r>
      <w:r w:rsidR="00DE2296" w:rsidRPr="0061556A">
        <w:t xml:space="preserve"> </w:t>
      </w:r>
      <w:r>
        <w:t>element</w:t>
      </w:r>
      <w:r w:rsidR="00DE2296" w:rsidRPr="0061556A">
        <w:t xml:space="preserve">i di maggior dettaglio quali </w:t>
      </w:r>
      <w:r>
        <w:t xml:space="preserve">la </w:t>
      </w:r>
      <w:r w:rsidR="00DE2296" w:rsidRPr="0061556A">
        <w:t>tipologia (ad esempio, singoli alberi)</w:t>
      </w:r>
      <w:r>
        <w:t xml:space="preserve"> e le </w:t>
      </w:r>
      <w:r w:rsidR="00DE2296" w:rsidRPr="0061556A">
        <w:t xml:space="preserve">specie. </w:t>
      </w:r>
      <w:r w:rsidR="00DE2296" w:rsidRPr="00A65B04">
        <w:rPr>
          <w:strike/>
        </w:rPr>
        <w:t>Inoltre, le NTA sono risultate carenti di informazioni sui tipi di vegetazione della rete ecologica, ad esempio erbe e arbusti (solo i poligoni che definiscono una generica classe "siepi e arbusti");</w:t>
      </w:r>
    </w:p>
    <w:p w14:paraId="3DD7A6B8" w14:textId="509C0AD4" w:rsidR="00DE2296" w:rsidRPr="0061556A" w:rsidRDefault="00DE2296" w:rsidP="00755E4E">
      <w:pPr>
        <w:pStyle w:val="Paragrafoelenco"/>
        <w:numPr>
          <w:ilvl w:val="0"/>
          <w:numId w:val="10"/>
        </w:numPr>
        <w:ind w:left="567" w:hanging="283"/>
      </w:pPr>
      <w:r w:rsidRPr="0061556A">
        <w:t>defini</w:t>
      </w:r>
      <w:r w:rsidR="00A65B04">
        <w:t xml:space="preserve">re in modo chiaro </w:t>
      </w:r>
      <w:r w:rsidRPr="0061556A">
        <w:t>le unità di paesaggio nella REM, Rete ecologica Marche</w:t>
      </w:r>
      <w:r w:rsidR="000A7A56">
        <w:t>.</w:t>
      </w:r>
    </w:p>
    <w:p w14:paraId="1523C76C" w14:textId="77777777" w:rsidR="00DE2296" w:rsidRPr="0061556A" w:rsidRDefault="00DE2296" w:rsidP="00DE2296"/>
    <w:p w14:paraId="18A64743" w14:textId="459091C0" w:rsidR="00DE2296" w:rsidRPr="0061556A" w:rsidRDefault="00DE2296" w:rsidP="00DE2296">
      <w:r w:rsidRPr="0061556A">
        <w:t xml:space="preserve">Con riferimento alla </w:t>
      </w:r>
      <w:r w:rsidRPr="004F479D">
        <w:t xml:space="preserve">sezione “Prescrizioni” delle NTA </w:t>
      </w:r>
      <w:r w:rsidR="004F479D">
        <w:t xml:space="preserve">del </w:t>
      </w:r>
      <w:r w:rsidRPr="004F479D">
        <w:t xml:space="preserve">PPAR </w:t>
      </w:r>
      <w:r w:rsidR="004F479D">
        <w:t xml:space="preserve">vigente si è </w:t>
      </w:r>
      <w:r w:rsidRPr="0061556A">
        <w:t>riscontrat</w:t>
      </w:r>
      <w:r w:rsidR="004F479D">
        <w:t xml:space="preserve">a </w:t>
      </w:r>
      <w:r w:rsidRPr="0061556A">
        <w:t>l’applicazione d</w:t>
      </w:r>
      <w:r w:rsidR="004F479D">
        <w:t>elle</w:t>
      </w:r>
      <w:r w:rsidRPr="0061556A">
        <w:t xml:space="preserve"> stesse modalità di intervento a tutte le categorie di elementi diffusi, dalla a) alla f) in maniera univoca e senza distinzioni, rimandando completamente gli aspetti gestionali alla legge Forestale Regionale l. r. 6/2005 attualmente vigente</w:t>
      </w:r>
      <w:r w:rsidR="004F479D">
        <w:t>.</w:t>
      </w:r>
    </w:p>
    <w:p w14:paraId="3ECB254C" w14:textId="64103434" w:rsidR="00DE2296" w:rsidRPr="0061556A" w:rsidRDefault="004F479D" w:rsidP="00DE2296">
      <w:r>
        <w:t>In sostanza si</w:t>
      </w:r>
      <w:r w:rsidR="00DE2296" w:rsidRPr="0061556A">
        <w:t xml:space="preserve"> vieta qualsiasi forma di manomissione degli elementi minori del paesaggio, quali siepi e formazioni riparie, piuttosto che favorir</w:t>
      </w:r>
      <w:r>
        <w:t>ne</w:t>
      </w:r>
      <w:r w:rsidR="00DE2296" w:rsidRPr="0061556A">
        <w:t xml:space="preserve"> la gestione proprio a scopo conservativo. </w:t>
      </w:r>
      <w:r>
        <w:t>Si</w:t>
      </w:r>
      <w:r w:rsidR="00DE2296" w:rsidRPr="0061556A">
        <w:t xml:space="preserve"> esclude</w:t>
      </w:r>
      <w:r>
        <w:t xml:space="preserve">, </w:t>
      </w:r>
      <w:r w:rsidR="00DE2296" w:rsidRPr="0061556A">
        <w:t>quindi</w:t>
      </w:r>
      <w:r>
        <w:t>,</w:t>
      </w:r>
      <w:r w:rsidR="00DE2296" w:rsidRPr="0061556A">
        <w:t xml:space="preserve"> la possibilità di applicare, ad esempio per le categorie di cui al punto f</w:t>
      </w:r>
      <w:r>
        <w:t>)</w:t>
      </w:r>
      <w:r w:rsidR="00DE2296" w:rsidRPr="0061556A">
        <w:t xml:space="preserve"> e h</w:t>
      </w:r>
      <w:r>
        <w:t>)</w:t>
      </w:r>
      <w:r w:rsidR="00DE2296" w:rsidRPr="0061556A">
        <w:t xml:space="preserve">, qualsiasi forma di gestione dedicata, fondamentale per il mantenimento delle funzionalità ambientali, ecologiche, di stabilità idrogeologica e funzionali sia agli aspetti produttivi, </w:t>
      </w:r>
      <w:r>
        <w:t>che</w:t>
      </w:r>
      <w:r w:rsidR="00DE2296" w:rsidRPr="0061556A">
        <w:t xml:space="preserve"> alla salvaguardia ed alla preservazione dei caratteri tipologici e storico-identitari che definiscono la struttura</w:t>
      </w:r>
      <w:r>
        <w:t xml:space="preserve">, </w:t>
      </w:r>
      <w:r w:rsidR="00DE2296" w:rsidRPr="0061556A">
        <w:t>l'immagine e la complessità del paesaggio tradizionale marchigiano</w:t>
      </w:r>
      <w:r>
        <w:t xml:space="preserve">; lo stesso </w:t>
      </w:r>
      <w:r w:rsidR="00DE2296" w:rsidRPr="0061556A">
        <w:t xml:space="preserve">è </w:t>
      </w:r>
      <w:r>
        <w:t>rappresentato</w:t>
      </w:r>
      <w:r w:rsidR="00DE2296" w:rsidRPr="0061556A">
        <w:t xml:space="preserve"> da un eco</w:t>
      </w:r>
      <w:r>
        <w:t xml:space="preserve"> </w:t>
      </w:r>
      <w:r w:rsidR="00DE2296" w:rsidRPr="0061556A">
        <w:t xml:space="preserve">mosaico complesso, ad elevata diversità, definito dall’alternanza dei coltivi con boschetti, siepi, filari, vegetazione ripariale lungo i fossi, conservati fino ad oggi </w:t>
      </w:r>
      <w:r>
        <w:t>attraverso</w:t>
      </w:r>
      <w:r w:rsidR="00DE2296" w:rsidRPr="0061556A">
        <w:t xml:space="preserve"> una gestione di tipo tradizionale che ha contribuito a definire delle peculiarità paesaggistiche uniche nel panorama nazionale (Figura 1</w:t>
      </w:r>
      <w:r w:rsidR="00DA2220">
        <w:t>0</w:t>
      </w:r>
      <w:r w:rsidR="00DE2296" w:rsidRPr="0061556A">
        <w:t>).</w:t>
      </w:r>
    </w:p>
    <w:p w14:paraId="57743042" w14:textId="77777777" w:rsidR="00832C8B" w:rsidRPr="0061556A" w:rsidRDefault="00832C8B" w:rsidP="00DE2296"/>
    <w:p w14:paraId="3C8EE660" w14:textId="77777777" w:rsidR="00832C8B" w:rsidRPr="0061556A" w:rsidRDefault="00DE2296" w:rsidP="00832C8B">
      <w:pPr>
        <w:keepNext/>
      </w:pPr>
      <w:r w:rsidRPr="0061556A">
        <w:rPr>
          <w:rFonts w:eastAsia="Lato" w:cs="Lato"/>
          <w:noProof/>
          <w:color w:val="273B4B"/>
        </w:rPr>
        <w:drawing>
          <wp:inline distT="0" distB="0" distL="0" distR="0" wp14:anchorId="0ACA2845" wp14:editId="1612C477">
            <wp:extent cx="6480000" cy="3231428"/>
            <wp:effectExtent l="0" t="0" r="0" b="7620"/>
            <wp:docPr id="2045328405" name="Immagine 2" descr="Immagine che contiene albero, erba, montagna, aria aper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28405" name="Immagine 2" descr="Immagine che contiene albero, erba, montagna, aria aperta&#10;&#10;Descrizione generata automaticament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80000" cy="3231428"/>
                    </a:xfrm>
                    <a:prstGeom prst="rect">
                      <a:avLst/>
                    </a:prstGeom>
                  </pic:spPr>
                </pic:pic>
              </a:graphicData>
            </a:graphic>
          </wp:inline>
        </w:drawing>
      </w:r>
    </w:p>
    <w:p w14:paraId="1262BB30" w14:textId="13B04E5B" w:rsidR="00DE2296" w:rsidRPr="0061556A" w:rsidRDefault="00832C8B" w:rsidP="00832C8B">
      <w:pPr>
        <w:pStyle w:val="Didascalia"/>
        <w:rPr>
          <w:rFonts w:eastAsia="Lato" w:cs="Lato"/>
          <w:color w:val="273B4B"/>
        </w:rPr>
      </w:pPr>
      <w:r w:rsidRPr="0061556A">
        <w:t xml:space="preserve">Figura </w:t>
      </w:r>
      <w:r w:rsidR="00990B57">
        <w:fldChar w:fldCharType="begin"/>
      </w:r>
      <w:r w:rsidR="00990B57">
        <w:instrText xml:space="preserve"> SEQ F</w:instrText>
      </w:r>
      <w:r w:rsidR="00990B57">
        <w:instrText xml:space="preserve">igura \* ARABIC </w:instrText>
      </w:r>
      <w:r w:rsidR="00990B57">
        <w:fldChar w:fldCharType="separate"/>
      </w:r>
      <w:r w:rsidR="00A1162E">
        <w:rPr>
          <w:noProof/>
        </w:rPr>
        <w:t>10</w:t>
      </w:r>
      <w:r w:rsidR="00990B57">
        <w:rPr>
          <w:noProof/>
        </w:rPr>
        <w:fldChar w:fldCharType="end"/>
      </w:r>
      <w:r w:rsidRPr="0061556A">
        <w:t xml:space="preserve"> - Il paesaggio agrario complesso della medio-alta collina marchigiana, ereditato dal sistema della gestione mezzadrile.</w:t>
      </w:r>
    </w:p>
    <w:p w14:paraId="222CC175" w14:textId="5A0711C3" w:rsidR="00DE2296" w:rsidRPr="0061556A" w:rsidRDefault="00DE2296" w:rsidP="00832C8B">
      <w:r w:rsidRPr="0061556A">
        <w:t xml:space="preserve">Un’ ulteriore criticità riscontrata </w:t>
      </w:r>
      <w:r w:rsidR="00F06C8E">
        <w:t>riguarda le</w:t>
      </w:r>
      <w:r w:rsidRPr="0061556A">
        <w:t xml:space="preserve"> categorie di cui al punto g</w:t>
      </w:r>
      <w:r w:rsidR="00F06C8E">
        <w:t>)</w:t>
      </w:r>
      <w:r w:rsidRPr="0061556A">
        <w:t xml:space="preserve"> e</w:t>
      </w:r>
      <w:r w:rsidR="00F06C8E">
        <w:t>d</w:t>
      </w:r>
      <w:r w:rsidRPr="0061556A">
        <w:t xml:space="preserve"> i</w:t>
      </w:r>
      <w:r w:rsidR="00F06C8E">
        <w:t>)</w:t>
      </w:r>
      <w:r w:rsidRPr="0061556A">
        <w:t>,</w:t>
      </w:r>
      <w:r w:rsidRPr="0061556A">
        <w:rPr>
          <w:b/>
          <w:bCs/>
        </w:rPr>
        <w:t xml:space="preserve"> </w:t>
      </w:r>
      <w:r w:rsidRPr="0061556A">
        <w:t>per le quali è prevista l’adozione di sole azioni per la tutela degli alberi esistenti,</w:t>
      </w:r>
      <w:r w:rsidR="00F06C8E">
        <w:t xml:space="preserve"> senza</w:t>
      </w:r>
      <w:r w:rsidRPr="0061556A">
        <w:t xml:space="preserve"> contempla</w:t>
      </w:r>
      <w:r w:rsidR="00F06C8E">
        <w:t>re</w:t>
      </w:r>
      <w:r w:rsidRPr="0061556A">
        <w:t xml:space="preserve"> la necessità di messa a dimora di nuovi esemplari, fondamentale per poter tramandare al futuro l’immagine del nostro paesaggio marchigiano</w:t>
      </w:r>
      <w:r w:rsidR="00F06C8E">
        <w:t>,</w:t>
      </w:r>
      <w:r w:rsidRPr="0061556A">
        <w:t xml:space="preserve"> ricca di elementi di valore che ci sono pervenuti </w:t>
      </w:r>
      <w:r w:rsidR="00F06C8E">
        <w:t>grazie ad</w:t>
      </w:r>
      <w:r w:rsidRPr="0061556A">
        <w:t xml:space="preserve"> una gestione più attenta e sostenibile da parte delle generazioni precedenti. </w:t>
      </w:r>
    </w:p>
    <w:p w14:paraId="20E8D48B" w14:textId="77777777" w:rsidR="00DE2296" w:rsidRPr="0061556A" w:rsidRDefault="00DE2296" w:rsidP="00832C8B"/>
    <w:p w14:paraId="5A4EE383" w14:textId="1365D53A" w:rsidR="00DE2296" w:rsidRPr="0061556A" w:rsidRDefault="00DE2296" w:rsidP="00832C8B">
      <w:r w:rsidRPr="0061556A">
        <w:t xml:space="preserve">Nel tentativo di superamento delle criticità riscontrate e sopra descritte, </w:t>
      </w:r>
      <w:r w:rsidRPr="00F06C8E">
        <w:t>con riferimento alla sezione “Definizioni”, sono stati</w:t>
      </w:r>
      <w:r w:rsidR="00F06C8E">
        <w:t xml:space="preserve"> </w:t>
      </w:r>
      <w:r w:rsidRPr="0061556A">
        <w:t>apportati piccoli aggiustamenti</w:t>
      </w:r>
      <w:r w:rsidR="00F06C8E">
        <w:t xml:space="preserve"> </w:t>
      </w:r>
      <w:r w:rsidRPr="0061556A">
        <w:t xml:space="preserve">nella descrizione del punto a), b), e), di seguito evidenziate in grassetto: </w:t>
      </w:r>
    </w:p>
    <w:p w14:paraId="1F7B0158" w14:textId="77777777" w:rsidR="00DE2296" w:rsidRPr="0061556A" w:rsidRDefault="00DE2296" w:rsidP="00832C8B">
      <w:r w:rsidRPr="0061556A">
        <w:t xml:space="preserve">a) alberi ad alto </w:t>
      </w:r>
      <w:r w:rsidRPr="0061556A">
        <w:rPr>
          <w:b/>
          <w:bCs/>
        </w:rPr>
        <w:t>fusto isolati o in piccoli gruppi</w:t>
      </w:r>
      <w:r w:rsidRPr="0061556A">
        <w:t xml:space="preserve"> appartenenti a specie protette dalla legislazione regionale vigente; </w:t>
      </w:r>
    </w:p>
    <w:p w14:paraId="4CEF3DE5" w14:textId="77777777" w:rsidR="00DE2296" w:rsidRPr="0061556A" w:rsidRDefault="00DE2296" w:rsidP="00832C8B">
      <w:r w:rsidRPr="0061556A">
        <w:t xml:space="preserve">b) alberi secolari </w:t>
      </w:r>
      <w:r w:rsidRPr="0061556A">
        <w:rPr>
          <w:b/>
          <w:bCs/>
        </w:rPr>
        <w:t>isolati o in piccoli gruppi come</w:t>
      </w:r>
      <w:r w:rsidRPr="0061556A">
        <w:t xml:space="preserve"> definiti dall’articolo 2, comma 1, lettere b) della l. r. 6/2005 di cui al censimento regionale; </w:t>
      </w:r>
    </w:p>
    <w:p w14:paraId="11266B7C" w14:textId="77777777" w:rsidR="00DE2296" w:rsidRPr="0061556A" w:rsidRDefault="00DE2296" w:rsidP="00832C8B">
      <w:r w:rsidRPr="0061556A">
        <w:lastRenderedPageBreak/>
        <w:t xml:space="preserve">e) formazioni forestali residue o di neoformazione di estensione </w:t>
      </w:r>
      <w:r w:rsidRPr="0061556A">
        <w:rPr>
          <w:b/>
          <w:bCs/>
        </w:rPr>
        <w:t>inferiore a 2000 mq, o agli altri parametri dimensionali</w:t>
      </w:r>
      <w:r w:rsidRPr="0061556A">
        <w:t xml:space="preserve">   ai sensi della l. r. 6/2005;</w:t>
      </w:r>
    </w:p>
    <w:p w14:paraId="09F6401A" w14:textId="77777777" w:rsidR="00DE2296" w:rsidRPr="0061556A" w:rsidRDefault="00DE2296" w:rsidP="00832C8B"/>
    <w:p w14:paraId="4705E6EF" w14:textId="4E184AC7" w:rsidR="00DE2296" w:rsidRPr="0061556A" w:rsidRDefault="00F06C8E" w:rsidP="00832C8B">
      <w:r>
        <w:t>Inoltre si è attuata</w:t>
      </w:r>
      <w:r w:rsidR="00DE2296" w:rsidRPr="0061556A">
        <w:t xml:space="preserve"> la georeferenziazione preliminare degli elementi diffusi del paesaggio agrario, tramite </w:t>
      </w:r>
      <w:r w:rsidR="004338AE">
        <w:t xml:space="preserve">la </w:t>
      </w:r>
      <w:r w:rsidR="00DE2296" w:rsidRPr="0061556A">
        <w:t xml:space="preserve">rielaborazione dal dato open source messo a disposizione dalla piattaforma </w:t>
      </w:r>
      <w:r w:rsidR="00DE2296" w:rsidRPr="0061556A">
        <w:rPr>
          <w:i/>
          <w:iCs/>
        </w:rPr>
        <w:t>Copenicus, missione Sentinel</w:t>
      </w:r>
      <w:r w:rsidR="00DE2296" w:rsidRPr="0061556A">
        <w:t xml:space="preserve"> 1. Il layer di riferimento </w:t>
      </w:r>
      <w:r w:rsidR="00DE2296" w:rsidRPr="004338AE">
        <w:t xml:space="preserve">è denominato “High Resolution Layer Small Woody Features” scaricabile al link </w:t>
      </w:r>
      <w:hyperlink r:id="rId19" w:history="1">
        <w:r w:rsidR="00DE2296" w:rsidRPr="004338AE">
          <w:rPr>
            <w:rStyle w:val="Collegamentoipertestuale"/>
            <w:rFonts w:eastAsia="Lato" w:cs="Lato"/>
            <w:u w:val="none"/>
          </w:rPr>
          <w:t>https://land.copernicus.eu/en/products/high-resolution-layer-small-woody-features</w:t>
        </w:r>
      </w:hyperlink>
      <w:r w:rsidR="00DE2296" w:rsidRPr="004338AE">
        <w:t xml:space="preserve"> (Figura </w:t>
      </w:r>
      <w:r w:rsidR="00A85F37" w:rsidRPr="004338AE">
        <w:t>1</w:t>
      </w:r>
      <w:r w:rsidR="00DA2220" w:rsidRPr="004338AE">
        <w:t>1</w:t>
      </w:r>
      <w:r w:rsidR="00DE2296" w:rsidRPr="004338AE">
        <w:t xml:space="preserve">). Il layer è stato successivamente ricalibrato sul contesto di riferimento, ritagliato sulle aree urbanizzate e trasposto </w:t>
      </w:r>
      <w:r w:rsidR="004338AE" w:rsidRPr="004338AE">
        <w:t>nell’</w:t>
      </w:r>
      <w:r w:rsidR="00DE2296" w:rsidRPr="004338AE">
        <w:t xml:space="preserve">elaborato cartografico denominato “Tav. 1.6– Elementi diffusi del paesaggio agrario” (Figura </w:t>
      </w:r>
      <w:r w:rsidR="00A85F37" w:rsidRPr="004338AE">
        <w:t>1</w:t>
      </w:r>
      <w:r w:rsidR="00DA2220" w:rsidRPr="004338AE">
        <w:t>2</w:t>
      </w:r>
      <w:r w:rsidR="00DE2296" w:rsidRPr="004338AE">
        <w:t>).</w:t>
      </w:r>
      <w:r w:rsidR="00DE2296" w:rsidRPr="0061556A">
        <w:t xml:space="preserve"> </w:t>
      </w:r>
    </w:p>
    <w:p w14:paraId="596D4B76" w14:textId="77777777" w:rsidR="00832C8B" w:rsidRPr="0061556A" w:rsidRDefault="00DE2296" w:rsidP="00832C8B">
      <w:pPr>
        <w:keepNext/>
      </w:pPr>
      <w:r w:rsidRPr="0061556A">
        <w:rPr>
          <w:b/>
          <w:bCs/>
          <w:noProof/>
        </w:rPr>
        <w:drawing>
          <wp:inline distT="0" distB="0" distL="0" distR="0" wp14:anchorId="6C270838" wp14:editId="7F55006F">
            <wp:extent cx="6480000" cy="3242712"/>
            <wp:effectExtent l="19050" t="19050" r="16510" b="15240"/>
            <wp:docPr id="511439192" name="Immagine 4" descr="Immagine che contiene mappa,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439192" name="Immagine 4" descr="Immagine che contiene mappa, testo, schermata&#10;&#10;Descrizione generata automaticamente"/>
                    <pic:cNvPicPr/>
                  </pic:nvPicPr>
                  <pic:blipFill rotWithShape="1">
                    <a:blip r:embed="rId20" cstate="print">
                      <a:extLst>
                        <a:ext uri="{28A0092B-C50C-407E-A947-70E740481C1C}">
                          <a14:useLocalDpi xmlns:a14="http://schemas.microsoft.com/office/drawing/2010/main" val="0"/>
                        </a:ext>
                      </a:extLst>
                    </a:blip>
                    <a:srcRect t="1" r="2941" b="13548"/>
                    <a:stretch/>
                  </pic:blipFill>
                  <pic:spPr bwMode="auto">
                    <a:xfrm>
                      <a:off x="0" y="0"/>
                      <a:ext cx="6480000" cy="3242712"/>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F4CDED" w14:textId="247C144E" w:rsidR="00832C8B" w:rsidRPr="0061556A" w:rsidRDefault="00832C8B" w:rsidP="00832C8B">
      <w:pPr>
        <w:pStyle w:val="Didascalia"/>
      </w:pPr>
      <w:r w:rsidRPr="0061556A">
        <w:t xml:space="preserve">Figura </w:t>
      </w:r>
      <w:r w:rsidR="00990B57">
        <w:fldChar w:fldCharType="begin"/>
      </w:r>
      <w:r w:rsidR="00990B57">
        <w:instrText xml:space="preserve"> SEQ Figura \*</w:instrText>
      </w:r>
      <w:r w:rsidR="00990B57">
        <w:instrText xml:space="preserve"> ARABIC </w:instrText>
      </w:r>
      <w:r w:rsidR="00990B57">
        <w:fldChar w:fldCharType="separate"/>
      </w:r>
      <w:r w:rsidR="00A1162E">
        <w:rPr>
          <w:noProof/>
        </w:rPr>
        <w:t>11</w:t>
      </w:r>
      <w:r w:rsidR="00990B57">
        <w:rPr>
          <w:noProof/>
        </w:rPr>
        <w:fldChar w:fldCharType="end"/>
      </w:r>
      <w:r w:rsidRPr="0061556A">
        <w:t xml:space="preserve"> – Georeferenziazione degli elementi diffusi del paesaggio agrario su scala regionale. Il livello conoscitivo denominato “Small Woody Features” elaborato su database Sentinel 1 Copernicus, è stato scaricato nel formato raster, successivamente trasformato in un layer vettoriale ed epurato delle informazioni ricadenti all’interno delle aree urbane.</w:t>
      </w:r>
    </w:p>
    <w:p w14:paraId="48792F39" w14:textId="49584F27" w:rsidR="00DE2296" w:rsidRPr="0061556A" w:rsidRDefault="00DE2296" w:rsidP="00832C8B">
      <w:r w:rsidRPr="0061556A">
        <w:t xml:space="preserve">L’elaborato costituisce un prezioso supporto </w:t>
      </w:r>
      <w:r w:rsidR="004338AE">
        <w:t>rispetto alle</w:t>
      </w:r>
      <w:r w:rsidRPr="0061556A">
        <w:t xml:space="preserve"> successive di </w:t>
      </w:r>
      <w:r w:rsidRPr="0061556A">
        <w:rPr>
          <w:i/>
          <w:iCs/>
        </w:rPr>
        <w:t>decision making</w:t>
      </w:r>
      <w:r w:rsidRPr="0061556A">
        <w:t xml:space="preserve"> per la pianificazione integrata della componente ambientale alla scala urbana e periurbana.</w:t>
      </w:r>
    </w:p>
    <w:p w14:paraId="71D1813A" w14:textId="77777777" w:rsidR="004B3D50" w:rsidRPr="004338AE" w:rsidRDefault="004B3D50" w:rsidP="004B3D50">
      <w:pPr>
        <w:rPr>
          <w:strike/>
          <w:highlight w:val="yellow"/>
        </w:rPr>
      </w:pPr>
      <w:r w:rsidRPr="004338AE">
        <w:rPr>
          <w:strike/>
          <w:highlight w:val="yellow"/>
        </w:rPr>
        <w:t xml:space="preserve">Con riferimento alla sezione “Prescrizioni”, il corpo normativo è stato implementato mediante dei commi aggiuntivi al fine di garantire una corretta gestione di tali elementi a scopo di mantenimento ed eventuale ripristino delle funzionalità ecosistemiche, anche in relazione a quanto stabilito dalla </w:t>
      </w:r>
      <w:r w:rsidRPr="004338AE">
        <w:rPr>
          <w:b/>
          <w:bCs/>
          <w:strike/>
          <w:highlight w:val="yellow"/>
        </w:rPr>
        <w:t>Nature Restoration Law</w:t>
      </w:r>
      <w:r w:rsidRPr="004338AE">
        <w:rPr>
          <w:strike/>
          <w:highlight w:val="yellow"/>
        </w:rPr>
        <w:t xml:space="preserve"> (Regulation EU 2024/1991 of 24 June 2024).</w:t>
      </w:r>
    </w:p>
    <w:p w14:paraId="0D579219" w14:textId="77777777" w:rsidR="004B3D50" w:rsidRPr="004338AE" w:rsidRDefault="004B3D50" w:rsidP="004B3D50">
      <w:pPr>
        <w:rPr>
          <w:strike/>
          <w:highlight w:val="yellow"/>
        </w:rPr>
      </w:pPr>
      <w:r w:rsidRPr="004338AE">
        <w:rPr>
          <w:strike/>
          <w:highlight w:val="yellow"/>
        </w:rPr>
        <w:t>Le nuove NTA di Piano sono state quindi arricchite dai seguenti sottopunti che articolano la sezione “Prescrizioni” ovvero:</w:t>
      </w:r>
    </w:p>
    <w:p w14:paraId="738C7EA7" w14:textId="77777777" w:rsidR="004B3D50" w:rsidRPr="004338AE" w:rsidRDefault="004B3D50" w:rsidP="00755E4E">
      <w:pPr>
        <w:pStyle w:val="Paragrafoelenco"/>
        <w:numPr>
          <w:ilvl w:val="0"/>
          <w:numId w:val="11"/>
        </w:numPr>
        <w:ind w:left="567" w:hanging="283"/>
        <w:rPr>
          <w:strike/>
          <w:highlight w:val="yellow"/>
        </w:rPr>
      </w:pPr>
      <w:r w:rsidRPr="004338AE">
        <w:rPr>
          <w:b/>
          <w:bCs/>
          <w:strike/>
          <w:highlight w:val="yellow"/>
        </w:rPr>
        <w:t>comma 8</w:t>
      </w:r>
      <w:r w:rsidRPr="004338AE">
        <w:rPr>
          <w:strike/>
          <w:highlight w:val="yellow"/>
        </w:rPr>
        <w:t xml:space="preserve"> per le categorie di cui al </w:t>
      </w:r>
      <w:r w:rsidRPr="004338AE">
        <w:rPr>
          <w:b/>
          <w:bCs/>
          <w:strike/>
          <w:highlight w:val="yellow"/>
        </w:rPr>
        <w:t>punto f e h</w:t>
      </w:r>
      <w:r w:rsidRPr="004338AE">
        <w:rPr>
          <w:strike/>
          <w:highlight w:val="yellow"/>
        </w:rPr>
        <w:t xml:space="preserve"> (ovvero siepi e vegetazione ripariale) la finalità è stata quella di 'svincolare’ siepi e vegetazione ripariale dalle prescrizioni della legge forestale regionale, che, proibendo la manomissione in maniera restrittiva, determina inevitabilmente la perdita dell’elemento lineare che struttura la matrice del paesaggio agrario mezzadrile;</w:t>
      </w:r>
    </w:p>
    <w:p w14:paraId="6FE3C7FF" w14:textId="77777777" w:rsidR="004B3D50" w:rsidRPr="0061556A" w:rsidRDefault="004B3D50" w:rsidP="00755E4E">
      <w:pPr>
        <w:pStyle w:val="Paragrafoelenco"/>
        <w:numPr>
          <w:ilvl w:val="0"/>
          <w:numId w:val="11"/>
        </w:numPr>
        <w:ind w:left="567" w:hanging="283"/>
      </w:pPr>
      <w:r w:rsidRPr="004338AE">
        <w:rPr>
          <w:b/>
          <w:bCs/>
          <w:strike/>
          <w:highlight w:val="yellow"/>
        </w:rPr>
        <w:t>comma 9</w:t>
      </w:r>
      <w:r w:rsidRPr="004338AE">
        <w:rPr>
          <w:strike/>
          <w:highlight w:val="yellow"/>
        </w:rPr>
        <w:t xml:space="preserve"> per le categorie di cui al punto </w:t>
      </w:r>
      <w:r w:rsidRPr="004338AE">
        <w:rPr>
          <w:b/>
          <w:bCs/>
          <w:strike/>
          <w:highlight w:val="yellow"/>
        </w:rPr>
        <w:t xml:space="preserve">g e i </w:t>
      </w:r>
      <w:r w:rsidRPr="004338AE">
        <w:rPr>
          <w:strike/>
          <w:highlight w:val="yellow"/>
        </w:rPr>
        <w:t>(ovvero per le querce, gelsi e olivi) per garantire l’adozione di</w:t>
      </w:r>
      <w:r w:rsidRPr="0061556A">
        <w:t xml:space="preserve"> </w:t>
      </w:r>
      <w:r w:rsidRPr="004338AE">
        <w:rPr>
          <w:strike/>
          <w:highlight w:val="yellow"/>
        </w:rPr>
        <w:lastRenderedPageBreak/>
        <w:t>forme di incentivazione per la piantumazione di nuove specie connotanti il paesaggio agrario storico della mezzadria, con specifica competenza da assegnare in sede pianificazione urbanistica comunale (PUG) e piani attuativi.</w:t>
      </w:r>
    </w:p>
    <w:p w14:paraId="6C1573B9" w14:textId="77777777" w:rsidR="00DE2296" w:rsidRPr="0061556A" w:rsidRDefault="00DE2296" w:rsidP="00832C8B">
      <w:pPr>
        <w:rPr>
          <w:rFonts w:eastAsia="Lato" w:cs="Lato"/>
          <w:b/>
          <w:bCs/>
          <w:color w:val="273B4B"/>
        </w:rPr>
      </w:pPr>
    </w:p>
    <w:p w14:paraId="7B271857" w14:textId="77777777" w:rsidR="00DA2220" w:rsidRDefault="00DE2296" w:rsidP="00DA2220">
      <w:pPr>
        <w:keepNext/>
      </w:pPr>
      <w:r w:rsidRPr="0061556A">
        <w:rPr>
          <w:rFonts w:eastAsia="Lato" w:cs="Lato"/>
          <w:noProof/>
          <w:color w:val="273B4B"/>
        </w:rPr>
        <w:drawing>
          <wp:inline distT="0" distB="0" distL="0" distR="0" wp14:anchorId="521E6AAD" wp14:editId="57F5D33E">
            <wp:extent cx="6478465" cy="4337289"/>
            <wp:effectExtent l="19050" t="19050" r="17780" b="25400"/>
            <wp:docPr id="450890355" name="Immagine 5" descr="Immagine che contiene testo, schermat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0355" name="Immagine 5" descr="Immagine che contiene testo, schermata, mappa&#10;&#10;Descrizione generata automaticamente"/>
                    <pic:cNvPicPr/>
                  </pic:nvPicPr>
                  <pic:blipFill rotWithShape="1">
                    <a:blip r:embed="rId21" cstate="print">
                      <a:extLst>
                        <a:ext uri="{28A0092B-C50C-407E-A947-70E740481C1C}">
                          <a14:useLocalDpi xmlns:a14="http://schemas.microsoft.com/office/drawing/2010/main" val="0"/>
                        </a:ext>
                      </a:extLst>
                    </a:blip>
                    <a:srcRect t="2107" r="118" b="8043"/>
                    <a:stretch/>
                  </pic:blipFill>
                  <pic:spPr bwMode="auto">
                    <a:xfrm>
                      <a:off x="0" y="0"/>
                      <a:ext cx="6480000" cy="4338317"/>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9EA857" w14:textId="72FAA662" w:rsidR="00832C8B" w:rsidRPr="0061556A" w:rsidRDefault="00DA2220" w:rsidP="00DA2220">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12</w:t>
      </w:r>
      <w:r w:rsidR="00990B57">
        <w:rPr>
          <w:noProof/>
        </w:rPr>
        <w:fldChar w:fldCharType="end"/>
      </w:r>
      <w:r>
        <w:t xml:space="preserve"> </w:t>
      </w:r>
      <w:r w:rsidRPr="0061556A">
        <w:t>- Carta degli elementi diffusi del paesaggio agrario. Layout preliminare</w:t>
      </w:r>
    </w:p>
    <w:p w14:paraId="5C8B5518" w14:textId="77777777" w:rsidR="00DE2296" w:rsidRPr="0061556A" w:rsidRDefault="00DE2296" w:rsidP="00832C8B"/>
    <w:p w14:paraId="540F7980" w14:textId="77777777" w:rsidR="00832C8B" w:rsidRPr="0061556A" w:rsidRDefault="00832C8B" w:rsidP="00832C8B">
      <w:pPr>
        <w:pStyle w:val="Titolo5"/>
      </w:pPr>
      <w:r w:rsidRPr="0061556A">
        <w:t>Suggerimenti e indicazioni per la redazione di PTCP e PUG</w:t>
      </w:r>
    </w:p>
    <w:p w14:paraId="7D2E6337" w14:textId="77777777" w:rsidR="00DE2296" w:rsidRPr="004338AE" w:rsidRDefault="00DE2296" w:rsidP="00832C8B">
      <w:pPr>
        <w:rPr>
          <w:strike/>
        </w:rPr>
      </w:pPr>
      <w:r w:rsidRPr="004338AE">
        <w:rPr>
          <w:strike/>
        </w:rPr>
        <w:t xml:space="preserve">Risultano assenti delle linee guida o indicazioni per effettuare in maniera efficace e speditiva il </w:t>
      </w:r>
      <w:r w:rsidRPr="004338AE">
        <w:rPr>
          <w:i/>
          <w:iCs/>
          <w:strike/>
        </w:rPr>
        <w:t>downscaling</w:t>
      </w:r>
      <w:r w:rsidRPr="004338AE">
        <w:rPr>
          <w:strike/>
        </w:rPr>
        <w:t xml:space="preserve"> degli elementi minori del paesaggio agrario dalla pianificazione regionale a quella comunale, attualmente affidato alle sole competenze di tecnici agronomi o botanici dedicati.</w:t>
      </w:r>
    </w:p>
    <w:p w14:paraId="77A130D5" w14:textId="77777777" w:rsidR="00DE2296" w:rsidRPr="004338AE" w:rsidRDefault="00DE2296" w:rsidP="00832C8B">
      <w:pPr>
        <w:rPr>
          <w:strike/>
        </w:rPr>
      </w:pPr>
      <w:r w:rsidRPr="004338AE">
        <w:rPr>
          <w:strike/>
        </w:rPr>
        <w:t>Proprio per tale ragione, gli adeguamenti al sottosistema botanico-vegetazionale del PPAR 89 hanno sempre prodotto risultati tra loro molto eterogenei in relazione al contesto comunale di riferimento, generando problematiche di disomogeneità nella georeferenziazione del ‘livello informativo’ e di conseguenza, nella costruzione di azioni strategiche per la gestione ed il futuro completamento/implementazione delle componenti ambientali nei Piani.</w:t>
      </w:r>
    </w:p>
    <w:p w14:paraId="7DDB6552" w14:textId="77777777" w:rsidR="00DE2296" w:rsidRPr="0061556A" w:rsidRDefault="00DE2296" w:rsidP="00832C8B">
      <w:r w:rsidRPr="004338AE">
        <w:rPr>
          <w:strike/>
        </w:rPr>
        <w:t xml:space="preserve">Tali mancanze risultano ancora più evidenti in quei contesti urbani in cui, a sensibilità dei diversi attori (politici, uffici tecnici comunali e tecnici incaricati) e senza un obbligo prescrittivo, si decide di introiettare la rete ecologica regionale alla scala comunale redazione dei nuovi PUG, in cui il passaggio dalle connessioni ambientali riconosciute su scala territoriale a quelle definite alla scala locale necessita di una discesa di scala e di una individuazione </w:t>
      </w:r>
      <w:r w:rsidRPr="004338AE">
        <w:rPr>
          <w:strike/>
        </w:rPr>
        <w:lastRenderedPageBreak/>
        <w:t>puntuale e georeferenziata di tutte le categorie individuate nelle NTA del Piano paesistico regionale.</w:t>
      </w:r>
    </w:p>
    <w:p w14:paraId="569C1B98" w14:textId="27867B85" w:rsidR="00DE2296" w:rsidRPr="0061556A" w:rsidRDefault="00DE2296" w:rsidP="00832C8B"/>
    <w:p w14:paraId="26A31E68" w14:textId="7CDCE45E" w:rsidR="00DE2296" w:rsidRPr="0061556A" w:rsidRDefault="00832C8B" w:rsidP="00832C8B">
      <w:r w:rsidRPr="0061556A">
        <w:t xml:space="preserve">Ai fini della </w:t>
      </w:r>
      <w:r w:rsidR="00DE2296" w:rsidRPr="0061556A">
        <w:t>redazione di PTCP e PUG</w:t>
      </w:r>
      <w:r w:rsidRPr="0061556A">
        <w:t>, si suggerisce di:</w:t>
      </w:r>
    </w:p>
    <w:p w14:paraId="5AD24B5B" w14:textId="096A639B" w:rsidR="00DE2296" w:rsidRPr="004338AE" w:rsidRDefault="00DE2296" w:rsidP="00832C8B">
      <w:pPr>
        <w:rPr>
          <w:highlight w:val="yellow"/>
        </w:rPr>
      </w:pPr>
      <w:r w:rsidRPr="004338AE">
        <w:rPr>
          <w:b/>
          <w:bCs/>
          <w:highlight w:val="yellow"/>
        </w:rPr>
        <w:t>A)</w:t>
      </w:r>
      <w:r w:rsidRPr="004338AE">
        <w:rPr>
          <w:highlight w:val="yellow"/>
        </w:rPr>
        <w:t xml:space="preserve"> Fornire delle linee guida che possano orientare il processo di </w:t>
      </w:r>
      <w:r w:rsidRPr="004338AE">
        <w:rPr>
          <w:i/>
          <w:iCs/>
          <w:highlight w:val="yellow"/>
        </w:rPr>
        <w:t>downscaling</w:t>
      </w:r>
      <w:r w:rsidRPr="004338AE">
        <w:rPr>
          <w:highlight w:val="yellow"/>
        </w:rPr>
        <w:t xml:space="preserve"> dalla pianificazione regionale a quella comunale per:</w:t>
      </w:r>
    </w:p>
    <w:p w14:paraId="67227EB1" w14:textId="77777777" w:rsidR="00DE2296" w:rsidRPr="004338AE" w:rsidRDefault="00DE2296" w:rsidP="00755E4E">
      <w:pPr>
        <w:pStyle w:val="Paragrafoelenco"/>
        <w:numPr>
          <w:ilvl w:val="0"/>
          <w:numId w:val="12"/>
        </w:numPr>
        <w:ind w:left="567" w:hanging="283"/>
      </w:pPr>
      <w:r w:rsidRPr="004338AE">
        <w:t>Passare da una ‘trasposizione passiva’ dalla Rete Ecologica Regionale alla redazione della Rete Verde Urbana come elaborato conformativo, e quindi soddisfare v la coerenza dei PUG allo strumento sovraordinato;</w:t>
      </w:r>
    </w:p>
    <w:p w14:paraId="316333EE" w14:textId="7CB3DB72" w:rsidR="00DE2296" w:rsidRPr="004338AE" w:rsidRDefault="00DE2296" w:rsidP="00755E4E">
      <w:pPr>
        <w:pStyle w:val="Paragrafoelenco"/>
        <w:numPr>
          <w:ilvl w:val="0"/>
          <w:numId w:val="12"/>
        </w:numPr>
        <w:ind w:left="567" w:hanging="283"/>
      </w:pPr>
      <w:r w:rsidRPr="004338AE">
        <w:t xml:space="preserve">redigere specifici strumenti urbanistici di settore, quali ad esempio il Piano del Verde (Figura </w:t>
      </w:r>
      <w:r w:rsidR="00A85F37" w:rsidRPr="004338AE">
        <w:t>1</w:t>
      </w:r>
      <w:r w:rsidR="00DA2220" w:rsidRPr="004338AE">
        <w:t>3</w:t>
      </w:r>
      <w:r w:rsidRPr="004338AE">
        <w:t>);</w:t>
      </w:r>
    </w:p>
    <w:p w14:paraId="45CBECF4" w14:textId="77777777" w:rsidR="00DE2296" w:rsidRPr="004338AE" w:rsidRDefault="00DE2296" w:rsidP="00755E4E">
      <w:pPr>
        <w:pStyle w:val="Paragrafoelenco"/>
        <w:numPr>
          <w:ilvl w:val="0"/>
          <w:numId w:val="12"/>
        </w:numPr>
        <w:ind w:left="567" w:hanging="283"/>
      </w:pPr>
      <w:r w:rsidRPr="004338AE">
        <w:t>supportare la redazione di una “carta della Trasformabilità” per guidare le azioni strategiche nel progetto dell’infrastruttura verde urbana.</w:t>
      </w:r>
    </w:p>
    <w:p w14:paraId="0808E2A4" w14:textId="77777777" w:rsidR="00832C8B" w:rsidRPr="0061556A" w:rsidRDefault="00DE2296" w:rsidP="00832C8B">
      <w:pPr>
        <w:keepNext/>
      </w:pPr>
      <w:r w:rsidRPr="0061556A">
        <w:rPr>
          <w:rFonts w:eastAsia="Lato" w:cs="Lato"/>
          <w:noProof/>
          <w:color w:val="273B4B"/>
        </w:rPr>
        <w:drawing>
          <wp:inline distT="0" distB="0" distL="0" distR="0" wp14:anchorId="3D2080FB" wp14:editId="058EDDF5">
            <wp:extent cx="6480000" cy="4453789"/>
            <wp:effectExtent l="19050" t="19050" r="16510" b="23495"/>
            <wp:docPr id="1568098734" name="Immagine 1"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98734" name="Immagine 1" descr="Immagine che contiene testo, mappa&#10;&#10;Descrizione generata automaticamente"/>
                    <pic:cNvPicPr/>
                  </pic:nvPicPr>
                  <pic:blipFill rotWithShape="1">
                    <a:blip r:embed="rId22" cstate="print">
                      <a:extLst>
                        <a:ext uri="{28A0092B-C50C-407E-A947-70E740481C1C}">
                          <a14:useLocalDpi xmlns:a14="http://schemas.microsoft.com/office/drawing/2010/main" val="0"/>
                        </a:ext>
                      </a:extLst>
                    </a:blip>
                    <a:srcRect t="6999" b="8247"/>
                    <a:stretch/>
                  </pic:blipFill>
                  <pic:spPr bwMode="auto">
                    <a:xfrm>
                      <a:off x="0" y="0"/>
                      <a:ext cx="6480000" cy="4453789"/>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E95BD9F" w14:textId="456027AD" w:rsidR="00832C8B" w:rsidRPr="0061556A" w:rsidRDefault="00832C8B" w:rsidP="00832C8B">
      <w:pPr>
        <w:pStyle w:val="Didascalia"/>
        <w:rPr>
          <w:rFonts w:eastAsia="Lato" w:cs="Lato"/>
          <w:color w:val="273B4B"/>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13</w:t>
      </w:r>
      <w:r w:rsidR="00990B57">
        <w:rPr>
          <w:noProof/>
        </w:rPr>
        <w:fldChar w:fldCharType="end"/>
      </w:r>
      <w:r w:rsidRPr="0061556A">
        <w:t xml:space="preserve"> - Comune di Mondolfo, studi preliminari per la redazione del Piano del Verde (UNIVPM, Area Urbanistica dipartimento SIMAU). Elaborato di supporto alla costruzione della rete Verde Urbana. L’utilizzo del layer “small woody features” elaborato da Copernicus permette di individuare le connessioni ambientali principali alla scala locale per completare il disegno della Rete Ecologica Marche (REM) elaborata su scala regionale.</w:t>
      </w:r>
    </w:p>
    <w:p w14:paraId="46DD5A3D" w14:textId="58478DEF" w:rsidR="00DE2296" w:rsidRPr="0061556A" w:rsidRDefault="00DE2296" w:rsidP="00832C8B">
      <w:pPr>
        <w:rPr>
          <w:sz w:val="18"/>
          <w:szCs w:val="18"/>
        </w:rPr>
      </w:pPr>
      <w:r w:rsidRPr="0061556A">
        <w:rPr>
          <w:sz w:val="18"/>
          <w:szCs w:val="18"/>
        </w:rPr>
        <w:t xml:space="preserve">Si riportano alcuni riferimenti alle pubblicazioni scientifiche prodotte dal gruppo di ricerca in relazione alle tematiche sopra indicate: </w:t>
      </w:r>
    </w:p>
    <w:p w14:paraId="34DBA8F5" w14:textId="77777777" w:rsidR="00DE2296" w:rsidRPr="0061556A" w:rsidRDefault="00DE2296" w:rsidP="00755E4E">
      <w:pPr>
        <w:pStyle w:val="Paragrafoelenco"/>
        <w:numPr>
          <w:ilvl w:val="0"/>
          <w:numId w:val="13"/>
        </w:numPr>
        <w:rPr>
          <w:sz w:val="18"/>
          <w:szCs w:val="18"/>
          <w:lang w:val="en-US"/>
        </w:rPr>
      </w:pPr>
      <w:r w:rsidRPr="0061556A">
        <w:rPr>
          <w:sz w:val="18"/>
          <w:szCs w:val="18"/>
        </w:rPr>
        <w:t xml:space="preserve">Pantaloni, Monica, Botticini, Francesco, Mazzoni, Silvia, Domenella, Luca, Marinelli, Giovanni (2024). </w:t>
      </w:r>
      <w:r w:rsidRPr="0061556A">
        <w:rPr>
          <w:sz w:val="18"/>
          <w:szCs w:val="18"/>
          <w:lang w:val="en-US"/>
        </w:rPr>
        <w:t>Green Infrastructure and Ecosystem Services to Guide the Revision Process of Land-Use Plan. A Methodological Framework. In: Innovation in Urban and Regional Planning. INPUT 2023. LECTURE NOTES IN CIVIL ENGINEERING, vol. 463, p. 117-128, Springer, Cham, ISBN:9783031540950, ISSN: 2366-2557, L'Aquila, Italy, 6 September 2023through 8 September 2023, doi: 10.1007/978-3-031-54096-7_11</w:t>
      </w:r>
    </w:p>
    <w:p w14:paraId="69ED8DD4" w14:textId="77777777" w:rsidR="00DE2296" w:rsidRPr="0061556A" w:rsidRDefault="00DE2296" w:rsidP="00755E4E">
      <w:pPr>
        <w:pStyle w:val="Paragrafoelenco"/>
        <w:numPr>
          <w:ilvl w:val="0"/>
          <w:numId w:val="13"/>
        </w:numPr>
        <w:rPr>
          <w:sz w:val="18"/>
          <w:szCs w:val="18"/>
          <w:lang w:val="en-US"/>
        </w:rPr>
      </w:pPr>
      <w:r w:rsidRPr="0061556A">
        <w:rPr>
          <w:sz w:val="18"/>
          <w:szCs w:val="18"/>
        </w:rPr>
        <w:t xml:space="preserve">Pantaloni, Monica, Marinelli, Giovanni, Mazzoni, Silvia, Schmidt, Katharina B (2024). </w:t>
      </w:r>
      <w:r w:rsidRPr="0061556A">
        <w:rPr>
          <w:sz w:val="18"/>
          <w:szCs w:val="18"/>
          <w:lang w:val="en-US"/>
        </w:rPr>
        <w:t xml:space="preserve">Downscaling Regional Ecological Network and </w:t>
      </w:r>
      <w:r w:rsidRPr="0061556A">
        <w:rPr>
          <w:sz w:val="18"/>
          <w:szCs w:val="18"/>
          <w:lang w:val="en-US"/>
        </w:rPr>
        <w:lastRenderedPageBreak/>
        <w:t>Landscape Resources to Develop Green Infrastructure at the City Scale. Insights from an Italian Case Study. In: Editors: Francesco Alberti Paola Gallo Abraham R. Matamanda Eric J. Strauss. Resilient Planning and Design for Sustainable Cities. p. 335-347, Springer Nature, ISBN: 978-3-031-47794-2, doi: 10.1007/978-3-031-47794-2</w:t>
      </w:r>
    </w:p>
    <w:p w14:paraId="5966DB26" w14:textId="77777777" w:rsidR="00DE2296" w:rsidRPr="0061556A" w:rsidRDefault="00DE2296" w:rsidP="00755E4E">
      <w:pPr>
        <w:pStyle w:val="Paragrafoelenco"/>
        <w:numPr>
          <w:ilvl w:val="0"/>
          <w:numId w:val="13"/>
        </w:numPr>
        <w:rPr>
          <w:sz w:val="18"/>
          <w:szCs w:val="18"/>
          <w:lang w:val="en-US"/>
        </w:rPr>
      </w:pPr>
      <w:r w:rsidRPr="0061556A">
        <w:rPr>
          <w:sz w:val="18"/>
          <w:szCs w:val="18"/>
        </w:rPr>
        <w:t xml:space="preserve">Monica Pantaloni, Francesco Botticini, Fulvio Tosi, Michela Iamarino, Giovanni Marinelli (2023). </w:t>
      </w:r>
      <w:r w:rsidRPr="0061556A">
        <w:rPr>
          <w:sz w:val="18"/>
          <w:szCs w:val="18"/>
          <w:lang w:val="en-US"/>
        </w:rPr>
        <w:t>Fragmentation Tool to Develop Ecological Network from the Local to the Municipal Scale. A Roadmap for G [...] Carmelo M. Torre. Computational Science and Its Applications – ICCSA 2023. LECTURE NOTES IN COMPUTER SCIENCE, vol. III, p. 596-613, ISBN: 9783031371103, ISSN: 0302-9743, doi: 10.1007/978-3-031-37111-0</w:t>
      </w:r>
    </w:p>
    <w:p w14:paraId="59F2388A" w14:textId="77777777" w:rsidR="00DE2296" w:rsidRPr="0061556A" w:rsidRDefault="00DE2296" w:rsidP="00832C8B">
      <w:pPr>
        <w:rPr>
          <w:sz w:val="20"/>
          <w:szCs w:val="20"/>
          <w:lang w:val="en-US"/>
        </w:rPr>
      </w:pPr>
    </w:p>
    <w:p w14:paraId="12A8A9BB" w14:textId="1B7CFF98" w:rsidR="00DE2296" w:rsidRPr="0061556A" w:rsidRDefault="00DE2296" w:rsidP="00832C8B">
      <w:r w:rsidRPr="0061556A">
        <w:t>A livello provinciale e comunale sarà necessario sviluppare una cartografia dettagliata che includa tutte le specie protette e gli elementi tipici del paesaggio agrario, garantendo un monitoraggio continuo e</w:t>
      </w:r>
      <w:r w:rsidR="004338AE">
        <w:t>d</w:t>
      </w:r>
      <w:r w:rsidRPr="0061556A">
        <w:t xml:space="preserve"> aggiornamenti regolari, almeno triennali, similmente a quanto fatto </w:t>
      </w:r>
      <w:r w:rsidR="004338AE">
        <w:t>attraverso il</w:t>
      </w:r>
      <w:r w:rsidRPr="0061556A">
        <w:t xml:space="preserve"> </w:t>
      </w:r>
      <w:r w:rsidRPr="0061556A">
        <w:rPr>
          <w:i/>
          <w:iCs/>
        </w:rPr>
        <w:t>programma Copernicus</w:t>
      </w:r>
      <w:r w:rsidRPr="0061556A">
        <w:t xml:space="preserve">, soprattutto in relazione alle mutuate condizioni gestionali. </w:t>
      </w:r>
    </w:p>
    <w:p w14:paraId="6B841EA2" w14:textId="479F707E" w:rsidR="00DE2296" w:rsidRPr="0061556A" w:rsidRDefault="00DE2296" w:rsidP="00832C8B">
      <w:r w:rsidRPr="0061556A">
        <w:t>A partire da</w:t>
      </w:r>
      <w:r w:rsidR="004338AE">
        <w:t>lla</w:t>
      </w:r>
      <w:r w:rsidRPr="0061556A">
        <w:t xml:space="preserve"> base cartografica fornita </w:t>
      </w:r>
      <w:r w:rsidR="004338AE">
        <w:t>attraverso il</w:t>
      </w:r>
      <w:r w:rsidRPr="0061556A">
        <w:t xml:space="preserve"> </w:t>
      </w:r>
      <w:r w:rsidR="004338AE">
        <w:t>PPR</w:t>
      </w:r>
      <w:r w:rsidRPr="0061556A">
        <w:t>, sarà possibile effettuare un censimento puntuale degli elementi vegetali, associato a una classificazione precisa delle tipologie di vegetazione nonché alla differenziazione delle azioni di gestione</w:t>
      </w:r>
      <w:r w:rsidR="0009766C">
        <w:t xml:space="preserve"> </w:t>
      </w:r>
      <w:r w:rsidRPr="0061556A">
        <w:t xml:space="preserve">- supporto tecnico agronomico o botanico di riferimento. </w:t>
      </w:r>
    </w:p>
    <w:p w14:paraId="4698136E" w14:textId="13690B0A" w:rsidR="00DE2296" w:rsidRPr="0061556A" w:rsidRDefault="00DE2296" w:rsidP="00832C8B">
      <w:r w:rsidRPr="0061556A">
        <w:t>Inoltre, il confronto tra il livello spaziale degli elementi diffusi del paesaggio agrario allo stato attuale e  il dato storico fornito dal GAI 1954-55, resa fruibile in futuro per le amministrazioni e</w:t>
      </w:r>
      <w:r w:rsidR="004338AE">
        <w:t>d</w:t>
      </w:r>
      <w:r w:rsidRPr="0061556A">
        <w:t xml:space="preserve"> i cittadini tramite </w:t>
      </w:r>
      <w:r w:rsidR="004338AE">
        <w:t xml:space="preserve">la </w:t>
      </w:r>
      <w:r w:rsidRPr="0061556A">
        <w:t>costruzione di un geoportale dedicato, consentirebbe di effettuare in maniera speditiva un</w:t>
      </w:r>
      <w:r w:rsidR="004338AE">
        <w:t>’</w:t>
      </w:r>
      <w:r w:rsidRPr="0061556A">
        <w:t xml:space="preserve">indagine diacronica di supporto per la differenziazione delle azioni prescrittive, di tutela e di valorizzazione dell’elemento vegetazionale in oggetto anche considerando il suo significato storico-identitario legato all’immagine del paesaggio agrario mezzadrile che connota gli ambiti collinari medio-alti della regione Marche. </w:t>
      </w:r>
    </w:p>
    <w:p w14:paraId="532E3010" w14:textId="77777777" w:rsidR="00DE2296" w:rsidRPr="0061556A" w:rsidRDefault="00DE2296" w:rsidP="00832C8B"/>
    <w:p w14:paraId="2DF6AC22" w14:textId="77777777" w:rsidR="00DE2296" w:rsidRPr="0061556A" w:rsidRDefault="00DE2296" w:rsidP="00832C8B">
      <w:r w:rsidRPr="004338AE">
        <w:rPr>
          <w:b/>
          <w:bCs/>
          <w:highlight w:val="yellow"/>
        </w:rPr>
        <w:t>B)</w:t>
      </w:r>
      <w:r w:rsidRPr="004338AE">
        <w:rPr>
          <w:highlight w:val="yellow"/>
        </w:rPr>
        <w:t xml:space="preserve"> Fornire le “</w:t>
      </w:r>
      <w:r w:rsidRPr="004338AE">
        <w:rPr>
          <w:b/>
          <w:bCs/>
          <w:highlight w:val="yellow"/>
        </w:rPr>
        <w:t>Linee Guida per la gestione degli elementi diffusi del paesaggio agrario</w:t>
      </w:r>
      <w:r w:rsidRPr="004338AE">
        <w:rPr>
          <w:highlight w:val="yellow"/>
        </w:rPr>
        <w:t>” per la definizione di tecniche e modalità di gestione di siepi e vegetazione ripariale, gestione delle sponde, sia per la parte arbustiva/arborea ma anche prevedendo il potenziamento della vegetazione erbacea per la stabilizzazione degli argini, anche mediante la fornitura di best practices ed esempi virtuosi.</w:t>
      </w:r>
      <w:r w:rsidRPr="0061556A">
        <w:t xml:space="preserve"> </w:t>
      </w:r>
    </w:p>
    <w:p w14:paraId="6B36516A" w14:textId="77777777" w:rsidR="00DE2296" w:rsidRPr="0061556A" w:rsidRDefault="00DE2296" w:rsidP="00832C8B">
      <w:r w:rsidRPr="0061556A">
        <w:t xml:space="preserve">A tale scopo, le Linee guida saranno corredate da suggerimenti per promuovere la redazione accordi tra confinanti (sull’esempio dei contratti di Fiume) e forme di collaborazione che possano garantire il mantenimento delle funzionalità idrogeologica (pulizia dei fossi) e la gestione delle siepi, quali elementi connotanti il paesaggio collinare e l’alternanza dei coltivi.  </w:t>
      </w:r>
    </w:p>
    <w:p w14:paraId="1DDE5123" w14:textId="77777777" w:rsidR="00DE2296" w:rsidRPr="0061556A" w:rsidRDefault="00DE2296" w:rsidP="00832C8B"/>
    <w:p w14:paraId="74DB687B" w14:textId="04F33DAE" w:rsidR="00DE2296" w:rsidRPr="0061556A" w:rsidRDefault="00DE2296" w:rsidP="00832C8B">
      <w:r w:rsidRPr="004338AE">
        <w:rPr>
          <w:b/>
          <w:bCs/>
          <w:highlight w:val="yellow"/>
        </w:rPr>
        <w:t>C)</w:t>
      </w:r>
      <w:r w:rsidRPr="004338AE">
        <w:rPr>
          <w:highlight w:val="yellow"/>
        </w:rPr>
        <w:t xml:space="preserve"> Definire criteri per il monitoraggio continuo per favorire il mantenimento e il ripristino, laddove possibile, degli elementi diffusi che, a fronte di quanto riportato nella presente relazione, sono elementi strutturanti la matrice del paesaggio agrario storico e rivestono un ruolo fondamentale di riconoscibilità e valenza identitaria ed ecosistemica (Figura </w:t>
      </w:r>
      <w:r w:rsidR="004B3D50" w:rsidRPr="004338AE">
        <w:rPr>
          <w:highlight w:val="yellow"/>
        </w:rPr>
        <w:t>1</w:t>
      </w:r>
      <w:r w:rsidR="00DA2220" w:rsidRPr="004338AE">
        <w:rPr>
          <w:highlight w:val="yellow"/>
        </w:rPr>
        <w:t>4</w:t>
      </w:r>
      <w:r w:rsidRPr="004338AE">
        <w:rPr>
          <w:highlight w:val="yellow"/>
        </w:rPr>
        <w:t>).</w:t>
      </w:r>
    </w:p>
    <w:p w14:paraId="20441C70" w14:textId="77777777" w:rsidR="00DE2296" w:rsidRPr="0061556A" w:rsidRDefault="00DE2296" w:rsidP="00832C8B"/>
    <w:p w14:paraId="01176AA2" w14:textId="77777777" w:rsidR="00832C8B" w:rsidRPr="0061556A" w:rsidRDefault="00DE2296" w:rsidP="00832C8B">
      <w:pPr>
        <w:keepNext/>
      </w:pPr>
      <w:r w:rsidRPr="0061556A">
        <w:rPr>
          <w:rFonts w:eastAsia="Lato" w:cs="Lato"/>
          <w:noProof/>
          <w:color w:val="273B4B"/>
        </w:rPr>
        <w:lastRenderedPageBreak/>
        <w:drawing>
          <wp:inline distT="0" distB="0" distL="0" distR="0" wp14:anchorId="77B82B59" wp14:editId="32740EF8">
            <wp:extent cx="6479540" cy="3221355"/>
            <wp:effectExtent l="0" t="0" r="0" b="0"/>
            <wp:docPr id="1182674213" name="Immagine 3" descr="Immagine che contiene aria aperta, Prato, pianta, pra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74213" name="Immagine 3" descr="Immagine che contiene aria aperta, Prato, pianta, prato&#10;&#10;Descrizione generata automaticamente"/>
                    <pic:cNvPicPr/>
                  </pic:nvPicPr>
                  <pic:blipFill rotWithShape="1">
                    <a:blip r:embed="rId23" cstate="print">
                      <a:extLst>
                        <a:ext uri="{28A0092B-C50C-407E-A947-70E740481C1C}">
                          <a14:useLocalDpi xmlns:a14="http://schemas.microsoft.com/office/drawing/2010/main" val="0"/>
                        </a:ext>
                      </a:extLst>
                    </a:blip>
                    <a:srcRect r="1462" b="31181"/>
                    <a:stretch/>
                  </pic:blipFill>
                  <pic:spPr bwMode="auto">
                    <a:xfrm>
                      <a:off x="0" y="0"/>
                      <a:ext cx="6479540" cy="3221355"/>
                    </a:xfrm>
                    <a:prstGeom prst="rect">
                      <a:avLst/>
                    </a:prstGeom>
                    <a:ln>
                      <a:noFill/>
                    </a:ln>
                    <a:extLst>
                      <a:ext uri="{53640926-AAD7-44D8-BBD7-CCE9431645EC}">
                        <a14:shadowObscured xmlns:a14="http://schemas.microsoft.com/office/drawing/2010/main"/>
                      </a:ext>
                    </a:extLst>
                  </pic:spPr>
                </pic:pic>
              </a:graphicData>
            </a:graphic>
          </wp:inline>
        </w:drawing>
      </w:r>
    </w:p>
    <w:p w14:paraId="7003C1F0" w14:textId="6561DC89" w:rsidR="00DE2296" w:rsidRPr="0061556A" w:rsidRDefault="00832C8B" w:rsidP="00832C8B">
      <w:pPr>
        <w:pStyle w:val="Didascalia"/>
        <w:rPr>
          <w:rFonts w:eastAsia="Lato" w:cs="Lato"/>
          <w:color w:val="273B4B"/>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14</w:t>
      </w:r>
      <w:r w:rsidR="00990B57">
        <w:rPr>
          <w:noProof/>
        </w:rPr>
        <w:fldChar w:fldCharType="end"/>
      </w:r>
      <w:r w:rsidRPr="0061556A">
        <w:t xml:space="preserve"> - Gestione dei fossi di scolo. La fascia continua di vegetazione ripariale, siepi e piccoli arbusti garantisce il mantenimento di numerose funzionalità ecosistemiche e servizi ad esse associati: contribuiscono ad una maggiore stabilità degli argini per la gestione idrogeologica dei coltivi con conseguente riduzione del rischio di erosione, perdita di suolo e rischio frana. Sono fondamentali per garantire le continuità ambientali e la biodiversità. Storicamente, la manutenzione delle siepi era fondamentale per fornitura legna alle famiglie.</w:t>
      </w:r>
    </w:p>
    <w:p w14:paraId="38534C00" w14:textId="77777777" w:rsidR="00DE2296" w:rsidRPr="0061556A" w:rsidRDefault="00DE2296" w:rsidP="00832C8B"/>
    <w:p w14:paraId="6E97729D" w14:textId="69C2111B" w:rsidR="00DE2296" w:rsidRPr="0061556A" w:rsidRDefault="00DE2296" w:rsidP="00832C8B">
      <w:pPr>
        <w:pStyle w:val="Titolo5"/>
      </w:pPr>
      <w:r w:rsidRPr="0061556A">
        <w:t>Linee guida per la costruzione dell’Osservatorio Paesaggio</w:t>
      </w:r>
    </w:p>
    <w:p w14:paraId="4314F057" w14:textId="77777777" w:rsidR="00DE2296" w:rsidRPr="0061556A" w:rsidRDefault="00DE2296" w:rsidP="00832C8B"/>
    <w:p w14:paraId="2B7400A3" w14:textId="77777777" w:rsidR="00832C8B" w:rsidRPr="0061556A" w:rsidRDefault="00DE2296" w:rsidP="00755E4E">
      <w:pPr>
        <w:pStyle w:val="Paragrafoelenco"/>
        <w:numPr>
          <w:ilvl w:val="0"/>
          <w:numId w:val="14"/>
        </w:numPr>
        <w:ind w:left="284" w:hanging="283"/>
      </w:pPr>
      <w:r w:rsidRPr="0061556A">
        <w:t xml:space="preserve">Promuovere inventari comunali aggiornati e digitali, dotandosi di un inventario digitale georeferenziato degli elementi diffusi del paesaggio agrario, aggiornato periodicamente e integrato nei sistemi informativi territoriali, per consentire monitoraggio, gestione e valorizzazione. A tale scopo, fondamentale risulterebbero le operazioni di georeferenziazione e orto rettificazione del volo GAI 1954, attualmente mancante per la regione Marche (si riportano alcuni esempi: </w:t>
      </w:r>
    </w:p>
    <w:p w14:paraId="3280240C" w14:textId="77777777" w:rsidR="00832C8B" w:rsidRPr="003928EF" w:rsidRDefault="00990B57" w:rsidP="00832C8B">
      <w:pPr>
        <w:pStyle w:val="Paragrafoelenco"/>
        <w:ind w:left="284"/>
        <w:rPr>
          <w:sz w:val="20"/>
          <w:szCs w:val="20"/>
        </w:rPr>
      </w:pPr>
      <w:hyperlink r:id="rId24" w:history="1">
        <w:r w:rsidR="00832C8B" w:rsidRPr="003928EF">
          <w:rPr>
            <w:rStyle w:val="Collegamentoipertestuale"/>
            <w:sz w:val="20"/>
            <w:szCs w:val="20"/>
            <w:u w:val="none"/>
          </w:rPr>
          <w:t>https://siat.regione.umbria.it/webgisctr/</w:t>
        </w:r>
      </w:hyperlink>
      <w:r w:rsidR="00832C8B" w:rsidRPr="003928EF">
        <w:rPr>
          <w:rStyle w:val="Collegamentoipertestuale"/>
          <w:sz w:val="20"/>
          <w:szCs w:val="20"/>
          <w:u w:val="none"/>
        </w:rPr>
        <w:t xml:space="preserve">; </w:t>
      </w:r>
      <w:hyperlink r:id="rId25" w:history="1">
        <w:r w:rsidR="00832C8B" w:rsidRPr="003928EF">
          <w:rPr>
            <w:rStyle w:val="Collegamentoipertestuale"/>
            <w:sz w:val="20"/>
            <w:szCs w:val="20"/>
            <w:u w:val="none"/>
          </w:rPr>
          <w:t>https://www.cartografia.servizirl.it/viewer32/index.jsp?config=config_mirrorBox.json&amp;_jsfBridgeRedirect=true</w:t>
        </w:r>
      </w:hyperlink>
      <w:r w:rsidR="00832C8B" w:rsidRPr="003928EF">
        <w:rPr>
          <w:sz w:val="20"/>
          <w:szCs w:val="20"/>
        </w:rPr>
        <w:t xml:space="preserve">, </w:t>
      </w:r>
      <w:hyperlink r:id="rId26" w:history="1">
        <w:r w:rsidR="00832C8B" w:rsidRPr="003928EF">
          <w:rPr>
            <w:rStyle w:val="Collegamentoipertestuale"/>
            <w:sz w:val="20"/>
            <w:szCs w:val="20"/>
            <w:u w:val="none"/>
          </w:rPr>
          <w:t>https://www.cartografia.servizirl.it/arcgis2/services/BaseMap/Lombardia_GAI_UTM32N/MapServer/WMSServer?</w:t>
        </w:r>
      </w:hyperlink>
    </w:p>
    <w:p w14:paraId="736A8C8B" w14:textId="77777777" w:rsidR="00832C8B" w:rsidRPr="0061556A" w:rsidRDefault="00832C8B" w:rsidP="00832C8B">
      <w:pPr>
        <w:pStyle w:val="Paragrafoelenco"/>
        <w:ind w:left="284"/>
        <w:rPr>
          <w:sz w:val="20"/>
          <w:szCs w:val="20"/>
        </w:rPr>
      </w:pPr>
    </w:p>
    <w:p w14:paraId="21E5E6D0" w14:textId="2FA84E44" w:rsidR="00832C8B" w:rsidRPr="0061556A" w:rsidRDefault="00DE2296" w:rsidP="00755E4E">
      <w:pPr>
        <w:pStyle w:val="Paragrafoelenco"/>
        <w:numPr>
          <w:ilvl w:val="0"/>
          <w:numId w:val="14"/>
        </w:numPr>
        <w:ind w:left="284" w:hanging="283"/>
      </w:pPr>
      <w:r w:rsidRPr="0061556A">
        <w:t xml:space="preserve">Applicazione nuove tecnologie di mappatura (telerilevamento prossimale e remoto, intelligenza artificiale per migliorare la precisione delle informazioni, Figura </w:t>
      </w:r>
      <w:r w:rsidR="004B3D50">
        <w:t>1</w:t>
      </w:r>
      <w:r w:rsidR="00DA2220">
        <w:t>5</w:t>
      </w:r>
      <w:r w:rsidRPr="0061556A">
        <w:t xml:space="preserve">); </w:t>
      </w:r>
    </w:p>
    <w:p w14:paraId="723BE6F9" w14:textId="77777777" w:rsidR="00832C8B" w:rsidRPr="0061556A" w:rsidRDefault="00DE2296" w:rsidP="00755E4E">
      <w:pPr>
        <w:pStyle w:val="Paragrafoelenco"/>
        <w:numPr>
          <w:ilvl w:val="0"/>
          <w:numId w:val="14"/>
        </w:numPr>
        <w:ind w:left="284" w:hanging="283"/>
      </w:pPr>
      <w:r w:rsidRPr="0061556A">
        <w:t>Incentivare la gestione attiva e adattativa degli elementi diffusi, anche tramite gli strumenti della PAC (Pagamenti Agro-Climatico-Ambientali), bandi regionali, patti di collaborazione e accordi collettivi tra proprietari, agricoltori e associazioni;</w:t>
      </w:r>
    </w:p>
    <w:p w14:paraId="035F045A" w14:textId="5198E953" w:rsidR="00DE2296" w:rsidRPr="0061556A" w:rsidRDefault="00DE2296" w:rsidP="00755E4E">
      <w:pPr>
        <w:pStyle w:val="Paragrafoelenco"/>
        <w:numPr>
          <w:ilvl w:val="0"/>
          <w:numId w:val="14"/>
        </w:numPr>
        <w:ind w:left="284" w:hanging="283"/>
      </w:pPr>
      <w:r w:rsidRPr="0061556A">
        <w:t>Valorizzazione didattica e turistica, tramite l’inclusione degli elementi diffusi nei percorsi didattici rurali, nelle reti di turismo lento e nei progetti di educazione ambientale e alimentare.</w:t>
      </w:r>
    </w:p>
    <w:p w14:paraId="2DAD0630" w14:textId="77777777" w:rsidR="00832C8B" w:rsidRPr="0061556A" w:rsidRDefault="00DE2296" w:rsidP="00832C8B">
      <w:pPr>
        <w:keepNext/>
      </w:pPr>
      <w:r w:rsidRPr="0061556A">
        <w:rPr>
          <w:noProof/>
        </w:rPr>
        <w:lastRenderedPageBreak/>
        <w:drawing>
          <wp:inline distT="0" distB="0" distL="0" distR="0" wp14:anchorId="676AEA8D" wp14:editId="1377089E">
            <wp:extent cx="6480000" cy="2333618"/>
            <wp:effectExtent l="0" t="0" r="0" b="0"/>
            <wp:docPr id="1211596819" name="Immagine 2" descr="Immagine che contiene mapp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96819" name="Immagine 2" descr="Immagine che contiene mappa, testo&#10;&#10;Descrizione generata automaticamente"/>
                    <pic:cNvPicPr/>
                  </pic:nvPicPr>
                  <pic:blipFill rotWithShape="1">
                    <a:blip r:embed="rId27" cstate="print">
                      <a:extLst>
                        <a:ext uri="{28A0092B-C50C-407E-A947-70E740481C1C}">
                          <a14:useLocalDpi xmlns:a14="http://schemas.microsoft.com/office/drawing/2010/main" val="0"/>
                        </a:ext>
                      </a:extLst>
                    </a:blip>
                    <a:srcRect l="821" r="1039"/>
                    <a:stretch/>
                  </pic:blipFill>
                  <pic:spPr bwMode="auto">
                    <a:xfrm>
                      <a:off x="0" y="0"/>
                      <a:ext cx="6480000" cy="2333618"/>
                    </a:xfrm>
                    <a:prstGeom prst="rect">
                      <a:avLst/>
                    </a:prstGeom>
                    <a:ln>
                      <a:noFill/>
                    </a:ln>
                    <a:extLst>
                      <a:ext uri="{53640926-AAD7-44D8-BBD7-CCE9431645EC}">
                        <a14:shadowObscured xmlns:a14="http://schemas.microsoft.com/office/drawing/2010/main"/>
                      </a:ext>
                    </a:extLst>
                  </pic:spPr>
                </pic:pic>
              </a:graphicData>
            </a:graphic>
          </wp:inline>
        </w:drawing>
      </w:r>
    </w:p>
    <w:p w14:paraId="6F36AAE9" w14:textId="0B8E3290" w:rsidR="00DE2296" w:rsidRPr="0061556A" w:rsidRDefault="00832C8B" w:rsidP="00832C8B">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15</w:t>
      </w:r>
      <w:r w:rsidR="00990B57">
        <w:rPr>
          <w:noProof/>
        </w:rPr>
        <w:fldChar w:fldCharType="end"/>
      </w:r>
      <w:r w:rsidRPr="0061556A">
        <w:t xml:space="preserve"> - Sistema di classificazione degli elementi diffusi del paesaggio agrario, mediante supporto della tecnologia eCognition, OBIA e supporto cartografico fornito da ISPRA (Istituto Superiore per la Protezione e la Ricerca Ambientale) -  carta di Uso di Suolo, periodicamente aggiornata </w:t>
      </w:r>
      <w:hyperlink r:id="rId28" w:history="1">
        <w:r w:rsidRPr="0061556A">
          <w:rPr>
            <w:rStyle w:val="Collegamentoipertestuale"/>
            <w:sz w:val="16"/>
            <w:szCs w:val="16"/>
          </w:rPr>
          <w:t>https://groupware.sinanet.isprambiente.it/uso-copertura-e-consumo-di-suolo/library/consumo-di-suolo/carta-nazionale-consumo-suolo-2023</w:t>
        </w:r>
      </w:hyperlink>
      <w:r w:rsidRPr="0061556A">
        <w:t xml:space="preserve"> )</w:t>
      </w:r>
    </w:p>
    <w:p w14:paraId="295DC752" w14:textId="77777777" w:rsidR="00DE2296" w:rsidRPr="0061556A" w:rsidRDefault="00DE2296" w:rsidP="00832C8B"/>
    <w:p w14:paraId="0DB45E72" w14:textId="63613F44" w:rsidR="00DE2296" w:rsidRPr="003928EF" w:rsidRDefault="00DE2296" w:rsidP="00832C8B">
      <w:pPr>
        <w:pStyle w:val="Titolo5"/>
        <w:rPr>
          <w:strike/>
          <w:highlight w:val="yellow"/>
        </w:rPr>
      </w:pPr>
      <w:r w:rsidRPr="003928EF">
        <w:rPr>
          <w:strike/>
          <w:highlight w:val="yellow"/>
        </w:rPr>
        <w:t>Responsabilità scientifica del prodotto e relativo gruppo di lavoro</w:t>
      </w:r>
    </w:p>
    <w:p w14:paraId="68A38ECF" w14:textId="77777777" w:rsidR="0009766C" w:rsidRPr="003928EF" w:rsidRDefault="0009766C" w:rsidP="00832C8B">
      <w:pPr>
        <w:rPr>
          <w:strike/>
          <w:color w:val="000000" w:themeColor="text1"/>
          <w:highlight w:val="yellow"/>
        </w:rPr>
      </w:pPr>
      <w:r w:rsidRPr="003928EF">
        <w:rPr>
          <w:strike/>
          <w:color w:val="000000" w:themeColor="text1"/>
          <w:highlight w:val="yellow"/>
        </w:rPr>
        <w:t>Il gruppo di lavoro delle Università che ha fornito il supporto scientifico alla Regione Marche, in questo specifico ambito di approfondimento, è così composto:</w:t>
      </w:r>
    </w:p>
    <w:p w14:paraId="5B980418" w14:textId="66370ABB" w:rsidR="00DE2296" w:rsidRPr="003928EF" w:rsidRDefault="00DE2296" w:rsidP="00832C8B">
      <w:pPr>
        <w:rPr>
          <w:strike/>
          <w:highlight w:val="yellow"/>
        </w:rPr>
      </w:pPr>
      <w:r w:rsidRPr="003928EF">
        <w:rPr>
          <w:strike/>
          <w:highlight w:val="yellow"/>
        </w:rPr>
        <w:t xml:space="preserve">UNIVPM Ancona: Area Urbanistica dipartimenti SIMAU-Ingegneria &amp; D3A-Agraria </w:t>
      </w:r>
    </w:p>
    <w:p w14:paraId="71E1EDE6" w14:textId="77777777" w:rsidR="00DE2296" w:rsidRPr="003928EF" w:rsidRDefault="00DE2296" w:rsidP="00832C8B">
      <w:pPr>
        <w:rPr>
          <w:strike/>
          <w:highlight w:val="yellow"/>
        </w:rPr>
      </w:pPr>
      <w:r w:rsidRPr="003928EF">
        <w:rPr>
          <w:strike/>
          <w:highlight w:val="yellow"/>
        </w:rPr>
        <w:t>Responsabile scientifico: Davide Neri (D3A) Giovanni Marinelli (SIMAU)</w:t>
      </w:r>
    </w:p>
    <w:p w14:paraId="037080F3" w14:textId="77777777" w:rsidR="00DE2296" w:rsidRPr="003928EF" w:rsidRDefault="00DE2296" w:rsidP="00832C8B">
      <w:pPr>
        <w:rPr>
          <w:strike/>
        </w:rPr>
      </w:pPr>
      <w:r w:rsidRPr="003928EF">
        <w:rPr>
          <w:strike/>
          <w:highlight w:val="yellow"/>
        </w:rPr>
        <w:t>Gruppo di lavoro: Monica Pantaloni (SIMAU), Paride D’Ottavio, Ernesto Marcheggiani, MD Abdul Mueed Choudhury, Rodolfo Santilocchi</w:t>
      </w:r>
    </w:p>
    <w:p w14:paraId="1C576AA4" w14:textId="77777777" w:rsidR="00832C8B" w:rsidRPr="003928EF" w:rsidRDefault="00832C8B" w:rsidP="00832C8B">
      <w:pPr>
        <w:rPr>
          <w:strike/>
        </w:rPr>
      </w:pPr>
    </w:p>
    <w:p w14:paraId="62C83012" w14:textId="77777777" w:rsidR="00832C8B" w:rsidRPr="0061556A" w:rsidRDefault="00832C8B" w:rsidP="00832C8B"/>
    <w:p w14:paraId="423F0BCB" w14:textId="60A2DB69" w:rsidR="00D727D8" w:rsidRPr="0061556A" w:rsidRDefault="00E642A9" w:rsidP="00E642A9">
      <w:pPr>
        <w:pStyle w:val="Titolo4"/>
      </w:pPr>
      <w:bookmarkStart w:id="45" w:name="_Toc201356185"/>
      <w:r w:rsidRPr="0061556A">
        <w:t>2.2.</w:t>
      </w:r>
      <w:r w:rsidR="001526EA" w:rsidRPr="0061556A">
        <w:t>7</w:t>
      </w:r>
      <w:r w:rsidRPr="0061556A">
        <w:t xml:space="preserve"> - </w:t>
      </w:r>
      <w:r w:rsidR="00D727D8" w:rsidRPr="0061556A">
        <w:t>Paesaggio agrario di interesse storico-ambientale</w:t>
      </w:r>
      <w:bookmarkEnd w:id="45"/>
    </w:p>
    <w:p w14:paraId="61FBCA91" w14:textId="77777777" w:rsidR="003B5594" w:rsidRPr="0061556A" w:rsidRDefault="003B5594" w:rsidP="003B5594">
      <w:pPr>
        <w:rPr>
          <w:lang w:eastAsia="en-US"/>
        </w:rPr>
      </w:pPr>
    </w:p>
    <w:p w14:paraId="74A79C4C" w14:textId="5D1AB350" w:rsidR="001C4F4C" w:rsidRPr="0061556A" w:rsidRDefault="0009766C" w:rsidP="001C4F4C">
      <w:pPr>
        <w:rPr>
          <w:i/>
          <w:iCs/>
          <w:lang w:eastAsia="en-US"/>
        </w:rPr>
      </w:pPr>
      <w:r w:rsidRPr="0009766C">
        <w:rPr>
          <w:lang w:eastAsia="en-US"/>
        </w:rPr>
        <w:t>Il testo che segue, estratto da</w:t>
      </w:r>
      <w:r>
        <w:rPr>
          <w:i/>
          <w:iCs/>
          <w:lang w:eastAsia="en-US"/>
        </w:rPr>
        <w:t xml:space="preserve"> </w:t>
      </w:r>
      <w:r w:rsidRPr="005F4EE3">
        <w:rPr>
          <w:lang w:eastAsia="en-US"/>
        </w:rPr>
        <w:t>“L’Italia della mezzadria</w:t>
      </w:r>
      <w:r w:rsidR="005F4EE3" w:rsidRPr="005F4EE3">
        <w:rPr>
          <w:lang w:eastAsia="en-US"/>
        </w:rPr>
        <w:t>”</w:t>
      </w:r>
      <w:r w:rsidRPr="005F4EE3">
        <w:rPr>
          <w:lang w:eastAsia="en-US"/>
        </w:rPr>
        <w:t xml:space="preserve"> di Marco Moroni</w:t>
      </w:r>
      <w:r w:rsidR="005F4EE3">
        <w:rPr>
          <w:i/>
          <w:iCs/>
          <w:lang w:eastAsia="en-US"/>
        </w:rPr>
        <w:t xml:space="preserve"> </w:t>
      </w:r>
      <w:r w:rsidR="005F4EE3">
        <w:rPr>
          <w:lang w:eastAsia="en-US"/>
        </w:rPr>
        <w:t>descrive in maniera adeguata</w:t>
      </w:r>
      <w:r w:rsidRPr="0009766C">
        <w:rPr>
          <w:lang w:eastAsia="en-US"/>
        </w:rPr>
        <w:t xml:space="preserve"> il paesaggio agrario d</w:t>
      </w:r>
      <w:r w:rsidR="005F4EE3">
        <w:rPr>
          <w:lang w:eastAsia="en-US"/>
        </w:rPr>
        <w:t xml:space="preserve">i </w:t>
      </w:r>
      <w:r w:rsidRPr="0009766C">
        <w:rPr>
          <w:lang w:eastAsia="en-US"/>
        </w:rPr>
        <w:t>interesse storico ambientale delle Marche</w:t>
      </w:r>
      <w:r w:rsidR="00FD4D20">
        <w:rPr>
          <w:lang w:eastAsia="en-US"/>
        </w:rPr>
        <w:t>:</w:t>
      </w:r>
      <w:r>
        <w:rPr>
          <w:i/>
          <w:iCs/>
          <w:lang w:eastAsia="en-US"/>
        </w:rPr>
        <w:t xml:space="preserve"> </w:t>
      </w:r>
    </w:p>
    <w:p w14:paraId="60E23D35" w14:textId="596238C2" w:rsidR="001C4F4C" w:rsidRPr="002B7999" w:rsidRDefault="00072021" w:rsidP="002B7999">
      <w:pPr>
        <w:rPr>
          <w:i/>
          <w:iCs/>
          <w:lang w:eastAsia="en-US"/>
        </w:rPr>
      </w:pPr>
      <w:r>
        <w:rPr>
          <w:i/>
          <w:iCs/>
          <w:lang w:eastAsia="en-US"/>
        </w:rPr>
        <w:t>“</w:t>
      </w:r>
      <w:r w:rsidR="001C4F4C" w:rsidRPr="002B7999">
        <w:rPr>
          <w:i/>
          <w:iCs/>
          <w:lang w:eastAsia="en-US"/>
        </w:rPr>
        <w:t>L’area che dal Duecento, a partire dalla Toscana, viene investita dalla mezzadria è prevalentemente quella dell’Italia centrale (Toscana, appunto, poi Romagna, Umbria e Marche), ma con la tendenza a crescere anche</w:t>
      </w:r>
      <w:r w:rsidR="002B7999" w:rsidRPr="002B7999">
        <w:rPr>
          <w:i/>
          <w:iCs/>
          <w:lang w:eastAsia="en-US"/>
        </w:rPr>
        <w:t xml:space="preserve"> </w:t>
      </w:r>
      <w:r w:rsidR="001C4F4C" w:rsidRPr="002B7999">
        <w:rPr>
          <w:i/>
          <w:iCs/>
          <w:lang w:eastAsia="en-US"/>
        </w:rPr>
        <w:t>in alcuni territori contermini, come l’Emilia, il Veneto, il Viterbese e l’Abruzzo settentrionale. Nonostante le varietà geografiche e amministrative, in tutte queste regioni la mezzadria poggia, come è noto, non</w:t>
      </w:r>
      <w:r w:rsidR="002B7999" w:rsidRPr="002B7999">
        <w:rPr>
          <w:i/>
          <w:iCs/>
          <w:lang w:eastAsia="en-US"/>
        </w:rPr>
        <w:t xml:space="preserve"> </w:t>
      </w:r>
      <w:r w:rsidR="001C4F4C" w:rsidRPr="002B7999">
        <w:rPr>
          <w:i/>
          <w:iCs/>
          <w:lang w:eastAsia="en-US"/>
        </w:rPr>
        <w:t>soltanto sulla semplice divisione a metà dei raccolti, ma anche sul podere, fornito di casa colonica, dove vive la famiglia contadina. Nella sua accezione «classica», la mezzadria comporta quindi la formazione di</w:t>
      </w:r>
      <w:r w:rsidR="002B7999" w:rsidRPr="002B7999">
        <w:rPr>
          <w:i/>
          <w:iCs/>
          <w:lang w:eastAsia="en-US"/>
        </w:rPr>
        <w:t xml:space="preserve"> </w:t>
      </w:r>
      <w:r w:rsidR="001C4F4C" w:rsidRPr="002B7999">
        <w:rPr>
          <w:i/>
          <w:iCs/>
          <w:lang w:eastAsia="en-US"/>
        </w:rPr>
        <w:t>una fitta rete di poderi (inizialmente più ampi, ma poi ridottisi in media a circa dieci ettari), coltivati da una famiglia colonica, la cui dimensione tende a rapportarsi all’estensione del fondo.</w:t>
      </w:r>
    </w:p>
    <w:p w14:paraId="2608D042" w14:textId="364FE4F1" w:rsidR="001C4F4C" w:rsidRPr="002B7999" w:rsidRDefault="001C4F4C" w:rsidP="002B7999">
      <w:pPr>
        <w:rPr>
          <w:i/>
          <w:iCs/>
          <w:lang w:eastAsia="en-US"/>
        </w:rPr>
      </w:pPr>
      <w:r w:rsidRPr="002B7999">
        <w:rPr>
          <w:i/>
          <w:iCs/>
          <w:lang w:eastAsia="en-US"/>
        </w:rPr>
        <w:t>Presente anche in altre aree dell’Italia settentrionale, in particolare nelle colline della fascia pedemontana e nelle terre asciutte della Valle Padana, in queste zone la mezzadria aveva incominciato a ridursi fin</w:t>
      </w:r>
      <w:r w:rsidR="002B7999" w:rsidRPr="002B7999">
        <w:rPr>
          <w:i/>
          <w:iCs/>
          <w:lang w:eastAsia="en-US"/>
        </w:rPr>
        <w:t xml:space="preserve"> </w:t>
      </w:r>
      <w:r w:rsidRPr="002B7999">
        <w:rPr>
          <w:i/>
          <w:iCs/>
          <w:lang w:eastAsia="en-US"/>
        </w:rPr>
        <w:t>dal Settecento, sostituita da varie forme di affitto e da una agricoltura che in gran parte dell’area padana stava ormai assumendo i tipici tratti capitalistici.</w:t>
      </w:r>
      <w:r w:rsidR="00072021">
        <w:rPr>
          <w:i/>
          <w:iCs/>
          <w:lang w:eastAsia="en-US"/>
        </w:rPr>
        <w:t>”</w:t>
      </w:r>
    </w:p>
    <w:p w14:paraId="3B2A4C3E" w14:textId="77777777" w:rsidR="001C4F4C" w:rsidRPr="0061556A" w:rsidRDefault="001C4F4C" w:rsidP="001C4F4C">
      <w:pPr>
        <w:rPr>
          <w:lang w:eastAsia="en-US"/>
        </w:rPr>
      </w:pPr>
    </w:p>
    <w:p w14:paraId="1DA74345" w14:textId="11F04B67" w:rsidR="001C4F4C" w:rsidRPr="0061556A" w:rsidRDefault="001C4F4C" w:rsidP="00072021">
      <w:pPr>
        <w:rPr>
          <w:lang w:eastAsia="en-US"/>
        </w:rPr>
      </w:pPr>
      <w:r w:rsidRPr="0061556A">
        <w:rPr>
          <w:lang w:eastAsia="en-US"/>
        </w:rPr>
        <w:lastRenderedPageBreak/>
        <w:t>I caratteri peculiari del sistema mezzadrile umbro-marchigiano sono individuati con precisione da Henri Desplanques, geografo francese che negli anni Cinquanta si è dedicato allo studio della mezzadria</w:t>
      </w:r>
      <w:r w:rsidR="00072021">
        <w:rPr>
          <w:lang w:eastAsia="en-US"/>
        </w:rPr>
        <w:t xml:space="preserve"> insistendo</w:t>
      </w:r>
      <w:r w:rsidRPr="0061556A">
        <w:rPr>
          <w:lang w:eastAsia="en-US"/>
        </w:rPr>
        <w:t xml:space="preserve"> sull’inestricabile intreccio esistente tra mezzadria, appoderamento, insediamento sparso e coltura promiscua: quattro aspetti di uno stesso complesso agrario</w:t>
      </w:r>
      <w:r w:rsidR="00072021">
        <w:rPr>
          <w:lang w:eastAsia="en-US"/>
        </w:rPr>
        <w:t>; è per tale motivo che</w:t>
      </w:r>
      <w:r w:rsidRPr="0061556A">
        <w:rPr>
          <w:lang w:eastAsia="en-US"/>
        </w:rPr>
        <w:t xml:space="preserve"> le Marche sono anche una delle regioni con la più alta quota di popolazione sparsa rispetto al totale de</w:t>
      </w:r>
      <w:r w:rsidR="00072021">
        <w:rPr>
          <w:lang w:eastAsia="en-US"/>
        </w:rPr>
        <w:t xml:space="preserve">gli abitanti e che, </w:t>
      </w:r>
      <w:r w:rsidR="00072021" w:rsidRPr="0061556A">
        <w:rPr>
          <w:lang w:eastAsia="en-US"/>
        </w:rPr>
        <w:t xml:space="preserve">su questo aveva insistito anche </w:t>
      </w:r>
      <w:r w:rsidR="00072021">
        <w:rPr>
          <w:lang w:eastAsia="en-US"/>
        </w:rPr>
        <w:t xml:space="preserve">lo storico dell’agricoltura </w:t>
      </w:r>
      <w:r w:rsidR="00072021" w:rsidRPr="0061556A">
        <w:rPr>
          <w:lang w:eastAsia="en-US"/>
        </w:rPr>
        <w:t>Emilio Sereni</w:t>
      </w:r>
      <w:r w:rsidR="00072021">
        <w:rPr>
          <w:lang w:eastAsia="en-US"/>
        </w:rPr>
        <w:t>,</w:t>
      </w:r>
      <w:r w:rsidR="00072021" w:rsidRPr="0061556A">
        <w:rPr>
          <w:lang w:eastAsia="en-US"/>
        </w:rPr>
        <w:t xml:space="preserve"> alla mezzadria</w:t>
      </w:r>
      <w:r w:rsidR="00072021">
        <w:rPr>
          <w:lang w:eastAsia="en-US"/>
        </w:rPr>
        <w:t xml:space="preserve"> </w:t>
      </w:r>
      <w:r w:rsidR="00072021" w:rsidRPr="0061556A">
        <w:rPr>
          <w:lang w:eastAsia="en-US"/>
        </w:rPr>
        <w:t xml:space="preserve">si associa sempre il paesaggio della coltura promiscua, caratterizzato dal netto prevalere dei seminativi vitati (Figura </w:t>
      </w:r>
      <w:r w:rsidR="00072021">
        <w:rPr>
          <w:lang w:eastAsia="en-US"/>
        </w:rPr>
        <w:t>16</w:t>
      </w:r>
      <w:r w:rsidR="00072021" w:rsidRPr="0061556A">
        <w:rPr>
          <w:lang w:eastAsia="en-US"/>
        </w:rPr>
        <w:t xml:space="preserve">). </w:t>
      </w:r>
    </w:p>
    <w:p w14:paraId="34CC746D" w14:textId="77777777" w:rsidR="001C4F4C" w:rsidRPr="0061556A" w:rsidRDefault="001C4F4C" w:rsidP="001C4F4C">
      <w:pPr>
        <w:rPr>
          <w:lang w:eastAsia="en-US"/>
        </w:rPr>
      </w:pPr>
    </w:p>
    <w:p w14:paraId="0ED3A3F7" w14:textId="77777777" w:rsidR="001C4F4C" w:rsidRPr="0061556A" w:rsidRDefault="001C4F4C" w:rsidP="001C4F4C">
      <w:pPr>
        <w:keepNext/>
      </w:pPr>
      <w:r w:rsidRPr="0061556A">
        <w:rPr>
          <w:noProof/>
          <w:lang w:eastAsia="en-US"/>
        </w:rPr>
        <w:drawing>
          <wp:inline distT="0" distB="0" distL="0" distR="0" wp14:anchorId="5FC67B9E" wp14:editId="66AE5A36">
            <wp:extent cx="6479437" cy="2288799"/>
            <wp:effectExtent l="12700" t="12700" r="10795" b="10160"/>
            <wp:docPr id="323639307" name="Immagine 1" descr="Immagine che contiene albero, casa, aria aperta, bianco e n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39307" name="Immagine 1" descr="Immagine che contiene albero, casa, aria aperta, bianco e nero&#10;&#10;Il contenuto generato dall'IA potrebbe non essere corretto."/>
                    <pic:cNvPicPr/>
                  </pic:nvPicPr>
                  <pic:blipFill rotWithShape="1">
                    <a:blip r:embed="rId29" cstate="print">
                      <a:extLst>
                        <a:ext uri="{28A0092B-C50C-407E-A947-70E740481C1C}">
                          <a14:useLocalDpi xmlns:a14="http://schemas.microsoft.com/office/drawing/2010/main" val="0"/>
                        </a:ext>
                      </a:extLst>
                    </a:blip>
                    <a:srcRect t="12544" b="5769"/>
                    <a:stretch/>
                  </pic:blipFill>
                  <pic:spPr bwMode="auto">
                    <a:xfrm>
                      <a:off x="0" y="0"/>
                      <a:ext cx="6480175" cy="2289060"/>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9B4294" w14:textId="294913F5"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16</w:t>
      </w:r>
      <w:r w:rsidR="00990B57">
        <w:rPr>
          <w:noProof/>
        </w:rPr>
        <w:fldChar w:fldCharType="end"/>
      </w:r>
      <w:r w:rsidRPr="0061556A">
        <w:t xml:space="preserve"> - </w:t>
      </w:r>
      <w:r w:rsidRPr="0061556A">
        <w:rPr>
          <w:lang w:eastAsia="en-US"/>
        </w:rPr>
        <w:t>Il paesaggio mezzadrile nelle rappresentazioni storiche</w:t>
      </w:r>
    </w:p>
    <w:p w14:paraId="4CF05DEA" w14:textId="69555013" w:rsidR="001C4F4C" w:rsidRPr="0061556A" w:rsidRDefault="001C4F4C" w:rsidP="001C4F4C">
      <w:pPr>
        <w:rPr>
          <w:lang w:eastAsia="en-US"/>
        </w:rPr>
      </w:pPr>
      <w:r w:rsidRPr="0061556A">
        <w:rPr>
          <w:lang w:eastAsia="en-US"/>
        </w:rPr>
        <w:t xml:space="preserve">L’affermazione del sistema mezzadrile, che nelle Marche compare a fine Trecento ma si impone tra </w:t>
      </w:r>
      <w:r w:rsidR="00FB0995">
        <w:rPr>
          <w:lang w:eastAsia="en-US"/>
        </w:rPr>
        <w:t xml:space="preserve">il </w:t>
      </w:r>
      <w:r w:rsidRPr="0061556A">
        <w:rPr>
          <w:lang w:eastAsia="en-US"/>
        </w:rPr>
        <w:t>Quattro</w:t>
      </w:r>
      <w:r w:rsidR="00FB0995">
        <w:rPr>
          <w:lang w:eastAsia="en-US"/>
        </w:rPr>
        <w:t>cento</w:t>
      </w:r>
      <w:r w:rsidRPr="0061556A">
        <w:rPr>
          <w:lang w:eastAsia="en-US"/>
        </w:rPr>
        <w:t xml:space="preserve"> e</w:t>
      </w:r>
      <w:r w:rsidR="00FB0995">
        <w:rPr>
          <w:lang w:eastAsia="en-US"/>
        </w:rPr>
        <w:t>d il</w:t>
      </w:r>
      <w:r w:rsidRPr="0061556A">
        <w:rPr>
          <w:lang w:eastAsia="en-US"/>
        </w:rPr>
        <w:t xml:space="preserve"> Cinquecento per generalizzarsi nei due secoli s</w:t>
      </w:r>
      <w:r w:rsidR="00FB0995">
        <w:rPr>
          <w:lang w:eastAsia="en-US"/>
        </w:rPr>
        <w:t>uccessivi</w:t>
      </w:r>
      <w:r w:rsidRPr="0061556A">
        <w:rPr>
          <w:lang w:eastAsia="en-US"/>
        </w:rPr>
        <w:t>, è chiaramente guidata dalle città, dov</w:t>
      </w:r>
      <w:r w:rsidR="00FB0995">
        <w:rPr>
          <w:lang w:eastAsia="en-US"/>
        </w:rPr>
        <w:t xml:space="preserve">e </w:t>
      </w:r>
      <w:r w:rsidRPr="0061556A">
        <w:rPr>
          <w:lang w:eastAsia="en-US"/>
        </w:rPr>
        <w:t xml:space="preserve">risiedono i nuovi proprietari fondiari; la mezzadria </w:t>
      </w:r>
      <w:r w:rsidR="00FB0995">
        <w:rPr>
          <w:lang w:eastAsia="en-US"/>
        </w:rPr>
        <w:t>rappresenta</w:t>
      </w:r>
      <w:r w:rsidRPr="0061556A">
        <w:rPr>
          <w:lang w:eastAsia="en-US"/>
        </w:rPr>
        <w:t xml:space="preserve"> </w:t>
      </w:r>
      <w:r w:rsidR="00FB0995">
        <w:rPr>
          <w:lang w:eastAsia="en-US"/>
        </w:rPr>
        <w:t>l’</w:t>
      </w:r>
      <w:r w:rsidRPr="0061556A">
        <w:rPr>
          <w:lang w:eastAsia="en-US"/>
        </w:rPr>
        <w:t>espressione del dominio della città sulla campagna. I notevoli investimenti richiesti dal nuovo sistema agrario, sono resi possibili dall’alto prezzo del grano</w:t>
      </w:r>
      <w:r w:rsidR="00FB0995">
        <w:rPr>
          <w:lang w:eastAsia="en-US"/>
        </w:rPr>
        <w:t>; i</w:t>
      </w:r>
      <w:r w:rsidRPr="0061556A">
        <w:rPr>
          <w:lang w:eastAsia="en-US"/>
        </w:rPr>
        <w:t>l passaggio dal piccolo affitto (o dall’enfiteusi) alla mezzadria</w:t>
      </w:r>
      <w:r w:rsidR="00FB0995">
        <w:rPr>
          <w:lang w:eastAsia="en-US"/>
        </w:rPr>
        <w:t xml:space="preserve"> </w:t>
      </w:r>
      <w:r w:rsidRPr="0061556A">
        <w:rPr>
          <w:lang w:eastAsia="en-US"/>
        </w:rPr>
        <w:t>non è determinato soltanto da obiettivi di carattere economico</w:t>
      </w:r>
      <w:r w:rsidR="00FB0995">
        <w:rPr>
          <w:lang w:eastAsia="en-US"/>
        </w:rPr>
        <w:t>; n</w:t>
      </w:r>
      <w:r w:rsidRPr="0061556A">
        <w:rPr>
          <w:lang w:eastAsia="en-US"/>
        </w:rPr>
        <w:t xml:space="preserve">ell’analisi del sistema mezzadrile l’attenzione degli studiosi si è concentrata </w:t>
      </w:r>
      <w:r w:rsidR="00FB0995" w:rsidRPr="0061556A">
        <w:rPr>
          <w:lang w:eastAsia="en-US"/>
        </w:rPr>
        <w:t xml:space="preserve">a lungo </w:t>
      </w:r>
      <w:r w:rsidRPr="0061556A">
        <w:rPr>
          <w:lang w:eastAsia="en-US"/>
        </w:rPr>
        <w:t>sui vantaggi economici che il contratto poteva garantire grazie all’impiego della forza lavoro dell’intera famiglia colonica e</w:t>
      </w:r>
      <w:r w:rsidR="00FB0995">
        <w:rPr>
          <w:lang w:eastAsia="en-US"/>
        </w:rPr>
        <w:t xml:space="preserve"> </w:t>
      </w:r>
      <w:r w:rsidRPr="0061556A">
        <w:rPr>
          <w:lang w:eastAsia="en-US"/>
        </w:rPr>
        <w:t>sul processo di valorizzazione fondiaria connesso al fenomeno dell’appoderamento e alla costruzione di innumerevoli case coloniche. Alla base della scelta di passare alla conduzione mezzadrile in gran parte delle campagne dell’Italia centro-settentrionale, oltre ai vantaggi economici, vi sono anche evidenti vantaggi geo-pedologici: nelle colline argillose dell’Italia centrale, che non possono essere coltivate soltanto a seminativi nudi (pena il dissesto idrogeologico)</w:t>
      </w:r>
      <w:r w:rsidR="00FB0995">
        <w:rPr>
          <w:lang w:eastAsia="en-US"/>
        </w:rPr>
        <w:t>,</w:t>
      </w:r>
      <w:r w:rsidRPr="0061556A">
        <w:rPr>
          <w:lang w:eastAsia="en-US"/>
        </w:rPr>
        <w:t xml:space="preserve"> vanno introdotte forme di coltura promiscua che richiedono un lavoro più intenso e soprattutto il suolo va difeso con una presenza costante del contadino; è quanto faranno le famiglie mezzadrili alle quali</w:t>
      </w:r>
      <w:r w:rsidR="00FB0995">
        <w:rPr>
          <w:lang w:eastAsia="en-US"/>
        </w:rPr>
        <w:t xml:space="preserve">, </w:t>
      </w:r>
      <w:r w:rsidRPr="0061556A">
        <w:rPr>
          <w:lang w:eastAsia="en-US"/>
        </w:rPr>
        <w:t>non a caso</w:t>
      </w:r>
      <w:r w:rsidR="00FB0995">
        <w:rPr>
          <w:lang w:eastAsia="en-US"/>
        </w:rPr>
        <w:t>,</w:t>
      </w:r>
      <w:r w:rsidRPr="0061556A">
        <w:rPr>
          <w:lang w:eastAsia="en-US"/>
        </w:rPr>
        <w:t xml:space="preserve"> si impone di risiedere </w:t>
      </w:r>
      <w:r w:rsidR="00FB0995">
        <w:rPr>
          <w:lang w:eastAsia="en-US"/>
        </w:rPr>
        <w:t>nel</w:t>
      </w:r>
      <w:r w:rsidRPr="0061556A">
        <w:rPr>
          <w:lang w:eastAsia="en-US"/>
        </w:rPr>
        <w:t xml:space="preserve"> fondo.</w:t>
      </w:r>
    </w:p>
    <w:p w14:paraId="5A798912" w14:textId="064DDEEC" w:rsidR="001C4F4C" w:rsidRPr="0061556A" w:rsidRDefault="001C4F4C" w:rsidP="001C4F4C">
      <w:pPr>
        <w:rPr>
          <w:lang w:eastAsia="en-US"/>
        </w:rPr>
      </w:pPr>
      <w:r w:rsidRPr="0061556A">
        <w:rPr>
          <w:lang w:eastAsia="en-US"/>
        </w:rPr>
        <w:t xml:space="preserve">La mezzadria si configura come un contratto che garantisce </w:t>
      </w:r>
      <w:r w:rsidR="00FB0995">
        <w:rPr>
          <w:lang w:eastAsia="en-US"/>
        </w:rPr>
        <w:t>oltre che</w:t>
      </w:r>
      <w:r w:rsidRPr="0061556A">
        <w:rPr>
          <w:lang w:eastAsia="en-US"/>
        </w:rPr>
        <w:t xml:space="preserve"> buoni rendimenti agricoli</w:t>
      </w:r>
      <w:r w:rsidR="00B87727">
        <w:rPr>
          <w:lang w:eastAsia="en-US"/>
        </w:rPr>
        <w:t xml:space="preserve"> </w:t>
      </w:r>
      <w:r w:rsidRPr="0061556A">
        <w:rPr>
          <w:lang w:eastAsia="en-US"/>
        </w:rPr>
        <w:t>la tenuta dei suoli</w:t>
      </w:r>
      <w:r w:rsidR="00B87727">
        <w:rPr>
          <w:lang w:eastAsia="en-US"/>
        </w:rPr>
        <w:t xml:space="preserve"> tramite un</w:t>
      </w:r>
      <w:r w:rsidRPr="0061556A">
        <w:rPr>
          <w:lang w:eastAsia="en-US"/>
        </w:rPr>
        <w:t xml:space="preserve"> presidio territoriale che è indispensabile in una realtà caratterizzata da una base geologica estremamente fragile</w:t>
      </w:r>
      <w:r w:rsidR="00B87727">
        <w:rPr>
          <w:lang w:eastAsia="en-US"/>
        </w:rPr>
        <w:t>.</w:t>
      </w:r>
    </w:p>
    <w:p w14:paraId="038C51FB" w14:textId="77777777" w:rsidR="001C4F4C" w:rsidRPr="0061556A" w:rsidRDefault="001C4F4C" w:rsidP="001C4F4C">
      <w:pPr>
        <w:rPr>
          <w:lang w:eastAsia="en-US"/>
        </w:rPr>
      </w:pPr>
    </w:p>
    <w:p w14:paraId="40D41C1E" w14:textId="7D46BFBD" w:rsidR="001C4F4C" w:rsidRPr="0061556A" w:rsidRDefault="001C4F4C" w:rsidP="001C4F4C">
      <w:pPr>
        <w:rPr>
          <w:lang w:eastAsia="en-US"/>
        </w:rPr>
      </w:pPr>
      <w:r w:rsidRPr="0061556A">
        <w:rPr>
          <w:lang w:eastAsia="en-US"/>
        </w:rPr>
        <w:t xml:space="preserve">Il sistema mezzadrile entra in crisi negli anni immediatamente successivi al secondo conflitto mondiale. La crisi è frutto di un complesso di cause: sociali, politiche e culturali. Contribuiscono, ovviamente, le lotte contadine </w:t>
      </w:r>
      <w:r w:rsidR="00892732">
        <w:rPr>
          <w:lang w:eastAsia="en-US"/>
        </w:rPr>
        <w:t xml:space="preserve">tramite le quali </w:t>
      </w:r>
      <w:r w:rsidRPr="0061556A">
        <w:rPr>
          <w:lang w:eastAsia="en-US"/>
        </w:rPr>
        <w:t xml:space="preserve">nel 1947 </w:t>
      </w:r>
      <w:r w:rsidR="00892732">
        <w:rPr>
          <w:lang w:eastAsia="en-US"/>
        </w:rPr>
        <w:t xml:space="preserve">si </w:t>
      </w:r>
      <w:r w:rsidRPr="0061556A">
        <w:rPr>
          <w:lang w:eastAsia="en-US"/>
        </w:rPr>
        <w:t>ott</w:t>
      </w:r>
      <w:r w:rsidR="00892732">
        <w:rPr>
          <w:lang w:eastAsia="en-US"/>
        </w:rPr>
        <w:t>iene</w:t>
      </w:r>
      <w:r w:rsidRPr="0061556A">
        <w:rPr>
          <w:lang w:eastAsia="en-US"/>
        </w:rPr>
        <w:t xml:space="preserve"> una modifica della ripartizione del prodotto portando al 53% la quota spettante al colono; </w:t>
      </w:r>
      <w:r w:rsidRPr="0061556A">
        <w:rPr>
          <w:lang w:eastAsia="en-US"/>
        </w:rPr>
        <w:lastRenderedPageBreak/>
        <w:t>influisc</w:t>
      </w:r>
      <w:r w:rsidR="00892732">
        <w:rPr>
          <w:lang w:eastAsia="en-US"/>
        </w:rPr>
        <w:t>e, inoltre,</w:t>
      </w:r>
      <w:r w:rsidRPr="0061556A">
        <w:rPr>
          <w:lang w:eastAsia="en-US"/>
        </w:rPr>
        <w:t xml:space="preserve"> l</w:t>
      </w:r>
      <w:r w:rsidR="00892732">
        <w:rPr>
          <w:lang w:eastAsia="en-US"/>
        </w:rPr>
        <w:t>’introduzione dell</w:t>
      </w:r>
      <w:r w:rsidRPr="0061556A">
        <w:rPr>
          <w:lang w:eastAsia="en-US"/>
        </w:rPr>
        <w:t>e nuove tecniche agricole, con il definitivo avvento della meccanizzazione e della motorizzazione</w:t>
      </w:r>
      <w:r w:rsidR="00721BCF">
        <w:rPr>
          <w:lang w:eastAsia="en-US"/>
        </w:rPr>
        <w:t xml:space="preserve"> e </w:t>
      </w:r>
      <w:r w:rsidRPr="0061556A">
        <w:rPr>
          <w:lang w:eastAsia="en-US"/>
        </w:rPr>
        <w:t>le trasformazioni esterne all’agricoltura</w:t>
      </w:r>
      <w:r w:rsidR="004706CE">
        <w:rPr>
          <w:lang w:eastAsia="en-US"/>
        </w:rPr>
        <w:t>;</w:t>
      </w:r>
      <w:r w:rsidRPr="0061556A">
        <w:rPr>
          <w:lang w:eastAsia="en-US"/>
        </w:rPr>
        <w:t xml:space="preserve"> </w:t>
      </w:r>
      <w:r w:rsidR="004706CE">
        <w:rPr>
          <w:lang w:eastAsia="en-US"/>
        </w:rPr>
        <w:t>i</w:t>
      </w:r>
      <w:r w:rsidRPr="0061556A">
        <w:rPr>
          <w:lang w:eastAsia="en-US"/>
        </w:rPr>
        <w:t>nnanzitutto, la sferzata prodotta dalla guerra, che mostra una impressionante forza distruttiva</w:t>
      </w:r>
      <w:r w:rsidR="003122C2">
        <w:rPr>
          <w:lang w:eastAsia="en-US"/>
        </w:rPr>
        <w:t xml:space="preserve"> </w:t>
      </w:r>
      <w:r w:rsidRPr="0061556A">
        <w:rPr>
          <w:lang w:eastAsia="en-US"/>
        </w:rPr>
        <w:t>ma anche una grande potenza innovativa, almeno nei confronti delle realtà (come quella italiana) caratterizzate da una lenta evoluzione economica, sociale e culturale</w:t>
      </w:r>
      <w:r w:rsidR="003122C2">
        <w:rPr>
          <w:lang w:eastAsia="en-US"/>
        </w:rPr>
        <w:t>; o</w:t>
      </w:r>
      <w:r w:rsidRPr="0061556A">
        <w:rPr>
          <w:lang w:eastAsia="en-US"/>
        </w:rPr>
        <w:t xml:space="preserve">ltre alla guerra, è evidente che una forte pressione </w:t>
      </w:r>
      <w:r w:rsidR="003122C2">
        <w:rPr>
          <w:lang w:eastAsia="en-US"/>
        </w:rPr>
        <w:t>derivi</w:t>
      </w:r>
      <w:r w:rsidRPr="0061556A">
        <w:rPr>
          <w:lang w:eastAsia="en-US"/>
        </w:rPr>
        <w:t xml:space="preserve"> da alcuni processi noti come la rapida crescita demografica e i profondi rivolgimenti economici immediatamente successivi al conflitto e connessi </w:t>
      </w:r>
      <w:r w:rsidR="003122C2">
        <w:rPr>
          <w:lang w:eastAsia="en-US"/>
        </w:rPr>
        <w:t xml:space="preserve">a vario titolo </w:t>
      </w:r>
      <w:r w:rsidRPr="0061556A">
        <w:rPr>
          <w:lang w:eastAsia="en-US"/>
        </w:rPr>
        <w:t>all’evento bellico: l’avvio di un nuovo ciclo economico internazionale</w:t>
      </w:r>
      <w:r w:rsidR="003122C2">
        <w:rPr>
          <w:lang w:eastAsia="en-US"/>
        </w:rPr>
        <w:t xml:space="preserve"> e</w:t>
      </w:r>
      <w:r w:rsidRPr="0061556A">
        <w:rPr>
          <w:lang w:eastAsia="en-US"/>
        </w:rPr>
        <w:t xml:space="preserve"> l’incremento dei consumi popolari e la nascita di una società di massa</w:t>
      </w:r>
      <w:r w:rsidR="003122C2">
        <w:rPr>
          <w:lang w:eastAsia="en-US"/>
        </w:rPr>
        <w:t>;</w:t>
      </w:r>
      <w:r w:rsidRPr="0061556A">
        <w:rPr>
          <w:lang w:eastAsia="en-US"/>
        </w:rPr>
        <w:t xml:space="preserve"> </w:t>
      </w:r>
      <w:r w:rsidR="003122C2">
        <w:rPr>
          <w:lang w:eastAsia="en-US"/>
        </w:rPr>
        <w:t>t</w:t>
      </w:r>
      <w:r w:rsidRPr="0061556A">
        <w:rPr>
          <w:lang w:eastAsia="en-US"/>
        </w:rPr>
        <w:t xml:space="preserve">ra tutti, ovviamente, </w:t>
      </w:r>
      <w:r w:rsidR="003122C2">
        <w:rPr>
          <w:lang w:eastAsia="en-US"/>
        </w:rPr>
        <w:t xml:space="preserve">ha </w:t>
      </w:r>
      <w:r w:rsidRPr="0061556A">
        <w:rPr>
          <w:lang w:eastAsia="en-US"/>
        </w:rPr>
        <w:t>un peso determinante il forte processo di industrializzazione che interess</w:t>
      </w:r>
      <w:r w:rsidR="003122C2">
        <w:rPr>
          <w:lang w:eastAsia="en-US"/>
        </w:rPr>
        <w:t>a</w:t>
      </w:r>
      <w:r w:rsidRPr="0061556A">
        <w:rPr>
          <w:lang w:eastAsia="en-US"/>
        </w:rPr>
        <w:t xml:space="preserve"> gran parte dell’Italia centro-settentrionale, offrendo molteplici opportunità di lavoro nei nuovi settori produttivi in rapida espansione.</w:t>
      </w:r>
    </w:p>
    <w:p w14:paraId="244780D8" w14:textId="12854C03" w:rsidR="001C4F4C" w:rsidRPr="0061556A" w:rsidRDefault="003122C2" w:rsidP="001C4F4C">
      <w:pPr>
        <w:rPr>
          <w:lang w:eastAsia="en-US"/>
        </w:rPr>
      </w:pPr>
      <w:r>
        <w:rPr>
          <w:lang w:eastAsia="en-US"/>
        </w:rPr>
        <w:t>N</w:t>
      </w:r>
      <w:r w:rsidR="001C4F4C" w:rsidRPr="0061556A">
        <w:rPr>
          <w:lang w:eastAsia="en-US"/>
        </w:rPr>
        <w:t>el secondo dopoguerra l’esodo dalle campagne assu</w:t>
      </w:r>
      <w:r>
        <w:rPr>
          <w:lang w:eastAsia="en-US"/>
        </w:rPr>
        <w:t>m</w:t>
      </w:r>
      <w:r w:rsidR="001C4F4C" w:rsidRPr="0061556A">
        <w:rPr>
          <w:lang w:eastAsia="en-US"/>
        </w:rPr>
        <w:t>e dimensioni dirompenti; dopo essersi manifestato</w:t>
      </w:r>
      <w:r>
        <w:rPr>
          <w:lang w:eastAsia="en-US"/>
        </w:rPr>
        <w:t>, a cavallo tra le</w:t>
      </w:r>
      <w:r w:rsidR="001C4F4C" w:rsidRPr="0061556A">
        <w:rPr>
          <w:lang w:eastAsia="en-US"/>
        </w:rPr>
        <w:t xml:space="preserve"> due guerre mondiali</w:t>
      </w:r>
      <w:r>
        <w:rPr>
          <w:lang w:eastAsia="en-US"/>
        </w:rPr>
        <w:t>,</w:t>
      </w:r>
      <w:r w:rsidR="001C4F4C" w:rsidRPr="0061556A">
        <w:rPr>
          <w:lang w:eastAsia="en-US"/>
        </w:rPr>
        <w:t xml:space="preserve"> nelle regioni montan</w:t>
      </w:r>
      <w:r>
        <w:rPr>
          <w:lang w:eastAsia="en-US"/>
        </w:rPr>
        <w:t xml:space="preserve">e </w:t>
      </w:r>
      <w:r w:rsidR="001C4F4C" w:rsidRPr="0061556A">
        <w:rPr>
          <w:lang w:eastAsia="en-US"/>
        </w:rPr>
        <w:t>il fenomeno invest</w:t>
      </w:r>
      <w:r>
        <w:rPr>
          <w:lang w:eastAsia="en-US"/>
        </w:rPr>
        <w:t>e</w:t>
      </w:r>
      <w:r w:rsidR="001C4F4C" w:rsidRPr="0061556A">
        <w:rPr>
          <w:lang w:eastAsia="en-US"/>
        </w:rPr>
        <w:t xml:space="preserve"> ben presto</w:t>
      </w:r>
      <w:r>
        <w:rPr>
          <w:lang w:eastAsia="en-US"/>
        </w:rPr>
        <w:t xml:space="preserve"> sia</w:t>
      </w:r>
      <w:r w:rsidR="001C4F4C" w:rsidRPr="0061556A">
        <w:rPr>
          <w:lang w:eastAsia="en-US"/>
        </w:rPr>
        <w:t xml:space="preserve"> le terre marginali</w:t>
      </w:r>
      <w:r>
        <w:rPr>
          <w:lang w:eastAsia="en-US"/>
        </w:rPr>
        <w:t xml:space="preserve"> che</w:t>
      </w:r>
      <w:r w:rsidR="001C4F4C" w:rsidRPr="0061556A">
        <w:rPr>
          <w:lang w:eastAsia="en-US"/>
        </w:rPr>
        <w:t xml:space="preserve"> quelle più fertili e produttive, avendo come esito anche una ripresa dell’emigrazione all’estero. </w:t>
      </w:r>
    </w:p>
    <w:p w14:paraId="276DB08F" w14:textId="77777777" w:rsidR="001C4F4C" w:rsidRPr="0061556A" w:rsidRDefault="001C4F4C" w:rsidP="001C4F4C">
      <w:pPr>
        <w:rPr>
          <w:b/>
          <w:bCs/>
          <w:lang w:eastAsia="en-US"/>
        </w:rPr>
      </w:pPr>
    </w:p>
    <w:p w14:paraId="190E5F3E" w14:textId="468A5DF8" w:rsidR="001C4F4C" w:rsidRPr="0061556A" w:rsidRDefault="001C4F4C" w:rsidP="001C4F4C">
      <w:pPr>
        <w:rPr>
          <w:lang w:eastAsia="en-US"/>
        </w:rPr>
      </w:pPr>
      <w:r w:rsidRPr="0061556A">
        <w:rPr>
          <w:lang w:eastAsia="en-US"/>
        </w:rPr>
        <w:t xml:space="preserve">Il paesaggio agrario di interesse storico-ambientale viene identificato all’art. 51 delle NTA </w:t>
      </w:r>
      <w:r w:rsidR="00566F7F" w:rsidRPr="0061556A">
        <w:rPr>
          <w:lang w:eastAsia="en-US"/>
        </w:rPr>
        <w:t>d</w:t>
      </w:r>
      <w:r w:rsidR="00566F7F">
        <w:rPr>
          <w:lang w:eastAsia="en-US"/>
        </w:rPr>
        <w:t>e</w:t>
      </w:r>
      <w:r w:rsidR="00566F7F" w:rsidRPr="0061556A">
        <w:rPr>
          <w:lang w:eastAsia="en-US"/>
        </w:rPr>
        <w:t xml:space="preserve">l PPAR </w:t>
      </w:r>
      <w:r w:rsidR="00566F7F">
        <w:rPr>
          <w:lang w:eastAsia="en-US"/>
        </w:rPr>
        <w:t>vigente</w:t>
      </w:r>
      <w:r w:rsidR="00566F7F" w:rsidRPr="0061556A">
        <w:rPr>
          <w:lang w:eastAsia="en-US"/>
        </w:rPr>
        <w:t xml:space="preserve"> </w:t>
      </w:r>
      <w:r w:rsidRPr="0061556A">
        <w:rPr>
          <w:lang w:eastAsia="en-US"/>
        </w:rPr>
        <w:t xml:space="preserve">come: </w:t>
      </w:r>
      <w:r w:rsidRPr="00566F7F">
        <w:rPr>
          <w:i/>
          <w:iCs/>
          <w:lang w:eastAsia="en-US"/>
        </w:rPr>
        <w:t>“quelle aree e località</w:t>
      </w:r>
      <w:r w:rsidR="005F4EE3" w:rsidRPr="00566F7F">
        <w:rPr>
          <w:i/>
          <w:iCs/>
          <w:lang w:eastAsia="en-US"/>
        </w:rPr>
        <w:t xml:space="preserve"> </w:t>
      </w:r>
      <w:r w:rsidRPr="00566F7F">
        <w:rPr>
          <w:i/>
          <w:iCs/>
          <w:lang w:eastAsia="en-US"/>
        </w:rPr>
        <w:t>particolarmente significative</w:t>
      </w:r>
      <w:r w:rsidR="005F4EE3" w:rsidRPr="00566F7F">
        <w:rPr>
          <w:i/>
          <w:iCs/>
          <w:lang w:eastAsia="en-US"/>
        </w:rPr>
        <w:t xml:space="preserve"> </w:t>
      </w:r>
      <w:r w:rsidRPr="00566F7F">
        <w:rPr>
          <w:i/>
          <w:iCs/>
          <w:lang w:eastAsia="en-US"/>
        </w:rPr>
        <w:t>in cui permangono elementi fondamentali di forma storica del territorio (insediamento edilizio rurale, maglia poderale, strutture vegetazionali arboree ed arbustive), con specifica attenzione alle testimonianze di particolari tecniche agricolo-produttive (la folignate, l’alberata, l’oliveto a quinconce, il gelseto e simili) e alla presenza di insiemi residenziali e colturali che mantengono integri i caratteri tradizionali del paesaggio agrario mezzadrile e della cultura contadina della montagna”</w:t>
      </w:r>
      <w:r w:rsidR="00566F7F">
        <w:rPr>
          <w:i/>
          <w:iCs/>
          <w:lang w:eastAsia="en-US"/>
        </w:rPr>
        <w:t>.</w:t>
      </w:r>
    </w:p>
    <w:p w14:paraId="57688C89" w14:textId="77777777" w:rsidR="001C4F4C" w:rsidRPr="0061556A" w:rsidRDefault="001C4F4C" w:rsidP="001C4F4C">
      <w:pPr>
        <w:rPr>
          <w:lang w:eastAsia="en-US"/>
        </w:rPr>
      </w:pPr>
    </w:p>
    <w:p w14:paraId="337A8909" w14:textId="68EA2692" w:rsidR="001C4F4C" w:rsidRPr="0061556A" w:rsidRDefault="001C4F4C" w:rsidP="001C4F4C">
      <w:pPr>
        <w:rPr>
          <w:lang w:eastAsia="en-US"/>
        </w:rPr>
      </w:pPr>
      <w:r w:rsidRPr="0061556A">
        <w:rPr>
          <w:lang w:eastAsia="en-US"/>
        </w:rPr>
        <w:t>Nel PPAR</w:t>
      </w:r>
      <w:r w:rsidR="004F486E">
        <w:rPr>
          <w:lang w:eastAsia="en-US"/>
        </w:rPr>
        <w:t xml:space="preserve"> vigente</w:t>
      </w:r>
      <w:r w:rsidRPr="0061556A">
        <w:rPr>
          <w:lang w:eastAsia="en-US"/>
        </w:rPr>
        <w:t xml:space="preserve"> il paesaggio agrario di valore storico-identitario è individuato alla TAV 8 ‘Paesaggio Agrario’ tramite areali di valore (Figura </w:t>
      </w:r>
      <w:r w:rsidR="00DA2220">
        <w:rPr>
          <w:lang w:eastAsia="en-US"/>
        </w:rPr>
        <w:t>17</w:t>
      </w:r>
      <w:r w:rsidRPr="0061556A">
        <w:rPr>
          <w:lang w:eastAsia="en-US"/>
        </w:rPr>
        <w:t xml:space="preserve">). In via preliminare, sono state riscontrate criticità </w:t>
      </w:r>
      <w:r w:rsidR="004F486E">
        <w:rPr>
          <w:lang w:eastAsia="en-US"/>
        </w:rPr>
        <w:t>riguardanti</w:t>
      </w:r>
      <w:r w:rsidRPr="0061556A">
        <w:rPr>
          <w:lang w:eastAsia="en-US"/>
        </w:rPr>
        <w:t xml:space="preserve">: </w:t>
      </w:r>
    </w:p>
    <w:p w14:paraId="7EE7FFD3" w14:textId="77777777" w:rsidR="001C4F4C" w:rsidRPr="0061556A" w:rsidRDefault="001C4F4C" w:rsidP="00755E4E">
      <w:pPr>
        <w:numPr>
          <w:ilvl w:val="0"/>
          <w:numId w:val="16"/>
        </w:numPr>
        <w:rPr>
          <w:b/>
          <w:bCs/>
          <w:lang w:eastAsia="en-US"/>
        </w:rPr>
      </w:pPr>
      <w:r w:rsidRPr="0061556A">
        <w:rPr>
          <w:lang w:eastAsia="en-US"/>
        </w:rPr>
        <w:t>la verifica la coerenza tra la perimetrazione di questi ambiti nella mappa e la definizione fornita nel PPAR;</w:t>
      </w:r>
    </w:p>
    <w:p w14:paraId="254E2E86" w14:textId="77777777" w:rsidR="001C4F4C" w:rsidRPr="001B5AF1" w:rsidRDefault="001C4F4C" w:rsidP="00755E4E">
      <w:pPr>
        <w:numPr>
          <w:ilvl w:val="0"/>
          <w:numId w:val="16"/>
        </w:numPr>
        <w:rPr>
          <w:b/>
          <w:bCs/>
          <w:lang w:eastAsia="en-US"/>
        </w:rPr>
      </w:pPr>
      <w:r w:rsidRPr="0061556A">
        <w:rPr>
          <w:lang w:eastAsia="en-US"/>
        </w:rPr>
        <w:t xml:space="preserve">la comprensione dei criteri e della </w:t>
      </w:r>
      <w:r w:rsidRPr="001B5AF1">
        <w:rPr>
          <w:lang w:eastAsia="en-US"/>
        </w:rPr>
        <w:t>metodologia alla base delle scelte per l’individuazione di tali parametri;</w:t>
      </w:r>
    </w:p>
    <w:p w14:paraId="435BA1AC" w14:textId="77777777" w:rsidR="001C4F4C" w:rsidRPr="001B5AF1" w:rsidRDefault="001C4F4C" w:rsidP="00755E4E">
      <w:pPr>
        <w:numPr>
          <w:ilvl w:val="0"/>
          <w:numId w:val="16"/>
        </w:numPr>
        <w:rPr>
          <w:b/>
          <w:bCs/>
          <w:lang w:eastAsia="en-US"/>
        </w:rPr>
      </w:pPr>
      <w:r w:rsidRPr="001B5AF1">
        <w:rPr>
          <w:lang w:eastAsia="en-US"/>
        </w:rPr>
        <w:t>non si rileva alcun riferimento alle aree già iscritte nel "Registro nazionale dei paesaggi rurali di interesse storico", che rappresentano un'importante testimonianza delle pratiche agricole tradizionali;</w:t>
      </w:r>
    </w:p>
    <w:p w14:paraId="2D5618E7" w14:textId="77777777" w:rsidR="001C4F4C" w:rsidRPr="001B5AF1" w:rsidRDefault="001C4F4C" w:rsidP="00755E4E">
      <w:pPr>
        <w:numPr>
          <w:ilvl w:val="0"/>
          <w:numId w:val="16"/>
        </w:numPr>
        <w:rPr>
          <w:b/>
          <w:bCs/>
          <w:lang w:eastAsia="en-US"/>
        </w:rPr>
      </w:pPr>
      <w:r w:rsidRPr="001B5AF1">
        <w:rPr>
          <w:lang w:eastAsia="en-US"/>
        </w:rPr>
        <w:t xml:space="preserve">la necessità di considerare le esigenze economico-produttive che dovranno essere sempre più rese compatibili con la tutela attiva del paesaggio e dell’ambiente. </w:t>
      </w:r>
    </w:p>
    <w:p w14:paraId="5B063274" w14:textId="77777777" w:rsidR="001C4F4C" w:rsidRPr="001B5AF1" w:rsidRDefault="001C4F4C" w:rsidP="001C4F4C">
      <w:pPr>
        <w:rPr>
          <w:b/>
          <w:bCs/>
          <w:lang w:eastAsia="en-US"/>
        </w:rPr>
      </w:pPr>
    </w:p>
    <w:p w14:paraId="5D26FC68" w14:textId="24EAE07E" w:rsidR="0074479D" w:rsidRPr="001B5AF1" w:rsidRDefault="0074479D" w:rsidP="0074479D">
      <w:pPr>
        <w:rPr>
          <w:lang w:eastAsia="en-US"/>
        </w:rPr>
      </w:pPr>
      <w:r w:rsidRPr="001B5AF1">
        <w:rPr>
          <w:lang w:eastAsia="en-US"/>
        </w:rPr>
        <w:t xml:space="preserve">Le perimetrazioni individuate sono </w:t>
      </w:r>
      <w:r w:rsidR="004F486E">
        <w:rPr>
          <w:lang w:eastAsia="en-US"/>
        </w:rPr>
        <w:t xml:space="preserve">state </w:t>
      </w:r>
      <w:r w:rsidRPr="001B5AF1">
        <w:rPr>
          <w:lang w:eastAsia="en-US"/>
        </w:rPr>
        <w:t xml:space="preserve">ritenute poco rappresentative dei caratteri storico-identitari tipici del sistema agricolo marchigiano, caratterizzato da un reticolo di case diffuso in maniera più o meno uniforme in tutto il territorio, che lo rende unico in Italia. </w:t>
      </w:r>
    </w:p>
    <w:p w14:paraId="1C10DAA5" w14:textId="3F4FA450" w:rsidR="0074479D" w:rsidRPr="001B5AF1" w:rsidRDefault="0074479D" w:rsidP="0074479D">
      <w:pPr>
        <w:rPr>
          <w:lang w:eastAsia="en-US"/>
        </w:rPr>
      </w:pPr>
      <w:r w:rsidRPr="001B5AF1">
        <w:rPr>
          <w:lang w:eastAsia="en-US"/>
        </w:rPr>
        <w:t>Questo sistema deriva dalla gestione del territorio attraverso l’istituto della mezzadria</w:t>
      </w:r>
      <w:r w:rsidR="004F486E">
        <w:rPr>
          <w:lang w:eastAsia="en-US"/>
        </w:rPr>
        <w:t xml:space="preserve"> sopra </w:t>
      </w:r>
      <w:r w:rsidRPr="001B5AF1">
        <w:rPr>
          <w:lang w:eastAsia="en-US"/>
        </w:rPr>
        <w:t>descritt</w:t>
      </w:r>
      <w:r w:rsidR="004F486E">
        <w:rPr>
          <w:lang w:eastAsia="en-US"/>
        </w:rPr>
        <w:t xml:space="preserve">o che, </w:t>
      </w:r>
      <w:r w:rsidRPr="001B5AF1">
        <w:rPr>
          <w:lang w:eastAsia="en-US"/>
        </w:rPr>
        <w:t>fino alla metà del ‘900, ha portato alla</w:t>
      </w:r>
      <w:r w:rsidRPr="001B5AF1">
        <w:rPr>
          <w:i/>
          <w:iCs/>
          <w:lang w:eastAsia="en-US"/>
        </w:rPr>
        <w:t xml:space="preserve"> </w:t>
      </w:r>
      <w:r w:rsidRPr="004F486E">
        <w:rPr>
          <w:lang w:eastAsia="en-US"/>
        </w:rPr>
        <w:t>formazione di una fitta rete di poderi</w:t>
      </w:r>
      <w:r w:rsidRPr="001B5AF1">
        <w:rPr>
          <w:i/>
          <w:iCs/>
          <w:lang w:eastAsia="en-US"/>
        </w:rPr>
        <w:t xml:space="preserve"> </w:t>
      </w:r>
      <w:r w:rsidRPr="001B5AF1">
        <w:rPr>
          <w:lang w:eastAsia="en-US"/>
        </w:rPr>
        <w:t xml:space="preserve">costituiti da unità di 3-5 ha con la casa colonica organizzata come centro aziendale, collegato alle altre case coloniche e al paese più vicino </w:t>
      </w:r>
      <w:r w:rsidR="007323C0">
        <w:rPr>
          <w:lang w:eastAsia="en-US"/>
        </w:rPr>
        <w:t xml:space="preserve">attraverso </w:t>
      </w:r>
      <w:r w:rsidRPr="001B5AF1">
        <w:rPr>
          <w:lang w:eastAsia="en-US"/>
        </w:rPr>
        <w:t xml:space="preserve">strade </w:t>
      </w:r>
      <w:r w:rsidR="007323C0">
        <w:rPr>
          <w:lang w:eastAsia="en-US"/>
        </w:rPr>
        <w:t>sterrate</w:t>
      </w:r>
      <w:r w:rsidRPr="001B5AF1">
        <w:rPr>
          <w:lang w:eastAsia="en-US"/>
        </w:rPr>
        <w:t xml:space="preserve">. </w:t>
      </w:r>
    </w:p>
    <w:p w14:paraId="26E553FA" w14:textId="51B90BA6" w:rsidR="0074479D" w:rsidRPr="001B5AF1" w:rsidRDefault="00703A2C" w:rsidP="0074479D">
      <w:pPr>
        <w:rPr>
          <w:lang w:eastAsia="en-US"/>
        </w:rPr>
      </w:pPr>
      <w:r>
        <w:rPr>
          <w:lang w:eastAsia="en-US"/>
        </w:rPr>
        <w:t xml:space="preserve">I suddetti </w:t>
      </w:r>
      <w:r w:rsidR="0074479D" w:rsidRPr="001B5AF1">
        <w:rPr>
          <w:lang w:eastAsia="en-US"/>
        </w:rPr>
        <w:t>elementi, prettamente legati all’ agricoltura di versante, costituiscono la matrice predominante dei sistemi collinari e sub-montani che identificano gran parte del territorio regionale.</w:t>
      </w:r>
    </w:p>
    <w:p w14:paraId="46D352CB" w14:textId="005B7614" w:rsidR="0074479D" w:rsidRDefault="0074479D" w:rsidP="0074479D">
      <w:pPr>
        <w:rPr>
          <w:lang w:eastAsia="en-US"/>
        </w:rPr>
      </w:pPr>
      <w:r w:rsidRPr="001B5AF1">
        <w:rPr>
          <w:lang w:eastAsia="en-US"/>
        </w:rPr>
        <w:t xml:space="preserve">È quindi comprensibile come la valutazione di ambiti maggiormente rappresentativi dei valori storico identitari del paesaggio sia dovuta passare attraverso una metodologia sperimentale che bypassa la valutazione meramente </w:t>
      </w:r>
      <w:r w:rsidR="0065596D">
        <w:rPr>
          <w:lang w:eastAsia="en-US"/>
        </w:rPr>
        <w:t>basata</w:t>
      </w:r>
      <w:r w:rsidRPr="001B5AF1">
        <w:rPr>
          <w:lang w:eastAsia="en-US"/>
        </w:rPr>
        <w:t xml:space="preserve"> sugli usi di suolo attuali (attingendo quindi a livelli spaziali ed informativi recenti Figura </w:t>
      </w:r>
      <w:r w:rsidR="004B3D50">
        <w:rPr>
          <w:lang w:eastAsia="en-US"/>
        </w:rPr>
        <w:t>2</w:t>
      </w:r>
      <w:r w:rsidRPr="001B5AF1">
        <w:rPr>
          <w:lang w:eastAsia="en-US"/>
        </w:rPr>
        <w:t xml:space="preserve">1), ma si confronta con </w:t>
      </w:r>
      <w:r w:rsidRPr="00703A2C">
        <w:rPr>
          <w:lang w:eastAsia="en-US"/>
        </w:rPr>
        <w:t>database costruiti nel tempo</w:t>
      </w:r>
      <w:r w:rsidRPr="001B5AF1">
        <w:rPr>
          <w:lang w:eastAsia="en-US"/>
        </w:rPr>
        <w:t xml:space="preserve"> e che fotografano differenti usi di suolo, evidenziandone sia la componente </w:t>
      </w:r>
      <w:r w:rsidRPr="001B5AF1">
        <w:rPr>
          <w:lang w:eastAsia="en-US"/>
        </w:rPr>
        <w:lastRenderedPageBreak/>
        <w:t xml:space="preserve">evolutiva sia quella invariante e </w:t>
      </w:r>
      <w:r w:rsidR="0065596D">
        <w:rPr>
          <w:lang w:eastAsia="en-US"/>
        </w:rPr>
        <w:t xml:space="preserve">che </w:t>
      </w:r>
      <w:r w:rsidRPr="001B5AF1">
        <w:rPr>
          <w:lang w:eastAsia="en-US"/>
        </w:rPr>
        <w:t>quindi struttura</w:t>
      </w:r>
      <w:r w:rsidR="0065596D">
        <w:rPr>
          <w:lang w:eastAsia="en-US"/>
        </w:rPr>
        <w:t>no</w:t>
      </w:r>
      <w:r w:rsidRPr="001B5AF1">
        <w:rPr>
          <w:lang w:eastAsia="en-US"/>
        </w:rPr>
        <w:t xml:space="preserve"> l’immagine del paesaggio regionale nella contemporaneità.</w:t>
      </w:r>
    </w:p>
    <w:p w14:paraId="52833912" w14:textId="77777777" w:rsidR="0074479D" w:rsidRDefault="0074479D" w:rsidP="001C4F4C">
      <w:pPr>
        <w:keepNext/>
      </w:pPr>
    </w:p>
    <w:p w14:paraId="7A2B8DEC" w14:textId="724B6C36" w:rsidR="001C4F4C" w:rsidRPr="0061556A" w:rsidRDefault="001C4F4C" w:rsidP="001C4F4C">
      <w:pPr>
        <w:keepNext/>
      </w:pPr>
      <w:r w:rsidRPr="0061556A">
        <w:rPr>
          <w:noProof/>
          <w:lang w:eastAsia="en-US"/>
        </w:rPr>
        <w:drawing>
          <wp:inline distT="0" distB="0" distL="0" distR="0" wp14:anchorId="6809E5CA" wp14:editId="09AD01BE">
            <wp:extent cx="6480175" cy="2797025"/>
            <wp:effectExtent l="19050" t="19050" r="15875" b="22860"/>
            <wp:docPr id="17326220" name="Immagine 2" descr="Immagine che contiene fior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220" name="Immagine 2" descr="Immagine che contiene fiore, mappa, testo&#10;&#10;Il contenuto generato dall'IA potrebbe non essere corretto."/>
                    <pic:cNvPicPr/>
                  </pic:nvPicPr>
                  <pic:blipFill rotWithShape="1">
                    <a:blip r:embed="rId30" cstate="print">
                      <a:extLst>
                        <a:ext uri="{28A0092B-C50C-407E-A947-70E740481C1C}">
                          <a14:useLocalDpi xmlns:a14="http://schemas.microsoft.com/office/drawing/2010/main" val="0"/>
                        </a:ext>
                      </a:extLst>
                    </a:blip>
                    <a:srcRect t="9978"/>
                    <a:stretch/>
                  </pic:blipFill>
                  <pic:spPr bwMode="auto">
                    <a:xfrm>
                      <a:off x="0" y="0"/>
                      <a:ext cx="6480175" cy="2797025"/>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83D9784" w14:textId="5031EEDF"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17</w:t>
      </w:r>
      <w:r w:rsidR="00990B57">
        <w:rPr>
          <w:noProof/>
        </w:rPr>
        <w:fldChar w:fldCharType="end"/>
      </w:r>
      <w:r w:rsidRPr="0061556A">
        <w:t xml:space="preserve"> - Confronto fra gli areali individuati dal PPAR 84 (Tav 8 Paesaggio Agrario) e Carta di uso di Suolo Corine Land Cover CLC 2018 (</w:t>
      </w:r>
      <w:hyperlink r:id="rId31" w:history="1">
        <w:r w:rsidRPr="0061556A">
          <w:rPr>
            <w:rStyle w:val="Collegamentoipertestuale"/>
          </w:rPr>
          <w:t>https://land.copernicus.eu/en/products/corine-land-cover/clc2018</w:t>
        </w:r>
      </w:hyperlink>
      <w:r w:rsidRPr="0061556A">
        <w:t xml:space="preserve"> )</w:t>
      </w:r>
    </w:p>
    <w:p w14:paraId="08CC4473" w14:textId="77777777" w:rsidR="001C4F4C" w:rsidRPr="0061556A" w:rsidRDefault="001C4F4C" w:rsidP="001C4F4C">
      <w:pPr>
        <w:rPr>
          <w:lang w:eastAsia="en-US"/>
        </w:rPr>
      </w:pPr>
    </w:p>
    <w:p w14:paraId="5A5841A2" w14:textId="1CF3A465" w:rsidR="0074479D" w:rsidRPr="00FE6181" w:rsidRDefault="00FE6181" w:rsidP="00FE6181">
      <w:pPr>
        <w:pStyle w:val="Titolo5"/>
        <w:rPr>
          <w:b w:val="0"/>
          <w:bCs w:val="0"/>
        </w:rPr>
      </w:pPr>
      <w:r w:rsidRPr="00FE6181">
        <w:rPr>
          <w:b w:val="0"/>
          <w:bCs w:val="0"/>
        </w:rPr>
        <w:t>I</w:t>
      </w:r>
      <w:r w:rsidR="0074479D" w:rsidRPr="00FE6181">
        <w:rPr>
          <w:b w:val="0"/>
          <w:bCs w:val="0"/>
        </w:rPr>
        <w:t xml:space="preserve">l sistema delle relazioni tra gli elementi del paesaggio agrario di interesse storico-ambientale è stato ridefinito a partire dalla costruzione di una matrice di valori paesaggistici fondata sulla selezione critica delle componenti che individuano la trama agricola mezzadrile, quale struttura maggiormente rappresentativa del paesaggio tradizionale marchigiano. </w:t>
      </w:r>
    </w:p>
    <w:p w14:paraId="06DABC32" w14:textId="77777777" w:rsidR="0074479D" w:rsidRPr="0074479D" w:rsidRDefault="0074479D" w:rsidP="0074479D">
      <w:pPr>
        <w:rPr>
          <w:lang w:eastAsia="en-US"/>
        </w:rPr>
      </w:pPr>
      <w:r w:rsidRPr="0074479D">
        <w:rPr>
          <w:lang w:eastAsia="en-US"/>
        </w:rPr>
        <w:t xml:space="preserve">La selezione critica delle componenti significative comprende: </w:t>
      </w:r>
    </w:p>
    <w:p w14:paraId="142DE409" w14:textId="0EACF119" w:rsidR="0074479D" w:rsidRPr="0074479D" w:rsidRDefault="00FE6181" w:rsidP="00FE6181">
      <w:pPr>
        <w:numPr>
          <w:ilvl w:val="0"/>
          <w:numId w:val="15"/>
        </w:numPr>
        <w:ind w:left="567" w:hanging="283"/>
        <w:rPr>
          <w:lang w:eastAsia="en-US"/>
        </w:rPr>
      </w:pPr>
      <w:r>
        <w:rPr>
          <w:lang w:eastAsia="en-US"/>
        </w:rPr>
        <w:t>i</w:t>
      </w:r>
      <w:r w:rsidR="0074479D" w:rsidRPr="0074479D">
        <w:rPr>
          <w:lang w:eastAsia="en-US"/>
        </w:rPr>
        <w:t>nvarianti storicizzate ed elementi identitari del sistema antropizzato (sistema insediativo e viabilità poderale)</w:t>
      </w:r>
      <w:r>
        <w:rPr>
          <w:lang w:eastAsia="en-US"/>
        </w:rPr>
        <w:t xml:space="preserve"> </w:t>
      </w:r>
      <w:r w:rsidR="0074479D" w:rsidRPr="0074479D">
        <w:rPr>
          <w:lang w:eastAsia="en-US"/>
        </w:rPr>
        <w:t>del sistema ambientale (elementi diffusi del paesaggio agrario) e storico-identitario;</w:t>
      </w:r>
    </w:p>
    <w:p w14:paraId="667F274F" w14:textId="584641EA" w:rsidR="0074479D" w:rsidRPr="0074479D" w:rsidRDefault="0074479D" w:rsidP="00FE6181">
      <w:pPr>
        <w:numPr>
          <w:ilvl w:val="0"/>
          <w:numId w:val="15"/>
        </w:numPr>
        <w:ind w:left="567" w:hanging="283"/>
        <w:rPr>
          <w:lang w:eastAsia="en-US"/>
        </w:rPr>
      </w:pPr>
      <w:r w:rsidRPr="0074479D">
        <w:rPr>
          <w:lang w:eastAsia="en-US"/>
        </w:rPr>
        <w:t>colture identitarie della vite e dell’olivo, che definiscono la fisionomia paesaggistica dei crinali e dei versanti (sistema storico identitario legato alle pratiche agricole tradizionali e alle forme di gestione)</w:t>
      </w:r>
      <w:r w:rsidR="00FE6181">
        <w:rPr>
          <w:lang w:eastAsia="en-US"/>
        </w:rPr>
        <w:t xml:space="preserve"> </w:t>
      </w:r>
      <w:r w:rsidRPr="0074479D">
        <w:rPr>
          <w:lang w:eastAsia="en-US"/>
        </w:rPr>
        <w:t xml:space="preserve">spazialmente individuabili nei seguenti layer (Figura </w:t>
      </w:r>
      <w:r w:rsidR="00DA2220">
        <w:rPr>
          <w:lang w:eastAsia="en-US"/>
        </w:rPr>
        <w:t>18</w:t>
      </w:r>
      <w:r w:rsidRPr="0074479D">
        <w:rPr>
          <w:lang w:eastAsia="en-US"/>
        </w:rPr>
        <w:t>):</w:t>
      </w:r>
      <w:r w:rsidR="00FE6181">
        <w:rPr>
          <w:lang w:eastAsia="en-US"/>
        </w:rPr>
        <w:t xml:space="preserve"> </w:t>
      </w:r>
      <w:r w:rsidRPr="0074479D">
        <w:rPr>
          <w:lang w:eastAsia="en-US"/>
        </w:rPr>
        <w:t>case coloniche sparse</w:t>
      </w:r>
      <w:r w:rsidR="00FE6181">
        <w:rPr>
          <w:lang w:eastAsia="en-US"/>
        </w:rPr>
        <w:t xml:space="preserve">, </w:t>
      </w:r>
      <w:r w:rsidRPr="0074479D">
        <w:rPr>
          <w:lang w:eastAsia="en-US"/>
        </w:rPr>
        <w:t>viabilità poderale (strade bianche)</w:t>
      </w:r>
      <w:r w:rsidR="00FE6181">
        <w:rPr>
          <w:lang w:eastAsia="en-US"/>
        </w:rPr>
        <w:t xml:space="preserve">, </w:t>
      </w:r>
      <w:r w:rsidRPr="0074479D">
        <w:rPr>
          <w:lang w:eastAsia="en-US"/>
        </w:rPr>
        <w:t>seminativo arborato</w:t>
      </w:r>
      <w:r w:rsidR="00FE6181">
        <w:rPr>
          <w:lang w:eastAsia="en-US"/>
        </w:rPr>
        <w:t xml:space="preserve">, </w:t>
      </w:r>
      <w:r w:rsidRPr="0074479D">
        <w:rPr>
          <w:lang w:eastAsia="en-US"/>
        </w:rPr>
        <w:t>vigneti</w:t>
      </w:r>
      <w:r w:rsidR="00FE6181">
        <w:rPr>
          <w:lang w:eastAsia="en-US"/>
        </w:rPr>
        <w:t xml:space="preserve">, </w:t>
      </w:r>
      <w:r w:rsidRPr="0074479D">
        <w:rPr>
          <w:lang w:eastAsia="en-US"/>
        </w:rPr>
        <w:t>oliveti</w:t>
      </w:r>
      <w:r w:rsidR="00FE6181">
        <w:rPr>
          <w:lang w:eastAsia="en-US"/>
        </w:rPr>
        <w:t xml:space="preserve"> ed </w:t>
      </w:r>
      <w:r w:rsidRPr="0074479D">
        <w:rPr>
          <w:lang w:eastAsia="en-US"/>
        </w:rPr>
        <w:t>elementi vegetazionali minori connotanti la struttura poderale (boschi, boschetti, filari, vegetazione ripariale, siepi ed elementi isolati).</w:t>
      </w:r>
    </w:p>
    <w:p w14:paraId="4426E520" w14:textId="77777777" w:rsidR="00FE6181" w:rsidRDefault="00FE6181" w:rsidP="0074479D">
      <w:pPr>
        <w:ind w:left="567" w:hanging="283"/>
        <w:rPr>
          <w:lang w:eastAsia="en-US"/>
        </w:rPr>
      </w:pPr>
    </w:p>
    <w:p w14:paraId="239AA52A" w14:textId="77777777" w:rsidR="00FE6181" w:rsidRDefault="00FE6181" w:rsidP="0074479D">
      <w:pPr>
        <w:ind w:left="567" w:hanging="283"/>
        <w:rPr>
          <w:lang w:eastAsia="en-US"/>
        </w:rPr>
      </w:pPr>
    </w:p>
    <w:p w14:paraId="7F2AC384" w14:textId="77777777" w:rsidR="00FE6181" w:rsidRDefault="00FE6181" w:rsidP="0074479D">
      <w:pPr>
        <w:ind w:left="567" w:hanging="283"/>
        <w:rPr>
          <w:lang w:eastAsia="en-US"/>
        </w:rPr>
      </w:pPr>
    </w:p>
    <w:p w14:paraId="3A2D1F2D" w14:textId="77777777" w:rsidR="00FE6181" w:rsidRDefault="00FE6181" w:rsidP="0074479D">
      <w:pPr>
        <w:ind w:left="567" w:hanging="283"/>
        <w:rPr>
          <w:lang w:eastAsia="en-US"/>
        </w:rPr>
      </w:pPr>
    </w:p>
    <w:p w14:paraId="78602E9D" w14:textId="77777777" w:rsidR="00FE6181" w:rsidRDefault="00FE6181" w:rsidP="0074479D">
      <w:pPr>
        <w:ind w:left="567" w:hanging="283"/>
        <w:rPr>
          <w:lang w:eastAsia="en-US"/>
        </w:rPr>
      </w:pPr>
    </w:p>
    <w:p w14:paraId="3B6358F5" w14:textId="77777777" w:rsidR="00FE6181" w:rsidRDefault="00FE6181" w:rsidP="0074479D">
      <w:pPr>
        <w:ind w:left="567" w:hanging="283"/>
        <w:rPr>
          <w:lang w:eastAsia="en-US"/>
        </w:rPr>
      </w:pPr>
    </w:p>
    <w:p w14:paraId="79D6E902" w14:textId="77777777" w:rsidR="00FE6181" w:rsidRDefault="00FE6181" w:rsidP="0074479D">
      <w:pPr>
        <w:ind w:left="567" w:hanging="283"/>
        <w:rPr>
          <w:lang w:eastAsia="en-US"/>
        </w:rPr>
      </w:pPr>
    </w:p>
    <w:p w14:paraId="0FBC2F7E" w14:textId="77777777" w:rsidR="00FE6181" w:rsidRDefault="00FE6181" w:rsidP="0074479D">
      <w:pPr>
        <w:ind w:left="567" w:hanging="283"/>
        <w:rPr>
          <w:lang w:eastAsia="en-US"/>
        </w:rPr>
      </w:pPr>
    </w:p>
    <w:p w14:paraId="7FF0931E" w14:textId="77777777" w:rsidR="00FE6181" w:rsidRDefault="00FE6181" w:rsidP="0074479D">
      <w:pPr>
        <w:ind w:left="567" w:hanging="283"/>
        <w:rPr>
          <w:lang w:eastAsia="en-US"/>
        </w:rPr>
      </w:pPr>
    </w:p>
    <w:p w14:paraId="3713F6AA" w14:textId="4176A6FA" w:rsidR="0074479D" w:rsidRPr="0074479D" w:rsidRDefault="0074479D" w:rsidP="0074479D">
      <w:pPr>
        <w:ind w:left="567" w:hanging="283"/>
        <w:rPr>
          <w:lang w:eastAsia="en-US"/>
        </w:rPr>
      </w:pPr>
      <w:r w:rsidRPr="0074479D">
        <w:rPr>
          <w:lang w:eastAsia="en-US"/>
        </w:rPr>
        <w:t xml:space="preserve"> </w:t>
      </w:r>
    </w:p>
    <w:p w14:paraId="13EA9FFE" w14:textId="3A8D3EF7" w:rsidR="0074479D" w:rsidRPr="001C4F4C" w:rsidRDefault="0074479D" w:rsidP="0074479D">
      <w:pPr>
        <w:rPr>
          <w:lang w:eastAsia="en-US"/>
        </w:rPr>
      </w:pPr>
      <w:r w:rsidRPr="0074479D">
        <w:rPr>
          <w:lang w:eastAsia="en-US"/>
        </w:rPr>
        <w:lastRenderedPageBreak/>
        <w:t xml:space="preserve">La provenienza dei dati e i riferimenti ai database di afferenza sono raccolti </w:t>
      </w:r>
      <w:r w:rsidR="00FE6181">
        <w:rPr>
          <w:lang w:eastAsia="en-US"/>
        </w:rPr>
        <w:t>nella</w:t>
      </w:r>
      <w:r w:rsidRPr="0074479D">
        <w:rPr>
          <w:lang w:eastAsia="en-US"/>
        </w:rPr>
        <w:t xml:space="preserve"> Figura </w:t>
      </w:r>
      <w:r w:rsidR="00DA2220">
        <w:rPr>
          <w:lang w:eastAsia="en-US"/>
        </w:rPr>
        <w:t>19</w:t>
      </w:r>
      <w:r w:rsidRPr="0074479D">
        <w:rPr>
          <w:lang w:eastAsia="en-US"/>
        </w:rPr>
        <w:t>.</w:t>
      </w:r>
    </w:p>
    <w:p w14:paraId="7A7EDFE1" w14:textId="77777777" w:rsidR="001C4F4C" w:rsidRPr="0061556A" w:rsidRDefault="001C4F4C" w:rsidP="001C4F4C">
      <w:pPr>
        <w:keepNext/>
      </w:pPr>
      <w:r w:rsidRPr="0061556A">
        <w:rPr>
          <w:noProof/>
          <w:lang w:eastAsia="en-US"/>
        </w:rPr>
        <w:drawing>
          <wp:inline distT="0" distB="0" distL="0" distR="0" wp14:anchorId="3D797AFA" wp14:editId="2B998C50">
            <wp:extent cx="6480000" cy="3876242"/>
            <wp:effectExtent l="19050" t="19050" r="16510" b="10160"/>
            <wp:docPr id="403054146" name="Immagine 3" descr="Immagine che contiene testo, mapp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54146" name="Immagine 3" descr="Immagine che contiene testo, mappa, schermata&#10;&#10;Il contenuto generato dall'IA potrebbe non essere corretto."/>
                    <pic:cNvPicPr/>
                  </pic:nvPicPr>
                  <pic:blipFill rotWithShape="1">
                    <a:blip r:embed="rId32" cstate="print">
                      <a:extLst>
                        <a:ext uri="{28A0092B-C50C-407E-A947-70E740481C1C}">
                          <a14:useLocalDpi xmlns:a14="http://schemas.microsoft.com/office/drawing/2010/main" val="0"/>
                        </a:ext>
                      </a:extLst>
                    </a:blip>
                    <a:srcRect l="1387" t="9617" r="31808" b="8460"/>
                    <a:stretch/>
                  </pic:blipFill>
                  <pic:spPr bwMode="auto">
                    <a:xfrm>
                      <a:off x="0" y="0"/>
                      <a:ext cx="6480000" cy="3876242"/>
                    </a:xfrm>
                    <a:prstGeom prst="rect">
                      <a:avLst/>
                    </a:prstGeom>
                    <a:ln>
                      <a:solidFill>
                        <a:schemeClr val="bg2">
                          <a:lumMod val="50000"/>
                        </a:schemeClr>
                      </a:solidFill>
                    </a:ln>
                    <a:extLst>
                      <a:ext uri="{53640926-AAD7-44D8-BBD7-CCE9431645EC}">
                        <a14:shadowObscured xmlns:a14="http://schemas.microsoft.com/office/drawing/2010/main"/>
                      </a:ext>
                    </a:extLst>
                  </pic:spPr>
                </pic:pic>
              </a:graphicData>
            </a:graphic>
          </wp:inline>
        </w:drawing>
      </w:r>
    </w:p>
    <w:p w14:paraId="2FB80C58" w14:textId="14B64D79" w:rsidR="001C4F4C" w:rsidRPr="0061556A" w:rsidRDefault="001C4F4C" w:rsidP="001C4F4C">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18</w:t>
      </w:r>
      <w:r w:rsidR="00990B57">
        <w:rPr>
          <w:noProof/>
        </w:rPr>
        <w:fldChar w:fldCharType="end"/>
      </w:r>
      <w:r w:rsidRPr="0061556A">
        <w:t xml:space="preserve"> - La matrice del paesaggio agrario – layer spaziali individuati come dati input per la costruzione della carta di valori paesaggistici</w:t>
      </w:r>
    </w:p>
    <w:p w14:paraId="43431E34" w14:textId="77777777" w:rsidR="001C4F4C" w:rsidRPr="0061556A" w:rsidRDefault="001C4F4C" w:rsidP="001C4F4C">
      <w:pPr>
        <w:pStyle w:val="Didascalia"/>
        <w:keepNext/>
      </w:pPr>
      <w:r w:rsidRPr="0061556A">
        <w:rPr>
          <w:noProof/>
          <w:lang w:eastAsia="en-US"/>
        </w:rPr>
        <w:drawing>
          <wp:inline distT="0" distB="0" distL="0" distR="0" wp14:anchorId="6D7B022B" wp14:editId="4A7C6FBB">
            <wp:extent cx="6484620" cy="2851150"/>
            <wp:effectExtent l="0" t="0" r="0" b="6350"/>
            <wp:docPr id="343797753" name="Immagine 7" descr="Immagine che contiene testo, ricevut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97753" name="Immagine 7" descr="Immagine che contiene testo, ricevuta, schermata&#10;&#10;Descrizione generata automaticamente"/>
                    <pic:cNvPicPr/>
                  </pic:nvPicPr>
                  <pic:blipFill rotWithShape="1">
                    <a:blip r:embed="rId33" cstate="print">
                      <a:extLst>
                        <a:ext uri="{28A0092B-C50C-407E-A947-70E740481C1C}">
                          <a14:useLocalDpi xmlns:a14="http://schemas.microsoft.com/office/drawing/2010/main" val="0"/>
                        </a:ext>
                      </a:extLst>
                    </a:blip>
                    <a:srcRect b="1579"/>
                    <a:stretch/>
                  </pic:blipFill>
                  <pic:spPr bwMode="auto">
                    <a:xfrm>
                      <a:off x="0" y="0"/>
                      <a:ext cx="6484620" cy="2851150"/>
                    </a:xfrm>
                    <a:prstGeom prst="rect">
                      <a:avLst/>
                    </a:prstGeom>
                    <a:ln>
                      <a:noFill/>
                    </a:ln>
                    <a:extLst>
                      <a:ext uri="{53640926-AAD7-44D8-BBD7-CCE9431645EC}">
                        <a14:shadowObscured xmlns:a14="http://schemas.microsoft.com/office/drawing/2010/main"/>
                      </a:ext>
                    </a:extLst>
                  </pic:spPr>
                </pic:pic>
              </a:graphicData>
            </a:graphic>
          </wp:inline>
        </w:drawing>
      </w:r>
    </w:p>
    <w:p w14:paraId="3D6CA5C6" w14:textId="35325EAF"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19</w:t>
      </w:r>
      <w:r w:rsidR="00990B57">
        <w:rPr>
          <w:noProof/>
        </w:rPr>
        <w:fldChar w:fldCharType="end"/>
      </w:r>
      <w:r w:rsidRPr="0061556A">
        <w:t xml:space="preserve"> - Dati input selezionati per la definizione della matrice di valore storico identitaria del paesaggio collinare marchigiano.</w:t>
      </w:r>
    </w:p>
    <w:p w14:paraId="0C206FF4" w14:textId="77777777" w:rsidR="001C4F4C" w:rsidRPr="0061556A" w:rsidRDefault="001C4F4C" w:rsidP="001C4F4C">
      <w:pPr>
        <w:rPr>
          <w:lang w:eastAsia="en-US"/>
        </w:rPr>
      </w:pPr>
    </w:p>
    <w:p w14:paraId="72CE035B" w14:textId="5715E44B" w:rsidR="0074479D" w:rsidRDefault="0074479D" w:rsidP="0074479D">
      <w:pPr>
        <w:rPr>
          <w:lang w:eastAsia="en-US"/>
        </w:rPr>
      </w:pPr>
      <w:r w:rsidRPr="0074479D">
        <w:rPr>
          <w:lang w:eastAsia="en-US"/>
        </w:rPr>
        <w:t xml:space="preserve">Tramite la costruzione di una griglia di maglia 2 ettari è stata costruita una scala di valori per i livelli in input che hanno definito sull’intero territorio marchigiano un gradiente di valori paesaggistico-ambientali e storico-identitari, </w:t>
      </w:r>
      <w:r w:rsidRPr="0074479D">
        <w:rPr>
          <w:lang w:eastAsia="en-US"/>
        </w:rPr>
        <w:lastRenderedPageBreak/>
        <w:t>riportato nella Tav. 1.8.2 “Paesaggio agrario di interesse storico-ambientale. Gradiente dei valori paesaggistici” (Figura 2</w:t>
      </w:r>
      <w:r w:rsidR="00DA2220">
        <w:rPr>
          <w:lang w:eastAsia="en-US"/>
        </w:rPr>
        <w:t>0</w:t>
      </w:r>
      <w:r w:rsidRPr="0074479D">
        <w:rPr>
          <w:lang w:eastAsia="en-US"/>
        </w:rPr>
        <w:t>).</w:t>
      </w:r>
    </w:p>
    <w:p w14:paraId="612798EF" w14:textId="77777777" w:rsidR="0074479D" w:rsidRPr="001C4F4C" w:rsidRDefault="0074479D" w:rsidP="0074479D">
      <w:pPr>
        <w:rPr>
          <w:lang w:eastAsia="en-US"/>
        </w:rPr>
      </w:pPr>
    </w:p>
    <w:p w14:paraId="2118DBAC" w14:textId="77777777" w:rsidR="001C4F4C" w:rsidRPr="0061556A" w:rsidRDefault="001C4F4C" w:rsidP="001C4F4C">
      <w:pPr>
        <w:keepNext/>
      </w:pPr>
      <w:r w:rsidRPr="0061556A">
        <w:rPr>
          <w:noProof/>
          <w:lang w:eastAsia="en-US"/>
        </w:rPr>
        <w:drawing>
          <wp:inline distT="0" distB="0" distL="0" distR="0" wp14:anchorId="1598ABDB" wp14:editId="6B2EBAA5">
            <wp:extent cx="6386195" cy="3160395"/>
            <wp:effectExtent l="19050" t="19050" r="14605" b="20955"/>
            <wp:docPr id="1262815462" name="Immagine 5"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15462" name="Immagine 5" descr="Immagine che contiene mappa, testo, atlante&#10;&#10;Descrizione generata automa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86195" cy="3160395"/>
                    </a:xfrm>
                    <a:prstGeom prst="rect">
                      <a:avLst/>
                    </a:prstGeom>
                    <a:ln>
                      <a:solidFill>
                        <a:schemeClr val="tx1">
                          <a:lumMod val="65000"/>
                          <a:lumOff val="35000"/>
                        </a:schemeClr>
                      </a:solidFill>
                    </a:ln>
                  </pic:spPr>
                </pic:pic>
              </a:graphicData>
            </a:graphic>
          </wp:inline>
        </w:drawing>
      </w:r>
    </w:p>
    <w:p w14:paraId="712ECCE5" w14:textId="74A84622"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20</w:t>
      </w:r>
      <w:r w:rsidR="00990B57">
        <w:rPr>
          <w:noProof/>
        </w:rPr>
        <w:fldChar w:fldCharType="end"/>
      </w:r>
      <w:r w:rsidRPr="0061556A">
        <w:t xml:space="preserve"> - Dati input selezionati per la definizione della matrice di valore storico identitaria del paesaggio collinare marchigiano.</w:t>
      </w:r>
    </w:p>
    <w:p w14:paraId="63BF8059" w14:textId="1C1D1250" w:rsidR="0074479D" w:rsidRDefault="0074479D" w:rsidP="0074479D">
      <w:pPr>
        <w:rPr>
          <w:lang w:eastAsia="en-US"/>
        </w:rPr>
      </w:pPr>
      <w:r w:rsidRPr="0074479D">
        <w:rPr>
          <w:lang w:eastAsia="en-US"/>
        </w:rPr>
        <w:t xml:space="preserve">Ai fini della mappatura delle aree più significative del paesaggio agrario collinare a tipologia mezzadrile, sono stati isolati gli areali di maggiore concentrazione delle relazioni tra componenti del sistema insediativo, ambientale e storico-identitario, che hanno contribuito alla definizione della fisionomia dei paesaggi rurali marchigiani a prevalenza collinare.  L’individuazione cartografica degli areali del Paesaggio agrario storico, così definito, è stata riportata </w:t>
      </w:r>
      <w:r w:rsidR="00FE6181">
        <w:rPr>
          <w:lang w:eastAsia="en-US"/>
        </w:rPr>
        <w:t>ne</w:t>
      </w:r>
      <w:r w:rsidRPr="0074479D">
        <w:rPr>
          <w:lang w:eastAsia="en-US"/>
        </w:rPr>
        <w:t xml:space="preserve">ll’elaborato Tav. 1.8.3 “Paesaggio agrario di interesse storico-ambientale. Areali di valore paesaggistico” (Figura </w:t>
      </w:r>
      <w:r w:rsidR="00DA2220">
        <w:rPr>
          <w:lang w:eastAsia="en-US"/>
        </w:rPr>
        <w:t>21</w:t>
      </w:r>
      <w:r w:rsidRPr="0074479D">
        <w:rPr>
          <w:lang w:eastAsia="en-US"/>
        </w:rPr>
        <w:t>).</w:t>
      </w:r>
    </w:p>
    <w:p w14:paraId="1EE30AA4" w14:textId="77777777" w:rsidR="001C4F4C" w:rsidRPr="0061556A" w:rsidRDefault="001C4F4C" w:rsidP="001C4F4C">
      <w:pPr>
        <w:rPr>
          <w:lang w:eastAsia="en-US"/>
        </w:rPr>
      </w:pPr>
    </w:p>
    <w:p w14:paraId="0CDCD21B" w14:textId="77777777" w:rsidR="001C4F4C" w:rsidRPr="0061556A" w:rsidRDefault="001C4F4C" w:rsidP="001C4F4C">
      <w:pPr>
        <w:keepNext/>
      </w:pPr>
      <w:r w:rsidRPr="0061556A">
        <w:rPr>
          <w:noProof/>
          <w:lang w:eastAsia="en-US"/>
        </w:rPr>
        <w:drawing>
          <wp:inline distT="0" distB="0" distL="0" distR="0" wp14:anchorId="0663FA28" wp14:editId="448074B9">
            <wp:extent cx="6378575" cy="1703070"/>
            <wp:effectExtent l="19050" t="19050" r="22225" b="11430"/>
            <wp:docPr id="2017032678" name="Immagine 4" descr="Immagine che contiene mappa, schermata, ar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32678" name="Immagine 4" descr="Immagine che contiene mappa, schermata, arte&#10;&#10;Descrizione generata automaticamente"/>
                    <pic:cNvPicPr/>
                  </pic:nvPicPr>
                  <pic:blipFill rotWithShape="1">
                    <a:blip r:embed="rId35" cstate="print">
                      <a:extLst>
                        <a:ext uri="{28A0092B-C50C-407E-A947-70E740481C1C}">
                          <a14:useLocalDpi xmlns:a14="http://schemas.microsoft.com/office/drawing/2010/main" val="0"/>
                        </a:ext>
                      </a:extLst>
                    </a:blip>
                    <a:srcRect t="13808" r="-6" b="13333"/>
                    <a:stretch/>
                  </pic:blipFill>
                  <pic:spPr bwMode="auto">
                    <a:xfrm>
                      <a:off x="0" y="0"/>
                      <a:ext cx="6378575" cy="1703070"/>
                    </a:xfrm>
                    <a:prstGeom prst="rect">
                      <a:avLst/>
                    </a:prstGeom>
                    <a:ln w="9525" cap="flat" cmpd="sng" algn="ctr">
                      <a:solidFill>
                        <a:sysClr val="windowText" lastClr="000000">
                          <a:lumMod val="65000"/>
                          <a:lumOff val="3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D49C772" w14:textId="47B692DA"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21</w:t>
      </w:r>
      <w:r w:rsidR="00990B57">
        <w:rPr>
          <w:noProof/>
        </w:rPr>
        <w:fldChar w:fldCharType="end"/>
      </w:r>
      <w:r w:rsidRPr="0061556A">
        <w:t xml:space="preserve"> - Metodologia adottata per la definizione del paesaggio agrario di interesse storico-ambientale. A sinistra: georeferenziazione dei livelli in input per la costruzione della matrice valoriale. Al centro: carta dei valori paesaggistici, che individua un gradiente valoriale. A destra: individuazione spaziale degli areali di alto valore paesaggistico.</w:t>
      </w:r>
    </w:p>
    <w:p w14:paraId="1AE8EC01" w14:textId="77777777" w:rsidR="001C4F4C" w:rsidRPr="0061556A" w:rsidRDefault="001C4F4C" w:rsidP="001C4F4C">
      <w:pPr>
        <w:rPr>
          <w:lang w:eastAsia="en-US"/>
        </w:rPr>
      </w:pPr>
    </w:p>
    <w:p w14:paraId="5D987C6D" w14:textId="77777777" w:rsidR="001C4F4C" w:rsidRPr="0061556A" w:rsidRDefault="001C4F4C" w:rsidP="001C4F4C">
      <w:pPr>
        <w:keepNext/>
      </w:pPr>
      <w:r w:rsidRPr="0061556A">
        <w:rPr>
          <w:noProof/>
          <w:lang w:eastAsia="en-US"/>
        </w:rPr>
        <w:lastRenderedPageBreak/>
        <w:drawing>
          <wp:inline distT="0" distB="0" distL="0" distR="0" wp14:anchorId="21BFD34C" wp14:editId="68024FF2">
            <wp:extent cx="6328410" cy="3265170"/>
            <wp:effectExtent l="0" t="0" r="0" b="0"/>
            <wp:docPr id="217544760" name="Immagine 6" descr="Immagine che contiene testo, schermata,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44760" name="Immagine 6" descr="Immagine che contiene testo, schermata, mappa&#10;&#10;Il contenuto generato dall'IA potrebbe non essere corretto."/>
                    <pic:cNvPicPr/>
                  </pic:nvPicPr>
                  <pic:blipFill rotWithShape="1">
                    <a:blip r:embed="rId36" cstate="print">
                      <a:extLst>
                        <a:ext uri="{28A0092B-C50C-407E-A947-70E740481C1C}">
                          <a14:useLocalDpi xmlns:a14="http://schemas.microsoft.com/office/drawing/2010/main" val="0"/>
                        </a:ext>
                      </a:extLst>
                    </a:blip>
                    <a:srcRect l="1326" t="-2134" r="1004" b="1506"/>
                    <a:stretch/>
                  </pic:blipFill>
                  <pic:spPr bwMode="auto">
                    <a:xfrm>
                      <a:off x="0" y="0"/>
                      <a:ext cx="6328410" cy="3265170"/>
                    </a:xfrm>
                    <a:prstGeom prst="rect">
                      <a:avLst/>
                    </a:prstGeom>
                    <a:ln>
                      <a:noFill/>
                    </a:ln>
                    <a:extLst>
                      <a:ext uri="{53640926-AAD7-44D8-BBD7-CCE9431645EC}">
                        <a14:shadowObscured xmlns:a14="http://schemas.microsoft.com/office/drawing/2010/main"/>
                      </a:ext>
                    </a:extLst>
                  </pic:spPr>
                </pic:pic>
              </a:graphicData>
            </a:graphic>
          </wp:inline>
        </w:drawing>
      </w:r>
    </w:p>
    <w:p w14:paraId="00CEBF3B" w14:textId="3678FFF7"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22</w:t>
      </w:r>
      <w:r w:rsidR="00990B57">
        <w:rPr>
          <w:noProof/>
        </w:rPr>
        <w:fldChar w:fldCharType="end"/>
      </w:r>
      <w:r w:rsidRPr="0061556A">
        <w:t xml:space="preserve"> - </w:t>
      </w:r>
      <w:r w:rsidRPr="0061556A">
        <w:rPr>
          <w:lang w:eastAsia="en-US"/>
        </w:rPr>
        <w:t xml:space="preserve">Confronto fra gli areali del paesaggio agrario di interesse storico-ambientale individuati dal PPAR 84 (a sinistra) e i nuovi areali di valore paesaggistico derivanti </w:t>
      </w:r>
      <w:r w:rsidR="00FE6181">
        <w:rPr>
          <w:lang w:eastAsia="en-US"/>
        </w:rPr>
        <w:t>dal</w:t>
      </w:r>
      <w:r w:rsidRPr="0061556A">
        <w:rPr>
          <w:lang w:eastAsia="en-US"/>
        </w:rPr>
        <w:t>la metodologia descritta (a destra)</w:t>
      </w:r>
    </w:p>
    <w:p w14:paraId="293A6A39" w14:textId="77777777" w:rsidR="001C4F4C" w:rsidRPr="0061556A" w:rsidRDefault="001C4F4C" w:rsidP="001C4F4C">
      <w:pPr>
        <w:rPr>
          <w:lang w:eastAsia="en-US"/>
        </w:rPr>
      </w:pPr>
    </w:p>
    <w:p w14:paraId="4109DE14" w14:textId="4325C1DC" w:rsidR="001C4F4C" w:rsidRPr="0061556A" w:rsidRDefault="001C4F4C" w:rsidP="001C4F4C">
      <w:pPr>
        <w:pStyle w:val="Titolo5"/>
      </w:pPr>
      <w:r w:rsidRPr="0061556A">
        <w:t>Linee guida per la costruzione dell’Osservatorio Paesaggio</w:t>
      </w:r>
    </w:p>
    <w:p w14:paraId="32998925" w14:textId="77777777" w:rsidR="001C4F4C" w:rsidRPr="0061556A" w:rsidRDefault="001C4F4C" w:rsidP="001C4F4C">
      <w:pPr>
        <w:ind w:left="284" w:hanging="284"/>
        <w:rPr>
          <w:lang w:eastAsia="en-US"/>
        </w:rPr>
      </w:pPr>
    </w:p>
    <w:p w14:paraId="630AF81D" w14:textId="2C80DFEB" w:rsidR="001C4F4C" w:rsidRPr="007F5FDF" w:rsidRDefault="007F5FDF" w:rsidP="00755E4E">
      <w:pPr>
        <w:pStyle w:val="Paragrafoelenco"/>
        <w:numPr>
          <w:ilvl w:val="0"/>
          <w:numId w:val="17"/>
        </w:numPr>
        <w:ind w:left="284" w:hanging="284"/>
        <w:rPr>
          <w:lang w:eastAsia="en-US"/>
        </w:rPr>
      </w:pPr>
      <w:r>
        <w:rPr>
          <w:lang w:eastAsia="en-US"/>
        </w:rPr>
        <w:t>c</w:t>
      </w:r>
      <w:r w:rsidR="001C4F4C" w:rsidRPr="007F5FDF">
        <w:rPr>
          <w:lang w:eastAsia="en-US"/>
        </w:rPr>
        <w:t>ostruzione di geodatabase integrati</w:t>
      </w:r>
      <w:r>
        <w:rPr>
          <w:lang w:eastAsia="en-US"/>
        </w:rPr>
        <w:t xml:space="preserve"> promuovendo </w:t>
      </w:r>
      <w:r w:rsidR="001C4F4C" w:rsidRPr="007F5FDF">
        <w:rPr>
          <w:lang w:eastAsia="en-US"/>
        </w:rPr>
        <w:t xml:space="preserve">inventari comunali aggiornati e digitali, dotandosi di un inventario digitale georeferenziato degli elementi diffusi del paesaggio agrario, aggiornato periodicamente e integrato nei sistemi informativi territoriali, per consentire monitoraggio, gestione e valorizzazione. A tale scopo, fondamentale risulterebbero le operazioni di georeferenziazione e orto rettificazione del volo GAI 1954, attualmente mancante per la regione Marche (Figura </w:t>
      </w:r>
      <w:r w:rsidR="00DA2220" w:rsidRPr="007F5FDF">
        <w:rPr>
          <w:lang w:eastAsia="en-US"/>
        </w:rPr>
        <w:t>23</w:t>
      </w:r>
      <w:r w:rsidR="00A85F37" w:rsidRPr="007F5FDF">
        <w:rPr>
          <w:lang w:eastAsia="en-US"/>
        </w:rPr>
        <w:t>)</w:t>
      </w:r>
      <w:r w:rsidR="001C4F4C" w:rsidRPr="007F5FDF">
        <w:rPr>
          <w:lang w:eastAsia="en-US"/>
        </w:rPr>
        <w:t xml:space="preserve">, si riportano alcuni esempi: </w:t>
      </w:r>
    </w:p>
    <w:p w14:paraId="472F2F27" w14:textId="7FD4016F" w:rsidR="001C4F4C" w:rsidRPr="0061556A" w:rsidRDefault="00990B57" w:rsidP="001C4F4C">
      <w:pPr>
        <w:pStyle w:val="Paragrafoelenco"/>
        <w:ind w:left="284"/>
        <w:rPr>
          <w:lang w:eastAsia="en-US"/>
        </w:rPr>
      </w:pPr>
      <w:hyperlink r:id="rId37" w:history="1">
        <w:r w:rsidR="001C4F4C" w:rsidRPr="0061556A">
          <w:rPr>
            <w:rStyle w:val="Collegamentoipertestuale"/>
            <w:sz w:val="20"/>
            <w:szCs w:val="20"/>
            <w:lang w:eastAsia="en-US"/>
          </w:rPr>
          <w:t>https://siat.regione.umbria.it/webgisctr/</w:t>
        </w:r>
      </w:hyperlink>
      <w:r w:rsidR="001C4F4C" w:rsidRPr="0061556A">
        <w:rPr>
          <w:sz w:val="20"/>
          <w:szCs w:val="20"/>
          <w:u w:val="single"/>
          <w:lang w:eastAsia="en-US"/>
        </w:rPr>
        <w:t xml:space="preserve">; </w:t>
      </w:r>
      <w:hyperlink r:id="rId38" w:history="1">
        <w:r w:rsidR="001C4F4C" w:rsidRPr="0061556A">
          <w:rPr>
            <w:rStyle w:val="Collegamentoipertestuale"/>
            <w:sz w:val="20"/>
            <w:szCs w:val="20"/>
            <w:lang w:eastAsia="en-US"/>
          </w:rPr>
          <w:t>https://www.cartografia.servizirl.it/viewer32/index.jsp?config=config_mirrorBox.json&amp;_jsfBridgeRedirect=true</w:t>
        </w:r>
      </w:hyperlink>
      <w:r w:rsidR="001C4F4C" w:rsidRPr="0061556A">
        <w:rPr>
          <w:sz w:val="20"/>
          <w:szCs w:val="20"/>
          <w:lang w:eastAsia="en-US"/>
        </w:rPr>
        <w:t xml:space="preserve">, </w:t>
      </w:r>
      <w:hyperlink r:id="rId39" w:history="1">
        <w:r w:rsidR="001C4F4C" w:rsidRPr="0061556A">
          <w:rPr>
            <w:rStyle w:val="Collegamentoipertestuale"/>
            <w:sz w:val="20"/>
            <w:szCs w:val="20"/>
            <w:lang w:eastAsia="en-US"/>
          </w:rPr>
          <w:t>https://www.cartografia.servizirl.it/arcgis2/services/BaseMap/Lombardia_GAI_UTM32N/MapServer/WMSServer?</w:t>
        </w:r>
      </w:hyperlink>
    </w:p>
    <w:p w14:paraId="7830B56B" w14:textId="69928F05" w:rsidR="001C4F4C" w:rsidRPr="0061556A" w:rsidRDefault="007F5FDF" w:rsidP="00755E4E">
      <w:pPr>
        <w:pStyle w:val="Paragrafoelenco"/>
        <w:numPr>
          <w:ilvl w:val="0"/>
          <w:numId w:val="17"/>
        </w:numPr>
        <w:ind w:left="284" w:hanging="284"/>
        <w:rPr>
          <w:lang w:eastAsia="en-US"/>
        </w:rPr>
      </w:pPr>
      <w:r>
        <w:rPr>
          <w:lang w:eastAsia="en-US"/>
        </w:rPr>
        <w:t>e</w:t>
      </w:r>
      <w:r w:rsidR="001C4F4C" w:rsidRPr="007F5FDF">
        <w:rPr>
          <w:lang w:eastAsia="en-US"/>
        </w:rPr>
        <w:t>splicita</w:t>
      </w:r>
      <w:r>
        <w:rPr>
          <w:lang w:eastAsia="en-US"/>
        </w:rPr>
        <w:t>zione del</w:t>
      </w:r>
      <w:r w:rsidR="001C4F4C" w:rsidRPr="007F5FDF">
        <w:rPr>
          <w:lang w:eastAsia="en-US"/>
        </w:rPr>
        <w:t>l’integrazione tra tutela e sviluppo rurale</w:t>
      </w:r>
      <w:r>
        <w:rPr>
          <w:lang w:eastAsia="en-US"/>
        </w:rPr>
        <w:t>;</w:t>
      </w:r>
      <w:r w:rsidR="001C4F4C" w:rsidRPr="0061556A">
        <w:rPr>
          <w:lang w:eastAsia="en-US"/>
        </w:rPr>
        <w:t xml:space="preserve"> </w:t>
      </w:r>
      <w:r>
        <w:rPr>
          <w:lang w:eastAsia="en-US"/>
        </w:rPr>
        <w:t>l</w:t>
      </w:r>
      <w:r w:rsidR="001C4F4C" w:rsidRPr="0061556A">
        <w:rPr>
          <w:lang w:eastAsia="en-US"/>
        </w:rPr>
        <w:t>a tutela dei paesaggi agrari storici deve essere integrata con azioni di sviluppo rurale sostenibile, valorizzazione delle filiere corte, produzioni tipiche, multifunzionalità e turismo rurale, per assicurare la permanenza attiva delle comunità agricole.</w:t>
      </w:r>
    </w:p>
    <w:p w14:paraId="7FACCA4B" w14:textId="40466FFF" w:rsidR="001C4F4C" w:rsidRPr="0061556A" w:rsidRDefault="007F5FDF" w:rsidP="00755E4E">
      <w:pPr>
        <w:pStyle w:val="Paragrafoelenco"/>
        <w:numPr>
          <w:ilvl w:val="0"/>
          <w:numId w:val="17"/>
        </w:numPr>
        <w:ind w:left="284" w:hanging="284"/>
        <w:rPr>
          <w:lang w:eastAsia="en-US"/>
        </w:rPr>
      </w:pPr>
      <w:r>
        <w:rPr>
          <w:lang w:eastAsia="en-US"/>
        </w:rPr>
        <w:t>p</w:t>
      </w:r>
      <w:r w:rsidR="001C4F4C" w:rsidRPr="007F5FDF">
        <w:rPr>
          <w:lang w:eastAsia="en-US"/>
        </w:rPr>
        <w:t>rev</w:t>
      </w:r>
      <w:r>
        <w:rPr>
          <w:lang w:eastAsia="en-US"/>
        </w:rPr>
        <w:t>isione di</w:t>
      </w:r>
      <w:r w:rsidR="001C4F4C" w:rsidRPr="007F5FDF">
        <w:rPr>
          <w:lang w:eastAsia="en-US"/>
        </w:rPr>
        <w:t xml:space="preserve"> incentivi per le pratiche tradizionali e innovative</w:t>
      </w:r>
      <w:r>
        <w:rPr>
          <w:lang w:eastAsia="en-US"/>
        </w:rPr>
        <w:t>;</w:t>
      </w:r>
      <w:r w:rsidR="001C4F4C" w:rsidRPr="0061556A">
        <w:rPr>
          <w:lang w:eastAsia="en-US"/>
        </w:rPr>
        <w:t xml:space="preserve"> </w:t>
      </w:r>
      <w:r>
        <w:rPr>
          <w:lang w:eastAsia="en-US"/>
        </w:rPr>
        <w:t>s</w:t>
      </w:r>
      <w:r w:rsidR="001C4F4C" w:rsidRPr="0061556A">
        <w:rPr>
          <w:lang w:eastAsia="en-US"/>
        </w:rPr>
        <w:t>ono incentivati, anche tramite strumenti regionali e PSR, il mantenimento e il recupero delle pratiche agricole tradizionali (es. folignata, alberata, rotazioni storiche), nonché l’adozione di innovazioni tecniche compatibili con i valori paesaggistici e ambientali.</w:t>
      </w:r>
    </w:p>
    <w:p w14:paraId="22D9AC57" w14:textId="0E886B58" w:rsidR="001C4F4C" w:rsidRPr="0061556A" w:rsidRDefault="007F5FDF" w:rsidP="00755E4E">
      <w:pPr>
        <w:pStyle w:val="Paragrafoelenco"/>
        <w:numPr>
          <w:ilvl w:val="0"/>
          <w:numId w:val="17"/>
        </w:numPr>
        <w:ind w:left="284" w:hanging="284"/>
        <w:rPr>
          <w:lang w:eastAsia="en-US"/>
        </w:rPr>
      </w:pPr>
      <w:r>
        <w:rPr>
          <w:lang w:eastAsia="en-US"/>
        </w:rPr>
        <w:t>sostegno al</w:t>
      </w:r>
      <w:r w:rsidR="001C4F4C" w:rsidRPr="007F5FDF">
        <w:rPr>
          <w:lang w:eastAsia="en-US"/>
        </w:rPr>
        <w:t>la governance locale e</w:t>
      </w:r>
      <w:r>
        <w:rPr>
          <w:lang w:eastAsia="en-US"/>
        </w:rPr>
        <w:t xml:space="preserve"> al</w:t>
      </w:r>
      <w:r w:rsidR="001C4F4C" w:rsidRPr="007F5FDF">
        <w:rPr>
          <w:lang w:eastAsia="en-US"/>
        </w:rPr>
        <w:t>la gestione partecipata</w:t>
      </w:r>
      <w:r>
        <w:rPr>
          <w:lang w:eastAsia="en-US"/>
        </w:rPr>
        <w:t>;</w:t>
      </w:r>
      <w:r w:rsidR="001C4F4C" w:rsidRPr="0061556A">
        <w:rPr>
          <w:lang w:eastAsia="en-US"/>
        </w:rPr>
        <w:t xml:space="preserve"> </w:t>
      </w:r>
      <w:r>
        <w:rPr>
          <w:lang w:eastAsia="en-US"/>
        </w:rPr>
        <w:t>l</w:t>
      </w:r>
      <w:r w:rsidR="001C4F4C" w:rsidRPr="0061556A">
        <w:rPr>
          <w:lang w:eastAsia="en-US"/>
        </w:rPr>
        <w:t>a gestione dei paesaggi agrari di interesse storico-ambientale è favorita tramite processi partecipativi, contratti di paesaggio, ecomusei di comunità, reti di aziende agricole custodi, coinvolgendo attivamente la popolazione locale, i proprietari e gli enti culturali.</w:t>
      </w:r>
    </w:p>
    <w:p w14:paraId="13B53A48" w14:textId="26CBDEA8" w:rsidR="001C4F4C" w:rsidRPr="0061556A" w:rsidRDefault="001C4F4C" w:rsidP="00755E4E">
      <w:pPr>
        <w:pStyle w:val="Paragrafoelenco"/>
        <w:numPr>
          <w:ilvl w:val="0"/>
          <w:numId w:val="17"/>
        </w:numPr>
        <w:ind w:left="284" w:hanging="284"/>
        <w:rPr>
          <w:lang w:eastAsia="en-US"/>
        </w:rPr>
      </w:pPr>
      <w:r w:rsidRPr="007F5FDF">
        <w:rPr>
          <w:lang w:eastAsia="en-US"/>
        </w:rPr>
        <w:t>Monitoraggio e aggiornamento dinamico del perimetro</w:t>
      </w:r>
      <w:r w:rsidR="007F5FDF">
        <w:rPr>
          <w:lang w:eastAsia="en-US"/>
        </w:rPr>
        <w:t>;</w:t>
      </w:r>
      <w:r w:rsidRPr="007F5FDF">
        <w:rPr>
          <w:lang w:eastAsia="en-US"/>
        </w:rPr>
        <w:t xml:space="preserve"> </w:t>
      </w:r>
      <w:r w:rsidR="007F5FDF">
        <w:rPr>
          <w:lang w:eastAsia="en-US"/>
        </w:rPr>
        <w:t>i</w:t>
      </w:r>
      <w:r w:rsidRPr="0061556A">
        <w:rPr>
          <w:lang w:eastAsia="en-US"/>
        </w:rPr>
        <w:t xml:space="preserve"> perimetri dei paesaggi agrari storici sono oggetto di monitoraggio periodico e possono essere aggiornati attraverso procedure di verifica partecipata, per recepire nuove evidenze, trasformazioni e potenzialità di recupero.</w:t>
      </w:r>
    </w:p>
    <w:p w14:paraId="2A89AA3C" w14:textId="4B77C631" w:rsidR="001C4F4C" w:rsidRPr="000F2D29" w:rsidRDefault="000F2D29" w:rsidP="00755E4E">
      <w:pPr>
        <w:pStyle w:val="Paragrafoelenco"/>
        <w:numPr>
          <w:ilvl w:val="0"/>
          <w:numId w:val="17"/>
        </w:numPr>
        <w:ind w:left="284" w:hanging="284"/>
        <w:rPr>
          <w:lang w:eastAsia="en-US"/>
        </w:rPr>
      </w:pPr>
      <w:r>
        <w:rPr>
          <w:lang w:eastAsia="en-US"/>
        </w:rPr>
        <w:lastRenderedPageBreak/>
        <w:t>p</w:t>
      </w:r>
      <w:r w:rsidRPr="000F2D29">
        <w:rPr>
          <w:lang w:eastAsia="en-US"/>
        </w:rPr>
        <w:t>otenziamento del</w:t>
      </w:r>
      <w:r w:rsidR="001C4F4C" w:rsidRPr="000F2D29">
        <w:rPr>
          <w:lang w:eastAsia="en-US"/>
        </w:rPr>
        <w:t>la dimensione educativa e identitaria</w:t>
      </w:r>
      <w:r w:rsidRPr="000F2D29">
        <w:rPr>
          <w:lang w:eastAsia="en-US"/>
        </w:rPr>
        <w:t xml:space="preserve"> tramite la</w:t>
      </w:r>
      <w:r w:rsidR="001C4F4C" w:rsidRPr="000F2D29">
        <w:rPr>
          <w:lang w:eastAsia="en-US"/>
        </w:rPr>
        <w:t xml:space="preserve"> </w:t>
      </w:r>
      <w:r w:rsidRPr="000F2D29">
        <w:rPr>
          <w:lang w:eastAsia="en-US"/>
        </w:rPr>
        <w:t>promozione di</w:t>
      </w:r>
      <w:r w:rsidR="001C4F4C" w:rsidRPr="000F2D29">
        <w:rPr>
          <w:lang w:eastAsia="en-US"/>
        </w:rPr>
        <w:t xml:space="preserve"> progetti di educazione al paesaggio, formazione agricola e trasmissione dei saperi tradizionali, anche in collaborazione con scuole, università, associazioni e reti di ecomusei.</w:t>
      </w:r>
    </w:p>
    <w:p w14:paraId="7E547D9C" w14:textId="77777777" w:rsidR="001C4F4C" w:rsidRPr="0061556A" w:rsidRDefault="001C4F4C" w:rsidP="001C4F4C">
      <w:pPr>
        <w:rPr>
          <w:lang w:eastAsia="en-US"/>
        </w:rPr>
      </w:pPr>
    </w:p>
    <w:p w14:paraId="0A63C442" w14:textId="77777777" w:rsidR="001C4F4C" w:rsidRPr="0061556A" w:rsidRDefault="001C4F4C" w:rsidP="001C4F4C">
      <w:pPr>
        <w:rPr>
          <w:lang w:eastAsia="en-US"/>
        </w:rPr>
      </w:pPr>
    </w:p>
    <w:p w14:paraId="06264467" w14:textId="77777777" w:rsidR="001C4F4C" w:rsidRPr="0061556A" w:rsidRDefault="001C4F4C" w:rsidP="001C4F4C">
      <w:pPr>
        <w:keepNext/>
      </w:pPr>
      <w:r w:rsidRPr="0061556A">
        <w:rPr>
          <w:noProof/>
          <w:lang w:eastAsia="en-US"/>
        </w:rPr>
        <w:drawing>
          <wp:inline distT="0" distB="0" distL="0" distR="0" wp14:anchorId="16D107CA" wp14:editId="6C248D86">
            <wp:extent cx="6480175" cy="3043555"/>
            <wp:effectExtent l="0" t="0" r="0" b="4445"/>
            <wp:docPr id="556539598" name="Immagine 8" descr="Immagine che contiene mapp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39598" name="Immagine 8" descr="Immagine che contiene mappa, schermata&#10;&#10;Descrizione generata automaticament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480175" cy="3043555"/>
                    </a:xfrm>
                    <a:prstGeom prst="rect">
                      <a:avLst/>
                    </a:prstGeom>
                  </pic:spPr>
                </pic:pic>
              </a:graphicData>
            </a:graphic>
          </wp:inline>
        </w:drawing>
      </w:r>
    </w:p>
    <w:p w14:paraId="306CD1BF" w14:textId="39275027" w:rsidR="001C4F4C" w:rsidRPr="0061556A" w:rsidRDefault="001C4F4C" w:rsidP="001C4F4C">
      <w:pPr>
        <w:pStyle w:val="Didascalia"/>
        <w:rPr>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23</w:t>
      </w:r>
      <w:r w:rsidR="00990B57">
        <w:rPr>
          <w:noProof/>
        </w:rPr>
        <w:fldChar w:fldCharType="end"/>
      </w:r>
      <w:r w:rsidRPr="0061556A">
        <w:t xml:space="preserve"> - </w:t>
      </w:r>
      <w:r w:rsidRPr="0061556A">
        <w:rPr>
          <w:lang w:eastAsia="en-US"/>
        </w:rPr>
        <w:t>Costruzione di geodatabase integrati per effettuare delle valutazioni speditive e indagini diacroniche sulla matrice strutturante e valoriale del paesaggio agrario marchigiano, di supporto per gli approfondimenti da effettuare in fase di redazione di PTCP e PUG comunali</w:t>
      </w:r>
    </w:p>
    <w:p w14:paraId="60E3EE38" w14:textId="77777777" w:rsidR="001C4F4C" w:rsidRPr="0061556A" w:rsidRDefault="001C4F4C" w:rsidP="001C4F4C">
      <w:pPr>
        <w:rPr>
          <w:lang w:eastAsia="en-US"/>
        </w:rPr>
      </w:pPr>
    </w:p>
    <w:p w14:paraId="15E3739D" w14:textId="15E442D9" w:rsidR="001C4F4C" w:rsidRPr="000F2D29" w:rsidRDefault="001C4F4C" w:rsidP="001C4F4C">
      <w:pPr>
        <w:pStyle w:val="Titolo5"/>
        <w:rPr>
          <w:strike/>
        </w:rPr>
      </w:pPr>
      <w:r w:rsidRPr="000F2D29">
        <w:rPr>
          <w:strike/>
        </w:rPr>
        <w:t>Responsabilità scientifica del prodotto e relativo gruppo di lavoro</w:t>
      </w:r>
    </w:p>
    <w:p w14:paraId="08D3E56C" w14:textId="77777777" w:rsidR="00E510A3" w:rsidRPr="000F2D29" w:rsidRDefault="00E510A3" w:rsidP="00E510A3">
      <w:pPr>
        <w:rPr>
          <w:strike/>
          <w:color w:val="000000" w:themeColor="text1"/>
        </w:rPr>
      </w:pPr>
      <w:r w:rsidRPr="000F2D29">
        <w:rPr>
          <w:strike/>
          <w:color w:val="000000" w:themeColor="text1"/>
        </w:rPr>
        <w:t>Il gruppo di lavoro delle Università che ha fornito il supporto scientifico alla Regione Marche, in questo specifico ambito di approfondimento, è così composto:</w:t>
      </w:r>
    </w:p>
    <w:p w14:paraId="51D7136B" w14:textId="5FD4F367" w:rsidR="001C4F4C" w:rsidRPr="000F2D29" w:rsidRDefault="001C4F4C" w:rsidP="001C4F4C">
      <w:pPr>
        <w:rPr>
          <w:strike/>
          <w:lang w:eastAsia="en-US"/>
        </w:rPr>
      </w:pPr>
      <w:r w:rsidRPr="000F2D29">
        <w:rPr>
          <w:strike/>
          <w:lang w:eastAsia="en-US"/>
        </w:rPr>
        <w:t xml:space="preserve">UNIVPM Ancona: Area Urbanistica dipartimenti SIMAU-Ingegneria &amp; D3A-Agraria </w:t>
      </w:r>
    </w:p>
    <w:p w14:paraId="4310D15A" w14:textId="77777777" w:rsidR="001C4F4C" w:rsidRPr="000F2D29" w:rsidRDefault="001C4F4C" w:rsidP="001C4F4C">
      <w:pPr>
        <w:rPr>
          <w:strike/>
          <w:lang w:eastAsia="en-US"/>
        </w:rPr>
      </w:pPr>
      <w:r w:rsidRPr="000F2D29">
        <w:rPr>
          <w:strike/>
          <w:lang w:eastAsia="en-US"/>
        </w:rPr>
        <w:t>Responsabili scientifici: Davide Neri (D3A), Giovanni Marinelli (SIMAU)</w:t>
      </w:r>
    </w:p>
    <w:p w14:paraId="773C4F98" w14:textId="77777777" w:rsidR="001C4F4C" w:rsidRPr="000F2D29" w:rsidRDefault="001C4F4C" w:rsidP="001C4F4C">
      <w:pPr>
        <w:rPr>
          <w:strike/>
          <w:lang w:eastAsia="en-US"/>
        </w:rPr>
      </w:pPr>
      <w:r w:rsidRPr="000F2D29">
        <w:rPr>
          <w:strike/>
          <w:lang w:eastAsia="en-US"/>
        </w:rPr>
        <w:t>Gruppo di lavoro: Monica Pantaloni (SIMAU), Paride D’Ottavio, Ernesto Marcheggiani, MD Abdul Mueed Choudhury, Rodolfo Santilocchi (D3A)</w:t>
      </w:r>
    </w:p>
    <w:p w14:paraId="73F50E89" w14:textId="77777777" w:rsidR="001C4F4C" w:rsidRPr="0061556A" w:rsidRDefault="001C4F4C" w:rsidP="003B5594">
      <w:pPr>
        <w:rPr>
          <w:lang w:eastAsia="en-US"/>
        </w:rPr>
      </w:pPr>
    </w:p>
    <w:p w14:paraId="18F937F3" w14:textId="77777777" w:rsidR="00BC3084" w:rsidRPr="0061556A" w:rsidRDefault="00BC3084"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br w:type="page"/>
      </w:r>
    </w:p>
    <w:p w14:paraId="5BC8E400" w14:textId="4FAEBB49" w:rsidR="00BC3084" w:rsidRPr="0061556A" w:rsidRDefault="00BC3084" w:rsidP="00CC24E1">
      <w:pPr>
        <w:pStyle w:val="Titolo4"/>
      </w:pPr>
      <w:bookmarkStart w:id="46" w:name="_Toc201356186"/>
      <w:r w:rsidRPr="0061556A">
        <w:lastRenderedPageBreak/>
        <w:t>2.</w:t>
      </w:r>
      <w:r w:rsidR="00CC24E1" w:rsidRPr="0061556A">
        <w:t>2.8</w:t>
      </w:r>
      <w:r w:rsidRPr="0061556A">
        <w:t xml:space="preserve"> - Usi Civici e assetti fondiari collettivi, aree assegnate alle università agrarie e zone gravate da usi civici: Aree Tutelate art. 142 D.</w:t>
      </w:r>
      <w:r w:rsidR="00733195">
        <w:t xml:space="preserve"> </w:t>
      </w:r>
      <w:r w:rsidRPr="0061556A">
        <w:t>lgs n. 42 del 2004 Art. 142</w:t>
      </w:r>
      <w:r w:rsidR="00733195">
        <w:t xml:space="preserve"> comma </w:t>
      </w:r>
      <w:r w:rsidRPr="0061556A">
        <w:t xml:space="preserve">1 </w:t>
      </w:r>
      <w:r w:rsidR="00733195">
        <w:t xml:space="preserve">lettera </w:t>
      </w:r>
      <w:r w:rsidRPr="0061556A">
        <w:t>h).</w:t>
      </w:r>
      <w:bookmarkEnd w:id="46"/>
    </w:p>
    <w:p w14:paraId="77812410" w14:textId="77777777" w:rsidR="00BC3084" w:rsidRPr="0061556A" w:rsidRDefault="00BC3084" w:rsidP="008C328E">
      <w:pPr>
        <w:rPr>
          <w:rFonts w:eastAsiaTheme="minorHAnsi" w:cstheme="minorBidi"/>
          <w:color w:val="000000" w:themeColor="text1"/>
          <w:kern w:val="2"/>
          <w:szCs w:val="24"/>
          <w:bdr w:val="none" w:sz="0" w:space="0" w:color="auto"/>
          <w:lang w:eastAsia="en-US"/>
          <w14:ligatures w14:val="standardContextual"/>
        </w:rPr>
      </w:pPr>
    </w:p>
    <w:p w14:paraId="7124CD0D" w14:textId="11C8F03C"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L'attività si è concentrata sull'identificazione delle aree assegnate alle università agrarie e gravate da usi civici, tutelate dall'art. 142, comma 1, lettera h) del D.</w:t>
      </w:r>
      <w:r w:rsidR="00733195">
        <w:rPr>
          <w:rFonts w:ascii="Aptos Display" w:eastAsia="Aptos" w:hAnsi="Aptos Display"/>
          <w:color w:val="000000"/>
          <w:szCs w:val="24"/>
        </w:rPr>
        <w:t xml:space="preserve"> l</w:t>
      </w:r>
      <w:r w:rsidRPr="0061556A">
        <w:rPr>
          <w:rFonts w:ascii="Aptos Display" w:eastAsia="Aptos" w:hAnsi="Aptos Display"/>
          <w:color w:val="000000"/>
          <w:szCs w:val="24"/>
        </w:rPr>
        <w:t>gs. 142/2004. Gli obiettivi sono stati:</w:t>
      </w:r>
    </w:p>
    <w:p w14:paraId="2BDB5A3E" w14:textId="7287E39A" w:rsidR="0044506D" w:rsidRPr="00733195" w:rsidRDefault="00733195" w:rsidP="00733195">
      <w:pPr>
        <w:pStyle w:val="Paragrafoelenco"/>
        <w:widowControl/>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Pr>
          <w:rFonts w:ascii="Aptos Display" w:eastAsia="Aptos" w:hAnsi="Aptos Display"/>
          <w:color w:val="000000"/>
          <w:szCs w:val="24"/>
        </w:rPr>
        <w:t>r</w:t>
      </w:r>
      <w:r w:rsidR="0044506D" w:rsidRPr="00733195">
        <w:rPr>
          <w:rFonts w:ascii="Aptos Display" w:eastAsia="Aptos" w:hAnsi="Aptos Display"/>
          <w:color w:val="000000"/>
          <w:szCs w:val="24"/>
        </w:rPr>
        <w:t>accogliere e sistematizzare la documentazione esistente sugli usi civici e le università agrarie nei comuni;</w:t>
      </w:r>
    </w:p>
    <w:p w14:paraId="1921D35E" w14:textId="19E929F7" w:rsidR="0044506D" w:rsidRPr="00733195" w:rsidRDefault="00733195" w:rsidP="00733195">
      <w:pPr>
        <w:pStyle w:val="Paragrafoelenco"/>
        <w:widowControl/>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Pr>
          <w:rFonts w:ascii="Aptos Display" w:eastAsia="Aptos" w:hAnsi="Aptos Display"/>
          <w:color w:val="000000"/>
          <w:szCs w:val="24"/>
        </w:rPr>
        <w:t>i</w:t>
      </w:r>
      <w:r w:rsidR="0044506D" w:rsidRPr="00733195">
        <w:rPr>
          <w:rFonts w:ascii="Aptos Display" w:eastAsia="Aptos" w:hAnsi="Aptos Display"/>
          <w:color w:val="000000"/>
          <w:szCs w:val="24"/>
        </w:rPr>
        <w:t>ndividuare e mappare le aree su base comunale, con valutazione provinciale e per Ambiti di Paesaggio;</w:t>
      </w:r>
    </w:p>
    <w:p w14:paraId="41B684A1" w14:textId="27C28A0B" w:rsidR="0044506D" w:rsidRPr="00733195" w:rsidRDefault="00733195" w:rsidP="00733195">
      <w:pPr>
        <w:pStyle w:val="Paragrafoelenco"/>
        <w:widowControl/>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Pr>
          <w:rFonts w:ascii="Aptos Display" w:eastAsia="Aptos" w:hAnsi="Aptos Display"/>
          <w:color w:val="000000"/>
          <w:szCs w:val="24"/>
        </w:rPr>
        <w:t>d</w:t>
      </w:r>
      <w:r w:rsidR="0044506D" w:rsidRPr="00733195">
        <w:rPr>
          <w:rFonts w:ascii="Aptos Display" w:eastAsia="Aptos" w:hAnsi="Aptos Display"/>
          <w:color w:val="000000"/>
          <w:szCs w:val="24"/>
        </w:rPr>
        <w:t>efinire criteri di accertamento su base comunale;</w:t>
      </w:r>
    </w:p>
    <w:p w14:paraId="120AF945" w14:textId="2AC9024C" w:rsidR="0044506D" w:rsidRPr="00733195" w:rsidRDefault="00733195" w:rsidP="00733195">
      <w:pPr>
        <w:pStyle w:val="Paragrafoelenco"/>
        <w:widowControl/>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Pr>
          <w:rFonts w:ascii="Aptos Display" w:eastAsia="Aptos" w:hAnsi="Aptos Display"/>
          <w:color w:val="000000"/>
          <w:szCs w:val="24"/>
        </w:rPr>
        <w:t>e</w:t>
      </w:r>
      <w:r w:rsidR="0044506D" w:rsidRPr="00733195">
        <w:rPr>
          <w:rFonts w:ascii="Aptos Display" w:eastAsia="Aptos" w:hAnsi="Aptos Display"/>
          <w:color w:val="000000"/>
          <w:szCs w:val="24"/>
        </w:rPr>
        <w:t>saminare casi studio per sviluppare linee guida per la mappatura nei PUG.</w:t>
      </w:r>
    </w:p>
    <w:p w14:paraId="4A098B4E" w14:textId="0A7005FB"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La metodologia ha seguito le linee guida ministeriali per la pianificazione paesaggistica, utilizzando modelli digitali per creare mappe tematiche. L'indagine fornisce un primo quadro della presenza dei beni collettivi, da perfezionare con il coinvolgimento dei Comuni durante la redazione dei PUG</w:t>
      </w:r>
      <w:r w:rsidR="00733195">
        <w:rPr>
          <w:rFonts w:ascii="Aptos Display" w:eastAsia="Aptos" w:hAnsi="Aptos Display"/>
          <w:color w:val="000000"/>
          <w:szCs w:val="24"/>
        </w:rPr>
        <w:t xml:space="preserve"> attraverso il</w:t>
      </w:r>
      <w:r w:rsidRPr="0061556A">
        <w:rPr>
          <w:rFonts w:ascii="Aptos Display" w:eastAsia="Aptos" w:hAnsi="Aptos Display"/>
          <w:color w:val="000000"/>
          <w:szCs w:val="24"/>
        </w:rPr>
        <w:t xml:space="preserve"> supporto dell'Osservatorio sulla Qualità del Paesaggio</w:t>
      </w:r>
      <w:r w:rsidR="00E510A3">
        <w:rPr>
          <w:rFonts w:ascii="Aptos Display" w:eastAsia="Aptos" w:hAnsi="Aptos Display"/>
          <w:color w:val="000000"/>
          <w:szCs w:val="24"/>
        </w:rPr>
        <w:t>.</w:t>
      </w:r>
    </w:p>
    <w:p w14:paraId="3706F109" w14:textId="77777777" w:rsidR="0044506D" w:rsidRPr="0061556A" w:rsidRDefault="0044506D" w:rsidP="0044506D"/>
    <w:p w14:paraId="749D2E43" w14:textId="77777777" w:rsidR="0044506D" w:rsidRPr="0061556A" w:rsidRDefault="0044506D" w:rsidP="0044506D">
      <w:pPr>
        <w:pStyle w:val="Titolo5"/>
      </w:pPr>
      <w:bookmarkStart w:id="47" w:name="_Toc197786281"/>
      <w:r w:rsidRPr="0061556A">
        <w:t>Definizione e origini degli usi civici e assetti fondiari collettivi</w:t>
      </w:r>
      <w:bookmarkEnd w:id="47"/>
    </w:p>
    <w:p w14:paraId="0AA6034F" w14:textId="642C9D9D"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 xml:space="preserve">Gli "usi civici" sono diritti reali di godimento che una collettività può esercitare su terreni di proprietà privata o collettiva </w:t>
      </w:r>
      <w:r w:rsidR="004D2265" w:rsidRPr="0061556A">
        <w:rPr>
          <w:rFonts w:ascii="Aptos Display" w:eastAsia="Aptos" w:hAnsi="Aptos Display"/>
          <w:color w:val="000000"/>
          <w:szCs w:val="24"/>
        </w:rPr>
        <w:t xml:space="preserve">come boschi, terre e acque </w:t>
      </w:r>
      <w:r w:rsidRPr="0061556A">
        <w:rPr>
          <w:rFonts w:ascii="Aptos Display" w:eastAsia="Aptos" w:hAnsi="Aptos Display"/>
          <w:color w:val="000000"/>
          <w:szCs w:val="24"/>
        </w:rPr>
        <w:t>per trarne utilità</w:t>
      </w:r>
      <w:r w:rsidR="004D2265">
        <w:rPr>
          <w:rFonts w:ascii="Aptos Display" w:eastAsia="Aptos" w:hAnsi="Aptos Display"/>
          <w:color w:val="000000"/>
          <w:szCs w:val="24"/>
        </w:rPr>
        <w:t xml:space="preserve">; tali </w:t>
      </w:r>
      <w:r w:rsidRPr="0061556A">
        <w:rPr>
          <w:rFonts w:ascii="Aptos Display" w:eastAsia="Aptos" w:hAnsi="Aptos Display"/>
          <w:color w:val="000000"/>
          <w:szCs w:val="24"/>
        </w:rPr>
        <w:t>diritti hanno origini medievali</w:t>
      </w:r>
      <w:r w:rsidR="004D2265">
        <w:rPr>
          <w:rFonts w:ascii="Aptos Display" w:eastAsia="Aptos" w:hAnsi="Aptos Display"/>
          <w:color w:val="000000"/>
          <w:szCs w:val="24"/>
        </w:rPr>
        <w:t>; i</w:t>
      </w:r>
      <w:r w:rsidRPr="0061556A">
        <w:rPr>
          <w:rFonts w:ascii="Aptos Display" w:eastAsia="Aptos" w:hAnsi="Aptos Display"/>
          <w:color w:val="000000"/>
          <w:szCs w:val="24"/>
        </w:rPr>
        <w:t xml:space="preserve">n Italia si </w:t>
      </w:r>
      <w:r w:rsidR="004D2265">
        <w:rPr>
          <w:rFonts w:ascii="Aptos Display" w:eastAsia="Aptos" w:hAnsi="Aptos Display"/>
          <w:color w:val="000000"/>
          <w:szCs w:val="24"/>
        </w:rPr>
        <w:t>suddividono in</w:t>
      </w:r>
      <w:r w:rsidRPr="0061556A">
        <w:rPr>
          <w:rFonts w:ascii="Aptos Display" w:eastAsia="Aptos" w:hAnsi="Aptos Display"/>
          <w:color w:val="000000"/>
          <w:szCs w:val="24"/>
        </w:rPr>
        <w:t xml:space="preserve"> tre categorie:</w:t>
      </w:r>
    </w:p>
    <w:p w14:paraId="1DD9A9B8" w14:textId="723371C7" w:rsidR="0044506D" w:rsidRPr="0061556A" w:rsidRDefault="004D2265" w:rsidP="00755E4E">
      <w:pPr>
        <w:pStyle w:val="Paragrafoelenco"/>
        <w:widowControl/>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sidRPr="004D2265">
        <w:rPr>
          <w:rFonts w:ascii="Aptos Display" w:eastAsia="Aptos" w:hAnsi="Aptos Display"/>
          <w:color w:val="000000"/>
          <w:szCs w:val="24"/>
        </w:rPr>
        <w:t>u</w:t>
      </w:r>
      <w:r w:rsidR="0044506D" w:rsidRPr="004D2265">
        <w:rPr>
          <w:rFonts w:ascii="Aptos Display" w:eastAsia="Aptos" w:hAnsi="Aptos Display"/>
          <w:color w:val="000000"/>
          <w:szCs w:val="24"/>
        </w:rPr>
        <w:t xml:space="preserve">si civici su proprietà privata: </w:t>
      </w:r>
      <w:r w:rsidR="00E510A3" w:rsidRPr="004D2265">
        <w:rPr>
          <w:rFonts w:ascii="Aptos Display" w:eastAsia="Aptos" w:hAnsi="Aptos Display"/>
          <w:color w:val="000000"/>
          <w:szCs w:val="24"/>
        </w:rPr>
        <w:t>d</w:t>
      </w:r>
      <w:r w:rsidR="0044506D" w:rsidRPr="004D2265">
        <w:rPr>
          <w:rFonts w:ascii="Aptos Display" w:eastAsia="Aptos" w:hAnsi="Aptos Display"/>
          <w:color w:val="000000"/>
          <w:szCs w:val="24"/>
        </w:rPr>
        <w:t>iritti di godimento (legnatico, pascolo, pesca) esercitati su terreni privati, considerati diritti perpetui e imprescrittibili</w:t>
      </w:r>
      <w:r w:rsidR="0044506D" w:rsidRPr="0061556A">
        <w:rPr>
          <w:rFonts w:ascii="Aptos Display" w:eastAsia="Aptos" w:hAnsi="Aptos Display"/>
          <w:color w:val="000000"/>
          <w:szCs w:val="24"/>
        </w:rPr>
        <w:t>, salvo liquidazione secondo la legge 1766/1927</w:t>
      </w:r>
      <w:r>
        <w:rPr>
          <w:rFonts w:ascii="Aptos Display" w:eastAsia="Aptos" w:hAnsi="Aptos Display"/>
          <w:color w:val="000000"/>
          <w:szCs w:val="24"/>
        </w:rPr>
        <w:t>;</w:t>
      </w:r>
    </w:p>
    <w:p w14:paraId="4250BE47" w14:textId="4DFC44A1" w:rsidR="0044506D" w:rsidRPr="004D2265" w:rsidRDefault="004D2265" w:rsidP="00755E4E">
      <w:pPr>
        <w:pStyle w:val="Paragrafoelenco"/>
        <w:widowControl/>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sidRPr="004D2265">
        <w:rPr>
          <w:rFonts w:ascii="Aptos Display" w:eastAsia="Aptos" w:hAnsi="Aptos Display"/>
          <w:color w:val="000000"/>
          <w:szCs w:val="24"/>
        </w:rPr>
        <w:t>p</w:t>
      </w:r>
      <w:r w:rsidR="0044506D" w:rsidRPr="004D2265">
        <w:rPr>
          <w:rFonts w:ascii="Aptos Display" w:eastAsia="Aptos" w:hAnsi="Aptos Display"/>
          <w:color w:val="000000"/>
          <w:szCs w:val="24"/>
        </w:rPr>
        <w:t xml:space="preserve">roprietà collettive "aperte": </w:t>
      </w:r>
      <w:r w:rsidR="00E510A3" w:rsidRPr="004D2265">
        <w:rPr>
          <w:rFonts w:ascii="Aptos Display" w:eastAsia="Aptos" w:hAnsi="Aptos Display"/>
          <w:color w:val="000000"/>
          <w:szCs w:val="24"/>
        </w:rPr>
        <w:t>t</w:t>
      </w:r>
      <w:r w:rsidR="0044506D" w:rsidRPr="004D2265">
        <w:rPr>
          <w:rFonts w:ascii="Aptos Display" w:eastAsia="Aptos" w:hAnsi="Aptos Display"/>
          <w:color w:val="000000"/>
          <w:szCs w:val="24"/>
        </w:rPr>
        <w:t>erreni accessibili a tutta la collettività locale, anche a chi non è originario del luogo</w:t>
      </w:r>
      <w:r>
        <w:rPr>
          <w:rFonts w:ascii="Aptos Display" w:eastAsia="Aptos" w:hAnsi="Aptos Display"/>
          <w:color w:val="000000"/>
          <w:szCs w:val="24"/>
        </w:rPr>
        <w:t>;</w:t>
      </w:r>
    </w:p>
    <w:p w14:paraId="2EA079BE" w14:textId="7BF12211" w:rsidR="0044506D" w:rsidRPr="004D2265" w:rsidRDefault="004D2265" w:rsidP="00755E4E">
      <w:pPr>
        <w:pStyle w:val="Paragrafoelenco"/>
        <w:widowControl/>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88" w:lineRule="auto"/>
        <w:rPr>
          <w:rFonts w:ascii="Aptos Display" w:eastAsia="Aptos" w:hAnsi="Aptos Display"/>
          <w:color w:val="000000"/>
          <w:szCs w:val="24"/>
        </w:rPr>
      </w:pPr>
      <w:r w:rsidRPr="004D2265">
        <w:rPr>
          <w:rFonts w:ascii="Aptos Display" w:eastAsia="Aptos" w:hAnsi="Aptos Display"/>
          <w:color w:val="000000"/>
          <w:szCs w:val="24"/>
        </w:rPr>
        <w:t>p</w:t>
      </w:r>
      <w:r w:rsidR="0044506D" w:rsidRPr="004D2265">
        <w:rPr>
          <w:rFonts w:ascii="Aptos Display" w:eastAsia="Aptos" w:hAnsi="Aptos Display"/>
          <w:color w:val="000000"/>
          <w:szCs w:val="24"/>
        </w:rPr>
        <w:t xml:space="preserve">roprietà collettive "chiuse": </w:t>
      </w:r>
      <w:r w:rsidR="00E510A3" w:rsidRPr="004D2265">
        <w:rPr>
          <w:rFonts w:ascii="Aptos Display" w:eastAsia="Aptos" w:hAnsi="Aptos Display"/>
          <w:color w:val="000000"/>
          <w:szCs w:val="24"/>
        </w:rPr>
        <w:t>r</w:t>
      </w:r>
      <w:r w:rsidR="0044506D" w:rsidRPr="004D2265">
        <w:rPr>
          <w:rFonts w:ascii="Aptos Display" w:eastAsia="Aptos" w:hAnsi="Aptos Display"/>
          <w:color w:val="000000"/>
          <w:szCs w:val="24"/>
        </w:rPr>
        <w:t>iservate solo ai residenti discendenti degli originari, tipiche delle zone alpine e prealpine.</w:t>
      </w:r>
    </w:p>
    <w:p w14:paraId="5D6B4098" w14:textId="50C255B2" w:rsidR="0044506D" w:rsidRPr="0061556A" w:rsidRDefault="004D2265" w:rsidP="0044506D">
      <w:pPr>
        <w:rPr>
          <w:rFonts w:ascii="Aptos Display" w:eastAsia="Aptos" w:hAnsi="Aptos Display"/>
          <w:color w:val="000000"/>
          <w:szCs w:val="24"/>
        </w:rPr>
      </w:pPr>
      <w:r>
        <w:rPr>
          <w:rFonts w:ascii="Aptos Display" w:eastAsia="Aptos" w:hAnsi="Aptos Display"/>
          <w:color w:val="000000"/>
          <w:szCs w:val="24"/>
        </w:rPr>
        <w:t>Le suddette</w:t>
      </w:r>
      <w:r w:rsidR="0044506D" w:rsidRPr="0061556A">
        <w:rPr>
          <w:rFonts w:ascii="Aptos Display" w:eastAsia="Aptos" w:hAnsi="Aptos Display"/>
          <w:color w:val="000000"/>
          <w:szCs w:val="24"/>
        </w:rPr>
        <w:t xml:space="preserve"> forme rientrano nei </w:t>
      </w:r>
      <w:r>
        <w:rPr>
          <w:rFonts w:ascii="Aptos Display" w:eastAsia="Aptos" w:hAnsi="Aptos Display"/>
          <w:color w:val="000000"/>
          <w:szCs w:val="24"/>
        </w:rPr>
        <w:t xml:space="preserve">cosiddetti </w:t>
      </w:r>
      <w:r w:rsidR="0044506D" w:rsidRPr="0061556A">
        <w:rPr>
          <w:rFonts w:ascii="Aptos Display" w:eastAsia="Aptos" w:hAnsi="Aptos Display"/>
          <w:color w:val="000000"/>
          <w:szCs w:val="24"/>
        </w:rPr>
        <w:t xml:space="preserve">"domini collettivi", riconosciuti dalla legge 168/2017, che tutela </w:t>
      </w:r>
      <w:r>
        <w:rPr>
          <w:rFonts w:ascii="Aptos Display" w:eastAsia="Aptos" w:hAnsi="Aptos Display"/>
          <w:color w:val="000000"/>
          <w:szCs w:val="24"/>
        </w:rPr>
        <w:t>tali</w:t>
      </w:r>
      <w:r w:rsidR="0044506D" w:rsidRPr="0061556A">
        <w:rPr>
          <w:rFonts w:ascii="Aptos Display" w:eastAsia="Aptos" w:hAnsi="Aptos Display"/>
          <w:color w:val="000000"/>
          <w:szCs w:val="24"/>
        </w:rPr>
        <w:t xml:space="preserve"> diritti anche da</w:t>
      </w:r>
      <w:r>
        <w:rPr>
          <w:rFonts w:ascii="Aptos Display" w:eastAsia="Aptos" w:hAnsi="Aptos Display"/>
          <w:color w:val="000000"/>
          <w:szCs w:val="24"/>
        </w:rPr>
        <w:t>l</w:t>
      </w:r>
      <w:r w:rsidR="0044506D" w:rsidRPr="0061556A">
        <w:rPr>
          <w:rFonts w:ascii="Aptos Display" w:eastAsia="Aptos" w:hAnsi="Aptos Display"/>
          <w:color w:val="000000"/>
          <w:szCs w:val="24"/>
        </w:rPr>
        <w:t xml:space="preserve"> punto di vista paesaggistico. Nelle Marche, le origini e le documentazioni</w:t>
      </w:r>
      <w:r>
        <w:rPr>
          <w:rFonts w:ascii="Aptos Display" w:eastAsia="Aptos" w:hAnsi="Aptos Display"/>
          <w:color w:val="000000"/>
          <w:szCs w:val="24"/>
        </w:rPr>
        <w:t xml:space="preserve"> relative a</w:t>
      </w:r>
      <w:r w:rsidR="0044506D" w:rsidRPr="0061556A">
        <w:rPr>
          <w:rFonts w:ascii="Aptos Display" w:eastAsia="Aptos" w:hAnsi="Aptos Display"/>
          <w:color w:val="000000"/>
          <w:szCs w:val="24"/>
        </w:rPr>
        <w:t xml:space="preserve"> tali diritti variano e possono essere essenziali o economic</w:t>
      </w:r>
      <w:r>
        <w:rPr>
          <w:rFonts w:ascii="Aptos Display" w:eastAsia="Aptos" w:hAnsi="Aptos Display"/>
          <w:color w:val="000000"/>
          <w:szCs w:val="24"/>
        </w:rPr>
        <w:t>he; dal punto di vista giuridico si tratta di</w:t>
      </w:r>
      <w:r w:rsidR="0044506D" w:rsidRPr="0061556A">
        <w:rPr>
          <w:rFonts w:ascii="Aptos Display" w:eastAsia="Aptos" w:hAnsi="Aptos Display"/>
          <w:color w:val="000000"/>
          <w:szCs w:val="24"/>
        </w:rPr>
        <w:t xml:space="preserve"> diritti inalienabili e imprescrittibili, gestiti da soggetti collettivi come Comuni e</w:t>
      </w:r>
      <w:r>
        <w:rPr>
          <w:rFonts w:ascii="Aptos Display" w:eastAsia="Aptos" w:hAnsi="Aptos Display"/>
          <w:color w:val="000000"/>
          <w:szCs w:val="24"/>
        </w:rPr>
        <w:t>d</w:t>
      </w:r>
      <w:r w:rsidR="0044506D" w:rsidRPr="0061556A">
        <w:rPr>
          <w:rFonts w:ascii="Aptos Display" w:eastAsia="Aptos" w:hAnsi="Aptos Display"/>
          <w:color w:val="000000"/>
          <w:szCs w:val="24"/>
        </w:rPr>
        <w:t xml:space="preserve"> Università Agrarie.</w:t>
      </w:r>
    </w:p>
    <w:p w14:paraId="7699E780" w14:textId="77777777" w:rsidR="0044506D" w:rsidRPr="0061556A" w:rsidRDefault="0044506D" w:rsidP="0044506D">
      <w:pPr>
        <w:rPr>
          <w:rFonts w:ascii="Aptos Display" w:eastAsia="Aptos" w:hAnsi="Aptos Display"/>
          <w:color w:val="000000"/>
          <w:szCs w:val="24"/>
        </w:rPr>
      </w:pPr>
    </w:p>
    <w:p w14:paraId="09530301" w14:textId="77777777" w:rsidR="0044506D" w:rsidRPr="0061556A" w:rsidRDefault="0044506D" w:rsidP="0044506D">
      <w:pPr>
        <w:pStyle w:val="Titolo5"/>
      </w:pPr>
      <w:bookmarkStart w:id="48" w:name="_Toc197786282"/>
      <w:r w:rsidRPr="0061556A">
        <w:t>Inquadramento giuridico e tutela paesaggistica degli usi civici</w:t>
      </w:r>
    </w:p>
    <w:p w14:paraId="50A6E73F" w14:textId="728F8138" w:rsidR="0044506D" w:rsidRPr="0061556A" w:rsidRDefault="0044506D" w:rsidP="0044506D">
      <w:pPr>
        <w:rPr>
          <w:rFonts w:ascii="Aptos Display" w:eastAsia="Aptos" w:hAnsi="Aptos Display"/>
          <w:szCs w:val="24"/>
        </w:rPr>
      </w:pPr>
      <w:r w:rsidRPr="0061556A">
        <w:rPr>
          <w:rFonts w:ascii="Aptos Display" w:eastAsia="Aptos" w:hAnsi="Aptos Display"/>
          <w:szCs w:val="24"/>
        </w:rPr>
        <w:t xml:space="preserve">Gli usi civici </w:t>
      </w:r>
      <w:r w:rsidR="00B14A7D">
        <w:rPr>
          <w:rFonts w:ascii="Aptos Display" w:eastAsia="Aptos" w:hAnsi="Aptos Display"/>
          <w:szCs w:val="24"/>
        </w:rPr>
        <w:t>rappresentano</w:t>
      </w:r>
      <w:r w:rsidRPr="0061556A">
        <w:rPr>
          <w:rFonts w:ascii="Aptos Display" w:eastAsia="Aptos" w:hAnsi="Aptos Display"/>
          <w:szCs w:val="24"/>
        </w:rPr>
        <w:t xml:space="preserve"> una forma storica </w:t>
      </w:r>
      <w:r w:rsidR="00B14A7D" w:rsidRPr="0061556A">
        <w:rPr>
          <w:rFonts w:ascii="Aptos Display" w:eastAsia="Aptos" w:hAnsi="Aptos Display"/>
          <w:szCs w:val="24"/>
        </w:rPr>
        <w:t xml:space="preserve">radicata nelle comunità rurali </w:t>
      </w:r>
      <w:r w:rsidRPr="0061556A">
        <w:rPr>
          <w:rFonts w:ascii="Aptos Display" w:eastAsia="Aptos" w:hAnsi="Aptos Display"/>
          <w:szCs w:val="24"/>
        </w:rPr>
        <w:t xml:space="preserve">di gestione collettiva delle risorse territoriali. A partire dal XVIII secolo si è cercato di ridurre </w:t>
      </w:r>
      <w:r w:rsidR="00DF0B50">
        <w:rPr>
          <w:rFonts w:ascii="Aptos Display" w:eastAsia="Aptos" w:hAnsi="Aptos Display"/>
          <w:szCs w:val="24"/>
        </w:rPr>
        <w:t xml:space="preserve">tali </w:t>
      </w:r>
      <w:r w:rsidRPr="0061556A">
        <w:rPr>
          <w:rFonts w:ascii="Aptos Display" w:eastAsia="Aptos" w:hAnsi="Aptos Display"/>
          <w:szCs w:val="24"/>
        </w:rPr>
        <w:t>usi per favorire la modernizzazione agricola</w:t>
      </w:r>
      <w:r w:rsidR="00DF0B50">
        <w:rPr>
          <w:rFonts w:ascii="Aptos Display" w:eastAsia="Aptos" w:hAnsi="Aptos Display"/>
          <w:szCs w:val="24"/>
        </w:rPr>
        <w:t>; d</w:t>
      </w:r>
      <w:r w:rsidRPr="0061556A">
        <w:rPr>
          <w:rFonts w:ascii="Aptos Display" w:eastAsia="Aptos" w:hAnsi="Aptos Display"/>
          <w:szCs w:val="24"/>
        </w:rPr>
        <w:t xml:space="preserve">opo l’Unità d'Italia, le prime leggi </w:t>
      </w:r>
      <w:r w:rsidR="00DF0B50">
        <w:rPr>
          <w:rFonts w:ascii="Aptos Display" w:eastAsia="Aptos" w:hAnsi="Aptos Display"/>
          <w:szCs w:val="24"/>
        </w:rPr>
        <w:t xml:space="preserve">risalenti al </w:t>
      </w:r>
      <w:r w:rsidRPr="0061556A">
        <w:rPr>
          <w:rFonts w:ascii="Aptos Display" w:eastAsia="Aptos" w:hAnsi="Aptos Display"/>
          <w:szCs w:val="24"/>
        </w:rPr>
        <w:t xml:space="preserve">1888 e </w:t>
      </w:r>
      <w:r w:rsidR="00DF0B50">
        <w:rPr>
          <w:rFonts w:ascii="Aptos Display" w:eastAsia="Aptos" w:hAnsi="Aptos Display"/>
          <w:szCs w:val="24"/>
        </w:rPr>
        <w:t xml:space="preserve">al </w:t>
      </w:r>
      <w:r w:rsidRPr="0061556A">
        <w:rPr>
          <w:rFonts w:ascii="Aptos Display" w:eastAsia="Aptos" w:hAnsi="Aptos Display"/>
          <w:szCs w:val="24"/>
        </w:rPr>
        <w:t>1894 hanno regolamentato gli usi civici</w:t>
      </w:r>
      <w:r w:rsidR="00DF0B50">
        <w:rPr>
          <w:rFonts w:ascii="Aptos Display" w:eastAsia="Aptos" w:hAnsi="Aptos Display"/>
          <w:szCs w:val="24"/>
        </w:rPr>
        <w:t xml:space="preserve"> </w:t>
      </w:r>
      <w:r w:rsidRPr="0061556A">
        <w:rPr>
          <w:rFonts w:ascii="Aptos Display" w:eastAsia="Aptos" w:hAnsi="Aptos Display"/>
          <w:szCs w:val="24"/>
        </w:rPr>
        <w:t xml:space="preserve">nelle province dell’ex Stato Pontificio, </w:t>
      </w:r>
      <w:r w:rsidR="00DF0B50">
        <w:rPr>
          <w:rFonts w:ascii="Aptos Display" w:eastAsia="Aptos" w:hAnsi="Aptos Display"/>
          <w:szCs w:val="24"/>
        </w:rPr>
        <w:t>incluse</w:t>
      </w:r>
      <w:r w:rsidRPr="0061556A">
        <w:rPr>
          <w:rFonts w:ascii="Aptos Display" w:eastAsia="Aptos" w:hAnsi="Aptos Display"/>
          <w:szCs w:val="24"/>
        </w:rPr>
        <w:t xml:space="preserve"> le Marche.</w:t>
      </w:r>
    </w:p>
    <w:p w14:paraId="2E024A55" w14:textId="13C5BC68" w:rsidR="0044506D" w:rsidRPr="0061556A" w:rsidRDefault="0044506D" w:rsidP="0044506D">
      <w:pPr>
        <w:rPr>
          <w:rFonts w:ascii="Aptos Display" w:eastAsia="Aptos" w:hAnsi="Aptos Display"/>
          <w:szCs w:val="24"/>
        </w:rPr>
      </w:pPr>
      <w:r w:rsidRPr="0061556A">
        <w:rPr>
          <w:rFonts w:ascii="Aptos Display" w:eastAsia="Aptos" w:hAnsi="Aptos Display"/>
          <w:szCs w:val="24"/>
        </w:rPr>
        <w:t>Nel primo dopoguerra, il Regio Decreto n. 751/1924 e la legge n. 1766/1927 hanno introdotto un processo di accertamento e liquidazione degli usi civici, distinguendo</w:t>
      </w:r>
      <w:r w:rsidR="00DF0B50">
        <w:rPr>
          <w:rFonts w:ascii="Aptos Display" w:eastAsia="Aptos" w:hAnsi="Aptos Display"/>
          <w:szCs w:val="24"/>
        </w:rPr>
        <w:t>li</w:t>
      </w:r>
      <w:r w:rsidRPr="0061556A">
        <w:rPr>
          <w:rFonts w:ascii="Aptos Display" w:eastAsia="Aptos" w:hAnsi="Aptos Display"/>
          <w:szCs w:val="24"/>
        </w:rPr>
        <w:t xml:space="preserve"> tra vitali e</w:t>
      </w:r>
      <w:r w:rsidR="00DF0B50">
        <w:rPr>
          <w:rFonts w:ascii="Aptos Display" w:eastAsia="Aptos" w:hAnsi="Aptos Display"/>
          <w:szCs w:val="24"/>
        </w:rPr>
        <w:t>d</w:t>
      </w:r>
      <w:r w:rsidRPr="0061556A">
        <w:rPr>
          <w:rFonts w:ascii="Aptos Display" w:eastAsia="Aptos" w:hAnsi="Aptos Display"/>
          <w:szCs w:val="24"/>
        </w:rPr>
        <w:t xml:space="preserve"> estinti. Negli anni </w:t>
      </w:r>
      <w:r w:rsidR="00DF0B50">
        <w:rPr>
          <w:rFonts w:ascii="Aptos Display" w:eastAsia="Aptos" w:hAnsi="Aptos Display"/>
          <w:szCs w:val="24"/>
        </w:rPr>
        <w:t>Cinquanta,</w:t>
      </w:r>
      <w:r w:rsidRPr="0061556A">
        <w:rPr>
          <w:rFonts w:ascii="Aptos Display" w:eastAsia="Aptos" w:hAnsi="Aptos Display"/>
          <w:szCs w:val="24"/>
        </w:rPr>
        <w:t xml:space="preserve"> con le leggi n. 991/1952 e n. 97/1994, cresce il riconoscimento del valore ambientale e sociale di queste pratiche, e la legge n. 394/1991 ne riconosce la compatibilità con le aree protette. Le leggi n. 1497/1939 e n. 431/1985, nonché il Codice dei beni culturali e del paesaggio (D.Lgs. 42/2004) tutelano le terre a uso civico come beni paesaggistici.</w:t>
      </w:r>
    </w:p>
    <w:p w14:paraId="28EA6EAE" w14:textId="7B4AA51D" w:rsidR="0044506D" w:rsidRPr="0061556A" w:rsidRDefault="0044506D" w:rsidP="0044506D">
      <w:pPr>
        <w:rPr>
          <w:rFonts w:ascii="Aptos Display" w:eastAsia="Aptos" w:hAnsi="Aptos Display"/>
          <w:szCs w:val="24"/>
        </w:rPr>
      </w:pPr>
      <w:r w:rsidRPr="0061556A">
        <w:rPr>
          <w:rFonts w:ascii="Aptos Display" w:eastAsia="Aptos" w:hAnsi="Aptos Display"/>
          <w:szCs w:val="24"/>
        </w:rPr>
        <w:t xml:space="preserve">La legge n. 168/2017 ha riconosciuto </w:t>
      </w:r>
      <w:r w:rsidR="00DF0B50" w:rsidRPr="0061556A">
        <w:rPr>
          <w:rFonts w:ascii="Aptos Display" w:eastAsia="Aptos" w:hAnsi="Aptos Display"/>
          <w:szCs w:val="24"/>
        </w:rPr>
        <w:t>costituzionalmente</w:t>
      </w:r>
      <w:r w:rsidR="00DF0B50">
        <w:rPr>
          <w:rFonts w:ascii="Aptos Display" w:eastAsia="Aptos" w:hAnsi="Aptos Display"/>
          <w:szCs w:val="24"/>
        </w:rPr>
        <w:t xml:space="preserve"> </w:t>
      </w:r>
      <w:r w:rsidRPr="0061556A">
        <w:rPr>
          <w:rFonts w:ascii="Aptos Display" w:eastAsia="Aptos" w:hAnsi="Aptos Display"/>
          <w:szCs w:val="24"/>
        </w:rPr>
        <w:t xml:space="preserve">i "domini collettivi" confermandone la funzione ambientale, culturale e paesaggistica, stabilendo che il vincolo paesaggistico su queste aree è permanente, anche </w:t>
      </w:r>
      <w:r w:rsidR="00175C46">
        <w:rPr>
          <w:rFonts w:ascii="Aptos Display" w:eastAsia="Aptos" w:hAnsi="Aptos Display"/>
          <w:szCs w:val="24"/>
        </w:rPr>
        <w:lastRenderedPageBreak/>
        <w:t>nei casi</w:t>
      </w:r>
      <w:r w:rsidRPr="0061556A">
        <w:rPr>
          <w:rFonts w:ascii="Aptos Display" w:eastAsia="Aptos" w:hAnsi="Aptos Display"/>
          <w:szCs w:val="24"/>
        </w:rPr>
        <w:t xml:space="preserve"> di liquidazione o </w:t>
      </w:r>
      <w:r w:rsidR="00175C46">
        <w:rPr>
          <w:rFonts w:ascii="Aptos Display" w:eastAsia="Aptos" w:hAnsi="Aptos Display"/>
          <w:szCs w:val="24"/>
        </w:rPr>
        <w:t xml:space="preserve">di </w:t>
      </w:r>
      <w:r w:rsidRPr="0061556A">
        <w:rPr>
          <w:rFonts w:ascii="Aptos Display" w:eastAsia="Aptos" w:hAnsi="Aptos Display"/>
          <w:szCs w:val="24"/>
        </w:rPr>
        <w:t>trasferimento</w:t>
      </w:r>
      <w:r w:rsidR="00175C46">
        <w:rPr>
          <w:rFonts w:ascii="Aptos Display" w:eastAsia="Aptos" w:hAnsi="Aptos Display"/>
          <w:szCs w:val="24"/>
        </w:rPr>
        <w:t xml:space="preserve">, </w:t>
      </w:r>
      <w:r w:rsidRPr="0061556A">
        <w:rPr>
          <w:rFonts w:ascii="Aptos Display" w:eastAsia="Aptos" w:hAnsi="Aptos Display"/>
          <w:szCs w:val="24"/>
        </w:rPr>
        <w:t>principio rafforzato dalla legge n. 108/2021. Nelle Marche la normativa sottolinea l'importanza di una ricognizione dettagliata delle terre collettive</w:t>
      </w:r>
      <w:r w:rsidR="00175C46">
        <w:rPr>
          <w:rFonts w:ascii="Aptos Display" w:eastAsia="Aptos" w:hAnsi="Aptos Display"/>
          <w:szCs w:val="24"/>
        </w:rPr>
        <w:t xml:space="preserve"> al fine di </w:t>
      </w:r>
      <w:r w:rsidRPr="0061556A">
        <w:rPr>
          <w:rFonts w:ascii="Aptos Display" w:eastAsia="Aptos" w:hAnsi="Aptos Display"/>
          <w:szCs w:val="24"/>
        </w:rPr>
        <w:t xml:space="preserve">tutelare il paesaggio e </w:t>
      </w:r>
      <w:r w:rsidR="00175C46">
        <w:rPr>
          <w:rFonts w:ascii="Aptos Display" w:eastAsia="Aptos" w:hAnsi="Aptos Display"/>
          <w:szCs w:val="24"/>
        </w:rPr>
        <w:t xml:space="preserve">di </w:t>
      </w:r>
      <w:r w:rsidRPr="0061556A">
        <w:rPr>
          <w:rFonts w:ascii="Aptos Display" w:eastAsia="Aptos" w:hAnsi="Aptos Display"/>
          <w:szCs w:val="24"/>
        </w:rPr>
        <w:t>orientare la pianificazione dei nuovi Piani Urbanistici Generali (PUG).</w:t>
      </w:r>
    </w:p>
    <w:bookmarkEnd w:id="48"/>
    <w:p w14:paraId="44A4CDD8" w14:textId="77777777" w:rsidR="0044506D" w:rsidRPr="0061556A" w:rsidRDefault="0044506D" w:rsidP="0044506D">
      <w:pPr>
        <w:rPr>
          <w:rFonts w:ascii="Aptos Display" w:eastAsia="Aptos" w:hAnsi="Aptos Display"/>
          <w:color w:val="000000"/>
          <w:szCs w:val="24"/>
        </w:rPr>
      </w:pPr>
    </w:p>
    <w:p w14:paraId="0179BFFF" w14:textId="77777777" w:rsidR="0044506D" w:rsidRPr="0061556A" w:rsidRDefault="0044506D" w:rsidP="0044506D">
      <w:pPr>
        <w:pStyle w:val="Titolo5"/>
      </w:pPr>
      <w:bookmarkStart w:id="49" w:name="_Toc197786285"/>
      <w:r w:rsidRPr="0061556A">
        <w:t>Quadro conoscitivo, documenti e fonti</w:t>
      </w:r>
      <w:bookmarkEnd w:id="49"/>
    </w:p>
    <w:p w14:paraId="36C75C06" w14:textId="46081B27"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La raccolta dati su</w:t>
      </w:r>
      <w:r w:rsidR="00175C46">
        <w:rPr>
          <w:rFonts w:ascii="Aptos Display" w:eastAsia="Aptos" w:hAnsi="Aptos Display"/>
          <w:color w:val="000000"/>
          <w:szCs w:val="24"/>
        </w:rPr>
        <w:t>gli</w:t>
      </w:r>
      <w:r w:rsidRPr="0061556A">
        <w:rPr>
          <w:rFonts w:ascii="Aptos Display" w:eastAsia="Aptos" w:hAnsi="Aptos Display"/>
          <w:color w:val="000000"/>
          <w:szCs w:val="24"/>
        </w:rPr>
        <w:t xml:space="preserve"> usi civici e</w:t>
      </w:r>
      <w:r w:rsidR="00175C46">
        <w:rPr>
          <w:rFonts w:ascii="Aptos Display" w:eastAsia="Aptos" w:hAnsi="Aptos Display"/>
          <w:color w:val="000000"/>
          <w:szCs w:val="24"/>
        </w:rPr>
        <w:t xml:space="preserve"> sugli</w:t>
      </w:r>
      <w:r w:rsidRPr="0061556A">
        <w:rPr>
          <w:rFonts w:ascii="Aptos Display" w:eastAsia="Aptos" w:hAnsi="Aptos Display"/>
          <w:color w:val="000000"/>
          <w:szCs w:val="24"/>
        </w:rPr>
        <w:t xml:space="preserve"> assetti fondiari collettivi si è basata su fonti catastali, documenti storici e informazioni cartografiche, elaborati in tempi diversi. Le fonti analizzate sono state classificate in base alla loro natura (quantitativa e qualitativa), al livello di dettaglio catastale e alla tipologia di ente collettivo (Comuni, Comunanze Agrarie, Comunità).</w:t>
      </w:r>
    </w:p>
    <w:p w14:paraId="1922297A" w14:textId="5BE5D223"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Nell’ambito della ricognizione sono stati analizzati documentazioni provenienti principalmente da quattro attività ricognitive distinte, raccolte e fornite progressivamente da:</w:t>
      </w:r>
    </w:p>
    <w:p w14:paraId="4CBD8792" w14:textId="053D2729" w:rsidR="0044506D" w:rsidRPr="0061556A" w:rsidRDefault="0044506D" w:rsidP="00755E4E">
      <w:pPr>
        <w:pStyle w:val="Paragrafoelenco"/>
        <w:numPr>
          <w:ilvl w:val="0"/>
          <w:numId w:val="32"/>
        </w:numPr>
        <w:ind w:left="284" w:hanging="284"/>
        <w:rPr>
          <w:rFonts w:ascii="Aptos Display" w:eastAsia="Aptos" w:hAnsi="Aptos Display"/>
          <w:color w:val="000000"/>
          <w:szCs w:val="24"/>
        </w:rPr>
      </w:pPr>
      <w:r w:rsidRPr="0061556A">
        <w:t>Agenzia delle Entrate</w:t>
      </w:r>
      <w:r w:rsidR="00175C46">
        <w:t xml:space="preserve"> </w:t>
      </w:r>
      <w:r w:rsidRPr="0061556A">
        <w:t>– Dati catastali per soggetto collettivo (dato catastale accertato)</w:t>
      </w:r>
      <w:r w:rsidR="00054BBC">
        <w:t>;</w:t>
      </w:r>
      <w:r w:rsidRPr="0061556A">
        <w:t xml:space="preserve"> </w:t>
      </w:r>
      <w:r w:rsidR="00054BBC">
        <w:t>i</w:t>
      </w:r>
      <w:r w:rsidRPr="0061556A">
        <w:t xml:space="preserve"> dati provengono dalla tabella attributi di </w:t>
      </w:r>
      <w:r w:rsidRPr="0061556A">
        <w:rPr>
          <w:i/>
          <w:iCs/>
        </w:rPr>
        <w:t>shapefile</w:t>
      </w:r>
      <w:r w:rsidRPr="0061556A">
        <w:t xml:space="preserve"> geografici, contenenti informazioni quantitative (superficie catastale) e qualitative (tipologia e denominazione del soggetto titolare, come Comunanze Agrarie). Ogni record include dati identificativi catastali (comune, sezione, particella), permettendo una mappatura dettagliata fino al livello particellare delle proprietà collettive. I dati riguardano esclusivamente gli enti collettivi, non i singoli intestatari privati</w:t>
      </w:r>
      <w:r w:rsidR="00054BBC">
        <w:t>;</w:t>
      </w:r>
    </w:p>
    <w:p w14:paraId="024DA214" w14:textId="64D88802" w:rsidR="0044506D" w:rsidRPr="0061556A" w:rsidRDefault="00C02C15" w:rsidP="00755E4E">
      <w:pPr>
        <w:pStyle w:val="Paragrafoelenco"/>
        <w:numPr>
          <w:ilvl w:val="0"/>
          <w:numId w:val="32"/>
        </w:numPr>
        <w:ind w:left="284" w:hanging="284"/>
        <w:rPr>
          <w:rFonts w:ascii="Aptos Display" w:eastAsia="Aptos" w:hAnsi="Aptos Display"/>
          <w:color w:val="000000"/>
          <w:szCs w:val="24"/>
        </w:rPr>
      </w:pPr>
      <w:r>
        <w:rPr>
          <w:rFonts w:ascii="Aptos Display" w:hAnsi="Aptos Display"/>
        </w:rPr>
        <w:t>Unioni</w:t>
      </w:r>
      <w:r w:rsidRPr="0061556A">
        <w:rPr>
          <w:rFonts w:ascii="Aptos Display" w:hAnsi="Aptos Display"/>
        </w:rPr>
        <w:t xml:space="preserve"> </w:t>
      </w:r>
      <w:r w:rsidR="0044506D" w:rsidRPr="0061556A">
        <w:rPr>
          <w:rFonts w:ascii="Aptos Display" w:hAnsi="Aptos Display"/>
        </w:rPr>
        <w:t>montane – Dati catastali accertati</w:t>
      </w:r>
      <w:r w:rsidR="00054BBC">
        <w:rPr>
          <w:rFonts w:ascii="Aptos Display" w:hAnsi="Aptos Display"/>
        </w:rPr>
        <w:t>;</w:t>
      </w:r>
      <w:r w:rsidR="0044506D" w:rsidRPr="0061556A">
        <w:rPr>
          <w:rFonts w:ascii="Aptos Display" w:hAnsi="Aptos Display"/>
        </w:rPr>
        <w:t xml:space="preserve"> </w:t>
      </w:r>
      <w:r w:rsidR="00054BBC">
        <w:rPr>
          <w:rFonts w:ascii="Aptos Display" w:eastAsia="Aptos" w:hAnsi="Aptos Display"/>
          <w:color w:val="000000"/>
          <w:szCs w:val="24"/>
        </w:rPr>
        <w:t>l</w:t>
      </w:r>
      <w:r w:rsidR="0044506D" w:rsidRPr="0061556A">
        <w:rPr>
          <w:rFonts w:ascii="Aptos Display" w:eastAsia="Aptos" w:hAnsi="Aptos Display"/>
          <w:color w:val="000000"/>
          <w:szCs w:val="24"/>
        </w:rPr>
        <w:t xml:space="preserve">e </w:t>
      </w:r>
      <w:r>
        <w:rPr>
          <w:rFonts w:ascii="Aptos Display" w:eastAsia="Aptos" w:hAnsi="Aptos Display"/>
          <w:color w:val="000000"/>
          <w:szCs w:val="24"/>
        </w:rPr>
        <w:t>Unioni</w:t>
      </w:r>
      <w:r w:rsidRPr="0061556A">
        <w:rPr>
          <w:rFonts w:ascii="Aptos Display" w:eastAsia="Aptos" w:hAnsi="Aptos Display"/>
          <w:color w:val="000000"/>
          <w:szCs w:val="24"/>
        </w:rPr>
        <w:t xml:space="preserve"> </w:t>
      </w:r>
      <w:r w:rsidR="0044506D" w:rsidRPr="0061556A">
        <w:rPr>
          <w:rFonts w:ascii="Aptos Display" w:eastAsia="Aptos" w:hAnsi="Aptos Display"/>
          <w:color w:val="000000"/>
          <w:szCs w:val="24"/>
        </w:rPr>
        <w:t xml:space="preserve">Montane forniscono due tipologie di dati: </w:t>
      </w:r>
    </w:p>
    <w:p w14:paraId="774F9641" w14:textId="196359BD" w:rsidR="0044506D" w:rsidRPr="00054BBC" w:rsidRDefault="00054BBC" w:rsidP="00755E4E">
      <w:pPr>
        <w:pStyle w:val="Paragrafoelenco"/>
        <w:numPr>
          <w:ilvl w:val="0"/>
          <w:numId w:val="17"/>
        </w:numPr>
        <w:rPr>
          <w:rFonts w:ascii="Aptos Display" w:eastAsia="Aptos" w:hAnsi="Aptos Display"/>
          <w:color w:val="000000"/>
          <w:szCs w:val="24"/>
        </w:rPr>
      </w:pPr>
      <w:r w:rsidRPr="00054BBC">
        <w:rPr>
          <w:rFonts w:ascii="Aptos Display" w:hAnsi="Aptos Display"/>
        </w:rPr>
        <w:t>c</w:t>
      </w:r>
      <w:r w:rsidR="0044506D" w:rsidRPr="00054BBC">
        <w:rPr>
          <w:rFonts w:ascii="Aptos Display" w:hAnsi="Aptos Display"/>
        </w:rPr>
        <w:t>artografici (shapefile)</w:t>
      </w:r>
      <w:r w:rsidR="0044506D" w:rsidRPr="00054BBC">
        <w:rPr>
          <w:rFonts w:ascii="Aptos Display" w:eastAsia="Aptos" w:hAnsi="Aptos Display"/>
          <w:color w:val="000000"/>
          <w:szCs w:val="24"/>
        </w:rPr>
        <w:t>: con geometrie catastali, dati geospaziali e informazioni ecologico-forestali (superficie, tipologia di coltura, interventi selvicolturali)</w:t>
      </w:r>
      <w:r>
        <w:rPr>
          <w:rFonts w:ascii="Aptos Display" w:eastAsia="Aptos" w:hAnsi="Aptos Display"/>
          <w:color w:val="000000"/>
          <w:szCs w:val="24"/>
        </w:rPr>
        <w:t>;</w:t>
      </w:r>
    </w:p>
    <w:p w14:paraId="43443646" w14:textId="4327EA9F" w:rsidR="0044506D" w:rsidRPr="00054BBC" w:rsidRDefault="00054BBC" w:rsidP="00755E4E">
      <w:pPr>
        <w:pStyle w:val="Paragrafoelenco"/>
        <w:numPr>
          <w:ilvl w:val="0"/>
          <w:numId w:val="17"/>
        </w:numPr>
        <w:rPr>
          <w:rFonts w:ascii="Aptos Display" w:eastAsia="Aptos" w:hAnsi="Aptos Display"/>
          <w:color w:val="000000"/>
          <w:szCs w:val="24"/>
        </w:rPr>
      </w:pPr>
      <w:r w:rsidRPr="00054BBC">
        <w:rPr>
          <w:rFonts w:ascii="Aptos Display" w:eastAsia="Aptos" w:hAnsi="Aptos Display"/>
          <w:color w:val="000000"/>
          <w:szCs w:val="24"/>
        </w:rPr>
        <w:t>e</w:t>
      </w:r>
      <w:r w:rsidR="0044506D" w:rsidRPr="00054BBC">
        <w:rPr>
          <w:rFonts w:ascii="Aptos Display" w:eastAsia="Aptos" w:hAnsi="Aptos Display"/>
          <w:color w:val="000000"/>
          <w:szCs w:val="24"/>
        </w:rPr>
        <w:t>stratti catastali (visure AE): da visure ufficiali con dati quantitativi (superficie, reddito dominicale) e qualitativi (qualità colturale, classe di produttività), ma senza riferimenti espliciti agli enti collettivi. Questi dati necessitano di digitalizzazione per essere integrati in GIS</w:t>
      </w:r>
      <w:r>
        <w:rPr>
          <w:rFonts w:ascii="Aptos Display" w:eastAsia="Aptos" w:hAnsi="Aptos Display"/>
          <w:color w:val="000000"/>
          <w:szCs w:val="24"/>
        </w:rPr>
        <w:t>;</w:t>
      </w:r>
    </w:p>
    <w:p w14:paraId="5F97AD5C" w14:textId="3AAEE879" w:rsidR="0044506D" w:rsidRPr="0061556A" w:rsidRDefault="0044506D" w:rsidP="00755E4E">
      <w:pPr>
        <w:pStyle w:val="Paragrafoelenco"/>
        <w:numPr>
          <w:ilvl w:val="0"/>
          <w:numId w:val="32"/>
        </w:numPr>
        <w:ind w:left="284" w:hanging="284"/>
      </w:pPr>
      <w:r w:rsidRPr="0061556A">
        <w:rPr>
          <w:rFonts w:ascii="Aptos Display" w:hAnsi="Aptos Display"/>
        </w:rPr>
        <w:t xml:space="preserve">Soprintendenza – Allegato 3: </w:t>
      </w:r>
      <w:r w:rsidR="00054BBC">
        <w:rPr>
          <w:rFonts w:ascii="Aptos Display" w:hAnsi="Aptos Display"/>
        </w:rPr>
        <w:t>a</w:t>
      </w:r>
      <w:r w:rsidRPr="0061556A">
        <w:rPr>
          <w:rFonts w:ascii="Aptos Display" w:hAnsi="Aptos Display"/>
        </w:rPr>
        <w:t>ree agro-silvo-pastorali</w:t>
      </w:r>
      <w:r w:rsidR="00054BBC">
        <w:rPr>
          <w:rFonts w:ascii="Aptos Display" w:hAnsi="Aptos Display"/>
        </w:rPr>
        <w:t>;</w:t>
      </w:r>
      <w:r w:rsidRPr="0061556A">
        <w:rPr>
          <w:rFonts w:ascii="Aptos Display" w:hAnsi="Aptos Display"/>
        </w:rPr>
        <w:t xml:space="preserve"> </w:t>
      </w:r>
      <w:r w:rsidR="00054BBC">
        <w:t>l</w:t>
      </w:r>
      <w:r w:rsidRPr="0061556A">
        <w:t>a Soprintendenza ha fornito documenti cartacei, scansioni di elenchi datati e redatti a mano, che descrivono patrimoni silvo-pastorali e agrari tutelati dalla legge del 1923. I dati includono superfici, tipologie forestali e categorie di usi civici, ma la qualità delle informazioni varia, rendendo necessaria una verifica per l'affidabilità e la mappatura catastale</w:t>
      </w:r>
      <w:r w:rsidR="00054BBC">
        <w:t>;</w:t>
      </w:r>
    </w:p>
    <w:p w14:paraId="58E27C1C" w14:textId="0390307E" w:rsidR="0044506D" w:rsidRPr="0061556A" w:rsidRDefault="0044506D" w:rsidP="00755E4E">
      <w:pPr>
        <w:pStyle w:val="Paragrafoelenco"/>
        <w:numPr>
          <w:ilvl w:val="0"/>
          <w:numId w:val="32"/>
        </w:numPr>
        <w:ind w:left="284" w:hanging="284"/>
      </w:pPr>
      <w:r w:rsidRPr="0061556A">
        <w:rPr>
          <w:rFonts w:ascii="Aptos Display" w:hAnsi="Aptos Display"/>
        </w:rPr>
        <w:t xml:space="preserve">Commissario Usi civici di Bologna – </w:t>
      </w:r>
      <w:r w:rsidR="00054BBC">
        <w:rPr>
          <w:rFonts w:ascii="Aptos Display" w:hAnsi="Aptos Display"/>
        </w:rPr>
        <w:t>e</w:t>
      </w:r>
      <w:r w:rsidRPr="0061556A">
        <w:rPr>
          <w:rFonts w:ascii="Aptos Display" w:hAnsi="Aptos Display"/>
        </w:rPr>
        <w:t>lenchi dei beni collettiv</w:t>
      </w:r>
      <w:r w:rsidR="00054BBC">
        <w:rPr>
          <w:rFonts w:ascii="Aptos Display" w:hAnsi="Aptos Display"/>
        </w:rPr>
        <w:t>i;</w:t>
      </w:r>
      <w:r w:rsidRPr="0061556A">
        <w:rPr>
          <w:rFonts w:ascii="Aptos Display" w:hAnsi="Aptos Display"/>
        </w:rPr>
        <w:t xml:space="preserve"> </w:t>
      </w:r>
      <w:r w:rsidR="00054BBC">
        <w:t>g</w:t>
      </w:r>
      <w:r w:rsidRPr="0061556A">
        <w:t>li elenchi riportano informazioni su Comuni, Comunanze Agrarie e altri enti gestori di beni collettivi. I dati quantitativi includono superfici "presunte" e "accertate", mentre quelli qualitativi riguardano la natura giuridica degli enti e lo stato di avanzamento delle istruttorie. La precisione delle informazioni varia, e una verifica presso archivi catastali o comunali è necessaria per garantirne l'affidabilità.</w:t>
      </w:r>
    </w:p>
    <w:p w14:paraId="2EB89631" w14:textId="77777777" w:rsidR="0044506D" w:rsidRPr="0061556A" w:rsidRDefault="0044506D" w:rsidP="0044506D">
      <w:pPr>
        <w:rPr>
          <w:rFonts w:ascii="Aptos Display" w:hAnsi="Aptos Display"/>
        </w:rPr>
      </w:pPr>
    </w:p>
    <w:p w14:paraId="6DD5CE21" w14:textId="77777777" w:rsidR="0044506D" w:rsidRPr="0061556A" w:rsidRDefault="0044506D" w:rsidP="0044506D">
      <w:pPr>
        <w:shd w:val="clear" w:color="auto" w:fill="FFFFFF"/>
        <w:outlineLvl w:val="4"/>
        <w:rPr>
          <w:rFonts w:eastAsia="Aptos"/>
          <w:b/>
          <w:bCs/>
        </w:rPr>
      </w:pPr>
      <w:bookmarkStart w:id="50" w:name="_Hlk198111240"/>
      <w:r w:rsidRPr="0061556A">
        <w:rPr>
          <w:rFonts w:eastAsia="Aptos"/>
          <w:b/>
          <w:bCs/>
        </w:rPr>
        <w:t>Esito cartografico della ricognizione</w:t>
      </w:r>
    </w:p>
    <w:p w14:paraId="3E51A98C" w14:textId="77777777" w:rsidR="0044506D" w:rsidRPr="0061556A" w:rsidRDefault="0044506D" w:rsidP="0044506D">
      <w:pPr>
        <w:rPr>
          <w:rFonts w:ascii="Aptos Display" w:hAnsi="Aptos Display"/>
        </w:rPr>
      </w:pPr>
      <w:r w:rsidRPr="0061556A">
        <w:rPr>
          <w:rFonts w:ascii="Aptos Display" w:hAnsi="Aptos Display"/>
        </w:rPr>
        <w:t>La ricognizione ha prodotto due livelli informativi cartografici:</w:t>
      </w:r>
    </w:p>
    <w:p w14:paraId="5DE22684" w14:textId="77777777" w:rsidR="0044506D" w:rsidRPr="0061556A" w:rsidRDefault="0044506D" w:rsidP="00755E4E">
      <w:pPr>
        <w:numPr>
          <w:ilvl w:val="0"/>
          <w:numId w:val="33"/>
        </w:numPr>
        <w:rPr>
          <w:rFonts w:ascii="Aptos Display" w:hAnsi="Aptos Display"/>
        </w:rPr>
      </w:pPr>
      <w:r w:rsidRPr="0061556A">
        <w:rPr>
          <w:rFonts w:ascii="Aptos Display" w:hAnsi="Aptos Display"/>
        </w:rPr>
        <w:t>uno generale, che segnala a livello comunale la presenza o assenza (certa o presunta) di usi civici;</w:t>
      </w:r>
    </w:p>
    <w:p w14:paraId="47EC7ACE" w14:textId="77777777" w:rsidR="0044506D" w:rsidRPr="0061556A" w:rsidRDefault="0044506D" w:rsidP="00755E4E">
      <w:pPr>
        <w:numPr>
          <w:ilvl w:val="0"/>
          <w:numId w:val="33"/>
        </w:numPr>
        <w:rPr>
          <w:rFonts w:ascii="Aptos Display" w:hAnsi="Aptos Display"/>
        </w:rPr>
      </w:pPr>
      <w:r w:rsidRPr="0061556A">
        <w:rPr>
          <w:rFonts w:ascii="Aptos Display" w:hAnsi="Aptos Display"/>
        </w:rPr>
        <w:t>uno di dettaglio, basato su perimetrazioni catastali puntuali, che individua i beni collettivi mediante riferimenti particellari.</w:t>
      </w:r>
    </w:p>
    <w:p w14:paraId="56301D68" w14:textId="592C8399" w:rsidR="0044506D" w:rsidRPr="0061556A" w:rsidRDefault="0044506D" w:rsidP="0044506D">
      <w:pPr>
        <w:rPr>
          <w:rFonts w:ascii="Aptos Display" w:hAnsi="Aptos Display"/>
        </w:rPr>
      </w:pPr>
      <w:r w:rsidRPr="0061556A">
        <w:rPr>
          <w:rFonts w:ascii="Aptos Display" w:hAnsi="Aptos Display"/>
        </w:rPr>
        <w:t>Il livello di mappatura, conforme alle linee guida del Ministero della Cultura e</w:t>
      </w:r>
      <w:r w:rsidR="00054BBC">
        <w:rPr>
          <w:rFonts w:ascii="Aptos Display" w:hAnsi="Aptos Display"/>
        </w:rPr>
        <w:t>d</w:t>
      </w:r>
      <w:r w:rsidRPr="0061556A">
        <w:rPr>
          <w:rFonts w:ascii="Aptos Display" w:hAnsi="Aptos Display"/>
        </w:rPr>
        <w:t xml:space="preserve"> integrabile nel DBTR, </w:t>
      </w:r>
      <w:r w:rsidR="00054BBC">
        <w:rPr>
          <w:rFonts w:ascii="Aptos Display" w:hAnsi="Aptos Display"/>
        </w:rPr>
        <w:t xml:space="preserve">dovrà essere </w:t>
      </w:r>
      <w:r w:rsidRPr="0061556A">
        <w:rPr>
          <w:rFonts w:ascii="Aptos Display" w:hAnsi="Aptos Display"/>
        </w:rPr>
        <w:t>approfondito dai Comuni durante la redazione dei PUG. La rappresentazione tiene conto del grado di certezza dei dati, per garantire un’efficace tutela paesaggistica. I processi di mappatura sono eterogenei: in alcune aree le istruttorie sono complete,</w:t>
      </w:r>
      <w:r w:rsidR="008B413D">
        <w:rPr>
          <w:rFonts w:ascii="Aptos Display" w:hAnsi="Aptos Display"/>
        </w:rPr>
        <w:t xml:space="preserve"> </w:t>
      </w:r>
      <w:r w:rsidRPr="0061556A">
        <w:rPr>
          <w:rFonts w:ascii="Aptos Display" w:hAnsi="Aptos Display"/>
        </w:rPr>
        <w:t xml:space="preserve">in altre sono in corso o incomplete. Gli usi civici sono stati classificati in tre categorie: </w:t>
      </w:r>
      <w:r w:rsidRPr="0061556A">
        <w:rPr>
          <w:rFonts w:ascii="Aptos Display" w:hAnsi="Aptos Display"/>
        </w:rPr>
        <w:lastRenderedPageBreak/>
        <w:t>esistenti, da accertare e non più esistenti.</w:t>
      </w:r>
    </w:p>
    <w:p w14:paraId="0EE50031" w14:textId="40499CAF" w:rsidR="0044506D" w:rsidRPr="0061556A" w:rsidRDefault="0044506D" w:rsidP="0044506D">
      <w:pPr>
        <w:rPr>
          <w:rFonts w:ascii="Aptos Display" w:hAnsi="Aptos Display"/>
        </w:rPr>
      </w:pPr>
      <w:r w:rsidRPr="0061556A">
        <w:rPr>
          <w:rFonts w:ascii="Aptos Display" w:hAnsi="Aptos Display"/>
        </w:rPr>
        <w:t>I dati, quando possibile, sono stati digitalizzati e georeferenziati in ambiente GIS, creando un database strutturato per provincia e ambito paesaggistico. Ogni record include informazioni su comune, fonte, estensione e classificazione. Le analisi statistiche successive comprendono</w:t>
      </w:r>
      <w:r w:rsidR="006D7B7D">
        <w:rPr>
          <w:rFonts w:ascii="Aptos Display" w:hAnsi="Aptos Display"/>
        </w:rPr>
        <w:t>:</w:t>
      </w:r>
      <w:r w:rsidRPr="0061556A">
        <w:rPr>
          <w:rFonts w:ascii="Aptos Display" w:hAnsi="Aptos Display"/>
        </w:rPr>
        <w:t xml:space="preserve"> la quantificazione delle superfici per ambito, il confronto tra fonti e la distribuzione territoriale, con risultati rappresentati in grafici e visualizzazioni tematiche per supportare la pianificazione urbanistica.</w:t>
      </w:r>
    </w:p>
    <w:p w14:paraId="02451060" w14:textId="77777777" w:rsidR="0044506D" w:rsidRPr="0061556A" w:rsidRDefault="0044506D" w:rsidP="0044506D">
      <w:pPr>
        <w:rPr>
          <w:rFonts w:ascii="Aptos Display" w:hAnsi="Aptos Display"/>
        </w:rPr>
      </w:pPr>
    </w:p>
    <w:bookmarkEnd w:id="50"/>
    <w:p w14:paraId="2E91EBAC" w14:textId="77777777" w:rsidR="0044506D" w:rsidRPr="0061556A" w:rsidRDefault="0044506D" w:rsidP="00755E4E">
      <w:pPr>
        <w:pStyle w:val="Paragrafoelenco"/>
        <w:numPr>
          <w:ilvl w:val="0"/>
          <w:numId w:val="35"/>
        </w:numPr>
        <w:ind w:left="360"/>
      </w:pPr>
      <w:r w:rsidRPr="0061556A">
        <w:t>Fonte dati: Agenzia delle Entrate– Dati catastali per soggetto collettivo (dato catastale accertato)</w:t>
      </w:r>
    </w:p>
    <w:p w14:paraId="2F0AF330" w14:textId="77777777" w:rsidR="0044506D" w:rsidRPr="0061556A" w:rsidRDefault="0044506D" w:rsidP="0044506D">
      <w:pPr>
        <w:spacing w:after="200"/>
        <w:rPr>
          <w:rFonts w:ascii="Aptos Display" w:hAnsi="Aptos Display"/>
          <w:i/>
          <w:iCs/>
          <w:color w:val="7F7F7F"/>
          <w:sz w:val="18"/>
          <w:szCs w:val="18"/>
        </w:rPr>
      </w:pPr>
      <w:r w:rsidRPr="0061556A">
        <w:rPr>
          <w:rFonts w:ascii="Aptos Display" w:eastAsia="Aptos" w:hAnsi="Aptos Display"/>
          <w:noProof/>
          <w:color w:val="000000"/>
          <w:szCs w:val="24"/>
        </w:rPr>
        <w:drawing>
          <wp:anchor distT="0" distB="0" distL="114300" distR="114300" simplePos="0" relativeHeight="251706368" behindDoc="0" locked="0" layoutInCell="1" allowOverlap="1" wp14:anchorId="7905758D" wp14:editId="3D3253ED">
            <wp:simplePos x="0" y="0"/>
            <wp:positionH relativeFrom="column">
              <wp:posOffset>4187</wp:posOffset>
            </wp:positionH>
            <wp:positionV relativeFrom="paragraph">
              <wp:posOffset>3772</wp:posOffset>
            </wp:positionV>
            <wp:extent cx="4320000" cy="2675574"/>
            <wp:effectExtent l="0" t="0" r="4445" b="0"/>
            <wp:wrapSquare wrapText="bothSides"/>
            <wp:docPr id="1391709169"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37636" name="Immagine 1" descr="Immagine che contiene mappa, testo&#10;&#10;Il contenuto generato dall'IA potrebbe non essere corretto."/>
                    <pic:cNvPicPr/>
                  </pic:nvPicPr>
                  <pic:blipFill rotWithShape="1">
                    <a:blip r:embed="rId41" cstate="print">
                      <a:extLst>
                        <a:ext uri="{28A0092B-C50C-407E-A947-70E740481C1C}">
                          <a14:useLocalDpi xmlns:a14="http://schemas.microsoft.com/office/drawing/2010/main" val="0"/>
                        </a:ext>
                      </a:extLst>
                    </a:blip>
                    <a:srcRect t="1638" b="2045"/>
                    <a:stretch/>
                  </pic:blipFill>
                  <pic:spPr bwMode="auto">
                    <a:xfrm>
                      <a:off x="0" y="0"/>
                      <a:ext cx="4320000" cy="2675574"/>
                    </a:xfrm>
                    <a:prstGeom prst="rect">
                      <a:avLst/>
                    </a:prstGeom>
                    <a:ln>
                      <a:noFill/>
                    </a:ln>
                    <a:extLst>
                      <a:ext uri="{53640926-AAD7-44D8-BBD7-CCE9431645EC}">
                        <a14:shadowObscured xmlns:a14="http://schemas.microsoft.com/office/drawing/2010/main"/>
                      </a:ext>
                    </a:extLst>
                  </pic:spPr>
                </pic:pic>
              </a:graphicData>
            </a:graphic>
          </wp:anchor>
        </w:drawing>
      </w:r>
      <w:r w:rsidRPr="0061556A">
        <w:rPr>
          <w:rFonts w:ascii="Aptos Display" w:hAnsi="Aptos Display"/>
          <w:i/>
          <w:iCs/>
          <w:color w:val="7F7F7F"/>
          <w:sz w:val="18"/>
          <w:szCs w:val="18"/>
        </w:rPr>
        <w:t xml:space="preserve"> </w:t>
      </w:r>
    </w:p>
    <w:p w14:paraId="522050C7" w14:textId="77777777" w:rsidR="0044506D" w:rsidRPr="0061556A" w:rsidRDefault="0044506D" w:rsidP="0044506D">
      <w:pPr>
        <w:spacing w:after="200"/>
        <w:rPr>
          <w:rFonts w:ascii="Aptos Display" w:hAnsi="Aptos Display"/>
          <w:i/>
          <w:iCs/>
          <w:color w:val="7F7F7F"/>
          <w:sz w:val="18"/>
          <w:szCs w:val="18"/>
        </w:rPr>
      </w:pPr>
    </w:p>
    <w:tbl>
      <w:tblPr>
        <w:tblStyle w:val="Tabellagriglia5scura-colore13"/>
        <w:tblW w:w="1249" w:type="pct"/>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897"/>
        <w:gridCol w:w="1652"/>
      </w:tblGrid>
      <w:tr w:rsidR="0044506D" w:rsidRPr="0061556A" w14:paraId="3DA13849" w14:textId="77777777" w:rsidTr="006B3F4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top w:val="none" w:sz="0" w:space="0" w:color="auto"/>
              <w:left w:val="none" w:sz="0" w:space="0" w:color="auto"/>
              <w:right w:val="none" w:sz="0" w:space="0" w:color="auto"/>
            </w:tcBorders>
            <w:shd w:val="clear" w:color="auto" w:fill="D9D9D9"/>
            <w:noWrap/>
            <w:vAlign w:val="center"/>
            <w:hideMark/>
          </w:tcPr>
          <w:p w14:paraId="3CC7C20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Prov.</w:t>
            </w:r>
          </w:p>
        </w:tc>
        <w:tc>
          <w:tcPr>
            <w:tcW w:w="0" w:type="pct"/>
            <w:tcBorders>
              <w:top w:val="none" w:sz="0" w:space="0" w:color="auto"/>
              <w:left w:val="none" w:sz="0" w:space="0" w:color="auto"/>
              <w:right w:val="none" w:sz="0" w:space="0" w:color="auto"/>
            </w:tcBorders>
            <w:shd w:val="clear" w:color="auto" w:fill="D9D9D9"/>
            <w:noWrap/>
            <w:vAlign w:val="center"/>
            <w:hideMark/>
          </w:tcPr>
          <w:p w14:paraId="566C4BCE"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kern w:val="0"/>
                <w:sz w:val="18"/>
                <w:szCs w:val="18"/>
              </w:rPr>
            </w:pPr>
            <w:r w:rsidRPr="0061556A">
              <w:rPr>
                <w:rFonts w:eastAsia="Times New Roman"/>
                <w:color w:val="auto"/>
                <w:kern w:val="0"/>
                <w:sz w:val="18"/>
                <w:szCs w:val="18"/>
              </w:rPr>
              <w:t>n. Comuni</w:t>
            </w:r>
          </w:p>
          <w:p w14:paraId="13A50AEF"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kern w:val="0"/>
                <w:sz w:val="18"/>
                <w:szCs w:val="18"/>
              </w:rPr>
            </w:pPr>
            <w:r w:rsidRPr="0061556A">
              <w:rPr>
                <w:rFonts w:eastAsia="Times New Roman"/>
                <w:color w:val="auto"/>
                <w:kern w:val="0"/>
                <w:sz w:val="18"/>
                <w:szCs w:val="18"/>
              </w:rPr>
              <w:t>interessati</w:t>
            </w:r>
          </w:p>
        </w:tc>
      </w:tr>
      <w:tr w:rsidR="0044506D" w:rsidRPr="0061556A" w14:paraId="354153D8"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59" w:type="pct"/>
            <w:tcBorders>
              <w:left w:val="none" w:sz="0" w:space="0" w:color="auto"/>
            </w:tcBorders>
            <w:shd w:val="clear" w:color="auto" w:fill="auto"/>
            <w:noWrap/>
            <w:hideMark/>
          </w:tcPr>
          <w:p w14:paraId="6CF90A9B"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AN</w:t>
            </w:r>
          </w:p>
        </w:tc>
        <w:tc>
          <w:tcPr>
            <w:tcW w:w="3241" w:type="pct"/>
            <w:shd w:val="clear" w:color="auto" w:fill="auto"/>
            <w:noWrap/>
            <w:hideMark/>
          </w:tcPr>
          <w:p w14:paraId="2918BE17"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6 su 47</w:t>
            </w:r>
          </w:p>
        </w:tc>
      </w:tr>
      <w:tr w:rsidR="0044506D" w:rsidRPr="0061556A" w14:paraId="486FCB0A"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1759" w:type="pct"/>
            <w:tcBorders>
              <w:left w:val="none" w:sz="0" w:space="0" w:color="auto"/>
            </w:tcBorders>
            <w:shd w:val="clear" w:color="auto" w:fill="auto"/>
            <w:noWrap/>
            <w:hideMark/>
          </w:tcPr>
          <w:p w14:paraId="263A56FE"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AP</w:t>
            </w:r>
          </w:p>
        </w:tc>
        <w:tc>
          <w:tcPr>
            <w:tcW w:w="3241" w:type="pct"/>
            <w:shd w:val="clear" w:color="auto" w:fill="auto"/>
            <w:noWrap/>
            <w:hideMark/>
          </w:tcPr>
          <w:p w14:paraId="272819BA"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6 su 33</w:t>
            </w:r>
          </w:p>
        </w:tc>
      </w:tr>
      <w:tr w:rsidR="0044506D" w:rsidRPr="0061556A" w14:paraId="11BF3288"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59" w:type="pct"/>
            <w:tcBorders>
              <w:left w:val="none" w:sz="0" w:space="0" w:color="auto"/>
            </w:tcBorders>
            <w:shd w:val="clear" w:color="auto" w:fill="auto"/>
            <w:noWrap/>
            <w:hideMark/>
          </w:tcPr>
          <w:p w14:paraId="03CD09A4"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FM</w:t>
            </w:r>
          </w:p>
        </w:tc>
        <w:tc>
          <w:tcPr>
            <w:tcW w:w="3241" w:type="pct"/>
            <w:shd w:val="clear" w:color="auto" w:fill="auto"/>
            <w:noWrap/>
            <w:hideMark/>
          </w:tcPr>
          <w:p w14:paraId="6BF7853C"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3 su 40</w:t>
            </w:r>
          </w:p>
        </w:tc>
      </w:tr>
      <w:tr w:rsidR="0044506D" w:rsidRPr="0061556A" w14:paraId="4AA12397"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1759" w:type="pct"/>
            <w:tcBorders>
              <w:left w:val="none" w:sz="0" w:space="0" w:color="auto"/>
            </w:tcBorders>
            <w:shd w:val="clear" w:color="auto" w:fill="auto"/>
            <w:noWrap/>
            <w:hideMark/>
          </w:tcPr>
          <w:p w14:paraId="6F0235E3"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MC</w:t>
            </w:r>
          </w:p>
        </w:tc>
        <w:tc>
          <w:tcPr>
            <w:tcW w:w="3241" w:type="pct"/>
            <w:shd w:val="clear" w:color="auto" w:fill="auto"/>
            <w:noWrap/>
            <w:hideMark/>
          </w:tcPr>
          <w:p w14:paraId="42DA454B"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22 su 55</w:t>
            </w:r>
          </w:p>
        </w:tc>
      </w:tr>
      <w:tr w:rsidR="0044506D" w:rsidRPr="0061556A" w14:paraId="7EE367DC"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59" w:type="pct"/>
            <w:tcBorders>
              <w:left w:val="none" w:sz="0" w:space="0" w:color="auto"/>
              <w:bottom w:val="none" w:sz="0" w:space="0" w:color="auto"/>
            </w:tcBorders>
            <w:shd w:val="clear" w:color="auto" w:fill="auto"/>
            <w:noWrap/>
            <w:hideMark/>
          </w:tcPr>
          <w:p w14:paraId="22DF2D6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PU</w:t>
            </w:r>
          </w:p>
        </w:tc>
        <w:tc>
          <w:tcPr>
            <w:tcW w:w="3241" w:type="pct"/>
            <w:shd w:val="clear" w:color="auto" w:fill="auto"/>
            <w:noWrap/>
            <w:hideMark/>
          </w:tcPr>
          <w:p w14:paraId="66DE72B5"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7 su 50</w:t>
            </w:r>
          </w:p>
        </w:tc>
      </w:tr>
    </w:tbl>
    <w:p w14:paraId="75146884" w14:textId="77777777" w:rsidR="0044506D" w:rsidRPr="0061556A" w:rsidRDefault="0044506D" w:rsidP="0044506D">
      <w:pPr>
        <w:spacing w:after="200"/>
        <w:rPr>
          <w:rFonts w:ascii="Aptos Display" w:hAnsi="Aptos Display"/>
          <w:i/>
          <w:iCs/>
          <w:color w:val="7F7F7F"/>
          <w:sz w:val="18"/>
          <w:szCs w:val="18"/>
        </w:rPr>
      </w:pPr>
    </w:p>
    <w:p w14:paraId="2AFA8B10" w14:textId="70E23123" w:rsidR="0044506D" w:rsidRPr="0061556A" w:rsidRDefault="0044506D" w:rsidP="0044506D">
      <w:pPr>
        <w:spacing w:after="200"/>
        <w:rPr>
          <w:rFonts w:ascii="Aptos Display" w:hAnsi="Aptos Display"/>
          <w:i/>
          <w:iCs/>
          <w:color w:val="7F7F7F"/>
          <w:sz w:val="18"/>
          <w:szCs w:val="18"/>
        </w:rPr>
      </w:pPr>
      <w:r w:rsidRPr="0061556A">
        <w:rPr>
          <w:noProof/>
        </w:rPr>
        <w:drawing>
          <wp:anchor distT="0" distB="0" distL="114300" distR="114300" simplePos="0" relativeHeight="251710464" behindDoc="0" locked="0" layoutInCell="1" allowOverlap="1" wp14:anchorId="5C38E231" wp14:editId="0D4A5D1A">
            <wp:simplePos x="0" y="0"/>
            <wp:positionH relativeFrom="column">
              <wp:posOffset>87290</wp:posOffset>
            </wp:positionH>
            <wp:positionV relativeFrom="paragraph">
              <wp:posOffset>44863</wp:posOffset>
            </wp:positionV>
            <wp:extent cx="2158409" cy="531628"/>
            <wp:effectExtent l="0" t="0" r="0" b="0"/>
            <wp:wrapNone/>
            <wp:docPr id="12124594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64733" b="30752"/>
                    <a:stretch/>
                  </pic:blipFill>
                  <pic:spPr bwMode="auto">
                    <a:xfrm>
                      <a:off x="0" y="0"/>
                      <a:ext cx="2158409" cy="531628"/>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24</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Fonte dati: Usi civici per intestazione proprietaria – Agenzia del Territorio</w:t>
      </w:r>
    </w:p>
    <w:p w14:paraId="68B5A912" w14:textId="77777777" w:rsidR="0044506D" w:rsidRPr="0061556A" w:rsidRDefault="0044506D" w:rsidP="0044506D">
      <w:pPr>
        <w:spacing w:after="200"/>
        <w:rPr>
          <w:rFonts w:ascii="Aptos Display" w:hAnsi="Aptos Display"/>
          <w:i/>
          <w:iCs/>
          <w:color w:val="7F7F7F"/>
          <w:sz w:val="18"/>
          <w:szCs w:val="18"/>
        </w:rPr>
      </w:pPr>
    </w:p>
    <w:p w14:paraId="1C240397" w14:textId="6B80E522" w:rsidR="0044506D" w:rsidRPr="0061556A" w:rsidRDefault="0044506D" w:rsidP="00755E4E">
      <w:pPr>
        <w:pStyle w:val="Paragrafoelenco"/>
        <w:numPr>
          <w:ilvl w:val="0"/>
          <w:numId w:val="35"/>
        </w:numPr>
        <w:ind w:left="360"/>
      </w:pPr>
      <w:r w:rsidRPr="0061556A">
        <w:t xml:space="preserve">Fonte dati: </w:t>
      </w:r>
      <w:r w:rsidR="00C02C15">
        <w:t>Unioni</w:t>
      </w:r>
      <w:r w:rsidR="00C02C15" w:rsidRPr="0061556A">
        <w:t xml:space="preserve"> </w:t>
      </w:r>
      <w:r w:rsidRPr="0061556A">
        <w:t>montane – Dati catastali accertati</w:t>
      </w:r>
      <w:r w:rsidRPr="0061556A" w:rsidDel="00D26CAF">
        <w:t xml:space="preserve"> </w:t>
      </w:r>
    </w:p>
    <w:p w14:paraId="2CAA687C" w14:textId="77777777" w:rsidR="0044506D" w:rsidRPr="0061556A" w:rsidRDefault="0044506D" w:rsidP="0044506D">
      <w:pPr>
        <w:keepNext/>
        <w:rPr>
          <w:rFonts w:ascii="Aptos Display" w:eastAsia="Aptos" w:hAnsi="Aptos Display"/>
          <w:color w:val="000000"/>
          <w:szCs w:val="24"/>
        </w:rPr>
      </w:pPr>
      <w:r w:rsidRPr="0061556A">
        <w:rPr>
          <w:rFonts w:ascii="Aptos Display" w:eastAsia="Aptos" w:hAnsi="Aptos Display"/>
          <w:noProof/>
          <w:color w:val="000000"/>
          <w:szCs w:val="24"/>
        </w:rPr>
        <w:drawing>
          <wp:anchor distT="0" distB="0" distL="114300" distR="114300" simplePos="0" relativeHeight="251707392" behindDoc="0" locked="0" layoutInCell="1" allowOverlap="1" wp14:anchorId="78E2661D" wp14:editId="19391048">
            <wp:simplePos x="0" y="0"/>
            <wp:positionH relativeFrom="column">
              <wp:posOffset>3810</wp:posOffset>
            </wp:positionH>
            <wp:positionV relativeFrom="paragraph">
              <wp:posOffset>35157</wp:posOffset>
            </wp:positionV>
            <wp:extent cx="4320000" cy="2774546"/>
            <wp:effectExtent l="0" t="0" r="4445" b="6985"/>
            <wp:wrapSquare wrapText="bothSides"/>
            <wp:docPr id="2104453973"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453973" name="Immagine 1" descr="Immagine che contiene mappa, testo&#10;&#10;Il contenuto generato dall'IA potrebbe non essere corretto."/>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320000" cy="2774546"/>
                    </a:xfrm>
                    <a:prstGeom prst="rect">
                      <a:avLst/>
                    </a:prstGeom>
                  </pic:spPr>
                </pic:pic>
              </a:graphicData>
            </a:graphic>
          </wp:anchor>
        </w:drawing>
      </w:r>
    </w:p>
    <w:p w14:paraId="20773278" w14:textId="77777777" w:rsidR="0044506D" w:rsidRPr="0061556A" w:rsidRDefault="0044506D" w:rsidP="0044506D">
      <w:pPr>
        <w:keepNext/>
        <w:rPr>
          <w:rFonts w:ascii="Aptos Display" w:hAnsi="Aptos Display"/>
        </w:rPr>
      </w:pPr>
    </w:p>
    <w:tbl>
      <w:tblPr>
        <w:tblStyle w:val="Tabellagriglia5scura-colore13"/>
        <w:tblW w:w="1249" w:type="pct"/>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076"/>
        <w:gridCol w:w="1473"/>
      </w:tblGrid>
      <w:tr w:rsidR="0044506D" w:rsidRPr="0061556A" w14:paraId="278BD041" w14:textId="77777777" w:rsidTr="006B3F4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top w:val="none" w:sz="0" w:space="0" w:color="auto"/>
              <w:left w:val="none" w:sz="0" w:space="0" w:color="auto"/>
              <w:right w:val="none" w:sz="0" w:space="0" w:color="auto"/>
            </w:tcBorders>
            <w:shd w:val="clear" w:color="auto" w:fill="D9D9D9"/>
            <w:noWrap/>
            <w:vAlign w:val="center"/>
            <w:hideMark/>
          </w:tcPr>
          <w:p w14:paraId="17D7DBC5"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Prov.</w:t>
            </w:r>
          </w:p>
        </w:tc>
        <w:tc>
          <w:tcPr>
            <w:tcW w:w="0" w:type="pct"/>
            <w:tcBorders>
              <w:top w:val="none" w:sz="0" w:space="0" w:color="auto"/>
              <w:left w:val="none" w:sz="0" w:space="0" w:color="auto"/>
              <w:right w:val="none" w:sz="0" w:space="0" w:color="auto"/>
            </w:tcBorders>
            <w:shd w:val="clear" w:color="auto" w:fill="D9D9D9"/>
            <w:noWrap/>
            <w:vAlign w:val="center"/>
            <w:hideMark/>
          </w:tcPr>
          <w:p w14:paraId="4F16D48E"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kern w:val="0"/>
                <w:sz w:val="18"/>
                <w:szCs w:val="18"/>
              </w:rPr>
            </w:pPr>
            <w:r w:rsidRPr="0061556A">
              <w:rPr>
                <w:rFonts w:eastAsia="Times New Roman"/>
                <w:color w:val="auto"/>
                <w:kern w:val="0"/>
                <w:sz w:val="18"/>
                <w:szCs w:val="18"/>
              </w:rPr>
              <w:t>n. Comuni</w:t>
            </w:r>
          </w:p>
          <w:p w14:paraId="39E52A12"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kern w:val="0"/>
                <w:sz w:val="18"/>
                <w:szCs w:val="18"/>
              </w:rPr>
            </w:pPr>
            <w:r w:rsidRPr="0061556A">
              <w:rPr>
                <w:rFonts w:eastAsia="Times New Roman"/>
                <w:color w:val="auto"/>
                <w:kern w:val="0"/>
                <w:sz w:val="18"/>
                <w:szCs w:val="18"/>
              </w:rPr>
              <w:t>interessati</w:t>
            </w:r>
          </w:p>
        </w:tc>
      </w:tr>
      <w:tr w:rsidR="0044506D" w:rsidRPr="0061556A" w14:paraId="4D8AE090"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39C10DA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AN</w:t>
            </w:r>
          </w:p>
        </w:tc>
        <w:tc>
          <w:tcPr>
            <w:tcW w:w="0" w:type="pct"/>
            <w:shd w:val="clear" w:color="auto" w:fill="auto"/>
            <w:noWrap/>
            <w:hideMark/>
          </w:tcPr>
          <w:p w14:paraId="3E368B4D"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5 su 47</w:t>
            </w:r>
          </w:p>
        </w:tc>
      </w:tr>
      <w:tr w:rsidR="0044506D" w:rsidRPr="0061556A" w14:paraId="2994C395"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63D5DB1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AP</w:t>
            </w:r>
          </w:p>
        </w:tc>
        <w:tc>
          <w:tcPr>
            <w:tcW w:w="0" w:type="pct"/>
            <w:shd w:val="clear" w:color="auto" w:fill="auto"/>
            <w:noWrap/>
            <w:hideMark/>
          </w:tcPr>
          <w:p w14:paraId="1E43C978"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5 su 33</w:t>
            </w:r>
          </w:p>
        </w:tc>
      </w:tr>
      <w:tr w:rsidR="0044506D" w:rsidRPr="0061556A" w14:paraId="404DA9ED"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4B1FED71"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FM</w:t>
            </w:r>
          </w:p>
        </w:tc>
        <w:tc>
          <w:tcPr>
            <w:tcW w:w="0" w:type="pct"/>
            <w:shd w:val="clear" w:color="auto" w:fill="auto"/>
            <w:noWrap/>
            <w:hideMark/>
          </w:tcPr>
          <w:p w14:paraId="22E4D860"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4 su40</w:t>
            </w:r>
          </w:p>
        </w:tc>
      </w:tr>
      <w:tr w:rsidR="0044506D" w:rsidRPr="0061556A" w14:paraId="78C89E0C"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7E7CB4C6"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MC</w:t>
            </w:r>
          </w:p>
        </w:tc>
        <w:tc>
          <w:tcPr>
            <w:tcW w:w="0" w:type="pct"/>
            <w:shd w:val="clear" w:color="auto" w:fill="auto"/>
            <w:noWrap/>
            <w:hideMark/>
          </w:tcPr>
          <w:p w14:paraId="112FFB4E"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10 su 55</w:t>
            </w:r>
          </w:p>
        </w:tc>
      </w:tr>
      <w:tr w:rsidR="0044506D" w:rsidRPr="0061556A" w14:paraId="14F19815"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bottom w:val="none" w:sz="0" w:space="0" w:color="auto"/>
            </w:tcBorders>
            <w:shd w:val="clear" w:color="auto" w:fill="auto"/>
            <w:noWrap/>
            <w:hideMark/>
          </w:tcPr>
          <w:p w14:paraId="436433D6"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PU</w:t>
            </w:r>
          </w:p>
        </w:tc>
        <w:tc>
          <w:tcPr>
            <w:tcW w:w="0" w:type="pct"/>
            <w:shd w:val="clear" w:color="auto" w:fill="auto"/>
            <w:noWrap/>
            <w:hideMark/>
          </w:tcPr>
          <w:p w14:paraId="76256DC8"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1 su 50</w:t>
            </w:r>
          </w:p>
        </w:tc>
      </w:tr>
    </w:tbl>
    <w:p w14:paraId="13640C03" w14:textId="77777777" w:rsidR="0044506D" w:rsidRPr="0061556A" w:rsidRDefault="0044506D" w:rsidP="0044506D">
      <w:pPr>
        <w:spacing w:after="200"/>
        <w:rPr>
          <w:rFonts w:ascii="Aptos Display" w:hAnsi="Aptos Display"/>
          <w:i/>
          <w:iCs/>
          <w:color w:val="7F7F7F"/>
          <w:sz w:val="18"/>
          <w:szCs w:val="18"/>
        </w:rPr>
      </w:pPr>
    </w:p>
    <w:p w14:paraId="002D9347" w14:textId="77777777" w:rsidR="0044506D" w:rsidRPr="0061556A" w:rsidRDefault="0044506D" w:rsidP="0044506D">
      <w:pPr>
        <w:spacing w:after="200"/>
        <w:rPr>
          <w:rFonts w:ascii="Aptos Display" w:hAnsi="Aptos Display"/>
          <w:i/>
          <w:iCs/>
          <w:color w:val="7F7F7F"/>
          <w:sz w:val="18"/>
          <w:szCs w:val="18"/>
        </w:rPr>
      </w:pPr>
    </w:p>
    <w:p w14:paraId="6F77C981" w14:textId="3EE1894D" w:rsidR="0044506D" w:rsidRPr="0061556A" w:rsidRDefault="0044506D" w:rsidP="0044506D">
      <w:pPr>
        <w:spacing w:after="200"/>
        <w:rPr>
          <w:rFonts w:ascii="Aptos Display" w:eastAsia="Aptos" w:hAnsi="Aptos Display"/>
          <w:i/>
          <w:iCs/>
          <w:color w:val="000000"/>
          <w:sz w:val="18"/>
          <w:szCs w:val="24"/>
        </w:rPr>
      </w:pPr>
      <w:r w:rsidRPr="0061556A">
        <w:rPr>
          <w:noProof/>
        </w:rPr>
        <w:drawing>
          <wp:anchor distT="0" distB="0" distL="114300" distR="114300" simplePos="0" relativeHeight="251711488" behindDoc="0" locked="0" layoutInCell="1" allowOverlap="1" wp14:anchorId="2C59D533" wp14:editId="0D54D04F">
            <wp:simplePos x="0" y="0"/>
            <wp:positionH relativeFrom="column">
              <wp:posOffset>76968</wp:posOffset>
            </wp:positionH>
            <wp:positionV relativeFrom="paragraph">
              <wp:posOffset>68580</wp:posOffset>
            </wp:positionV>
            <wp:extent cx="2158365" cy="531495"/>
            <wp:effectExtent l="0" t="0" r="0" b="0"/>
            <wp:wrapNone/>
            <wp:docPr id="8249299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64733" b="30752"/>
                    <a:stretch/>
                  </pic:blipFill>
                  <pic:spPr bwMode="auto">
                    <a:xfrm>
                      <a:off x="0" y="0"/>
                      <a:ext cx="2158365" cy="531495"/>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25</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Fonte dati: </w:t>
      </w:r>
      <w:r w:rsidR="00C02C15">
        <w:rPr>
          <w:rFonts w:ascii="Aptos Display" w:hAnsi="Aptos Display"/>
          <w:i/>
          <w:iCs/>
          <w:color w:val="7F7F7F"/>
          <w:sz w:val="18"/>
          <w:szCs w:val="18"/>
        </w:rPr>
        <w:t>Unioni</w:t>
      </w:r>
      <w:r w:rsidR="00C02C15" w:rsidRPr="0061556A">
        <w:rPr>
          <w:rFonts w:ascii="Aptos Display" w:hAnsi="Aptos Display"/>
          <w:i/>
          <w:iCs/>
          <w:color w:val="7F7F7F"/>
          <w:sz w:val="18"/>
          <w:szCs w:val="18"/>
        </w:rPr>
        <w:t xml:space="preserve"> </w:t>
      </w:r>
      <w:r w:rsidRPr="0061556A">
        <w:rPr>
          <w:rFonts w:ascii="Aptos Display" w:hAnsi="Aptos Display"/>
          <w:i/>
          <w:iCs/>
          <w:color w:val="7F7F7F"/>
          <w:sz w:val="18"/>
          <w:szCs w:val="18"/>
        </w:rPr>
        <w:t>Montan</w:t>
      </w:r>
      <w:r w:rsidR="00C02C15">
        <w:rPr>
          <w:rFonts w:ascii="Aptos Display" w:hAnsi="Aptos Display"/>
          <w:i/>
          <w:iCs/>
          <w:color w:val="7F7F7F"/>
          <w:sz w:val="18"/>
          <w:szCs w:val="18"/>
        </w:rPr>
        <w:t>e</w:t>
      </w:r>
    </w:p>
    <w:p w14:paraId="617A5B57" w14:textId="77777777" w:rsidR="0044506D" w:rsidRPr="0061556A" w:rsidRDefault="0044506D" w:rsidP="0044506D">
      <w:pPr>
        <w:spacing w:after="200"/>
        <w:rPr>
          <w:rFonts w:ascii="Aptos Display" w:eastAsia="Aptos" w:hAnsi="Aptos Display"/>
          <w:color w:val="000000"/>
          <w:szCs w:val="24"/>
        </w:rPr>
      </w:pPr>
    </w:p>
    <w:p w14:paraId="2E0EFC09" w14:textId="77777777" w:rsidR="0044506D" w:rsidRPr="0061556A" w:rsidRDefault="0044506D" w:rsidP="0044506D">
      <w:pPr>
        <w:rPr>
          <w:b/>
          <w:bCs/>
        </w:rPr>
      </w:pPr>
    </w:p>
    <w:p w14:paraId="0FE7C089" w14:textId="77777777" w:rsidR="0044506D" w:rsidRPr="0061556A" w:rsidRDefault="0044506D" w:rsidP="0044506D">
      <w:pPr>
        <w:rPr>
          <w:rFonts w:ascii="Aptos Display" w:hAnsi="Aptos Display"/>
        </w:rPr>
      </w:pPr>
      <w:r w:rsidRPr="0061556A">
        <w:rPr>
          <w:b/>
          <w:bCs/>
        </w:rPr>
        <w:br w:type="page"/>
      </w:r>
    </w:p>
    <w:p w14:paraId="48D20463" w14:textId="77777777" w:rsidR="0044506D" w:rsidRPr="0061556A" w:rsidRDefault="0044506D" w:rsidP="00755E4E">
      <w:pPr>
        <w:pStyle w:val="Paragrafoelenco"/>
        <w:numPr>
          <w:ilvl w:val="0"/>
          <w:numId w:val="35"/>
        </w:numPr>
        <w:ind w:left="360"/>
      </w:pPr>
      <w:r w:rsidRPr="0061556A">
        <w:lastRenderedPageBreak/>
        <w:t>Fonte dati: Soprintendenza – Allegato 3: Aree agro-silvo-pastorali (dato catastale da accertare)</w:t>
      </w:r>
    </w:p>
    <w:p w14:paraId="3BFF21C8" w14:textId="77777777" w:rsidR="0044506D" w:rsidRPr="0061556A" w:rsidRDefault="0044506D" w:rsidP="0044506D">
      <w:pPr>
        <w:rPr>
          <w:rFonts w:ascii="Aptos Display" w:eastAsia="Aptos" w:hAnsi="Aptos Display"/>
          <w:color w:val="000000"/>
          <w:szCs w:val="24"/>
        </w:rPr>
      </w:pPr>
      <w:r w:rsidRPr="0061556A">
        <w:rPr>
          <w:rFonts w:ascii="Aptos Display" w:eastAsia="Aptos" w:hAnsi="Aptos Display"/>
          <w:noProof/>
          <w:color w:val="000000"/>
          <w:szCs w:val="24"/>
        </w:rPr>
        <w:drawing>
          <wp:anchor distT="0" distB="0" distL="114300" distR="114300" simplePos="0" relativeHeight="251708416" behindDoc="0" locked="0" layoutInCell="1" allowOverlap="1" wp14:anchorId="09C824D2" wp14:editId="6CF54A87">
            <wp:simplePos x="0" y="0"/>
            <wp:positionH relativeFrom="column">
              <wp:posOffset>3810</wp:posOffset>
            </wp:positionH>
            <wp:positionV relativeFrom="paragraph">
              <wp:posOffset>22795</wp:posOffset>
            </wp:positionV>
            <wp:extent cx="4320000" cy="2774066"/>
            <wp:effectExtent l="0" t="0" r="4445" b="7620"/>
            <wp:wrapSquare wrapText="bothSides"/>
            <wp:docPr id="1587705782"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05782" name="Immagine 1" descr="Immagine che contiene mappa, testo&#10;&#10;Il contenuto generato dall'IA potrebbe non essere corretto."/>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20000" cy="2774066"/>
                    </a:xfrm>
                    <a:prstGeom prst="rect">
                      <a:avLst/>
                    </a:prstGeom>
                  </pic:spPr>
                </pic:pic>
              </a:graphicData>
            </a:graphic>
          </wp:anchor>
        </w:drawing>
      </w:r>
    </w:p>
    <w:p w14:paraId="45BFCB00" w14:textId="77777777" w:rsidR="0044506D" w:rsidRPr="0061556A" w:rsidRDefault="0044506D" w:rsidP="0044506D">
      <w:pPr>
        <w:keepNext/>
        <w:rPr>
          <w:rFonts w:ascii="Aptos Display" w:hAnsi="Aptos Display"/>
        </w:rPr>
      </w:pPr>
    </w:p>
    <w:tbl>
      <w:tblPr>
        <w:tblStyle w:val="Tabellagriglia5scura-colore13"/>
        <w:tblW w:w="1249" w:type="pct"/>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076"/>
        <w:gridCol w:w="1473"/>
      </w:tblGrid>
      <w:tr w:rsidR="0044506D" w:rsidRPr="0061556A" w14:paraId="4816543E" w14:textId="77777777" w:rsidTr="006B3F4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top w:val="none" w:sz="0" w:space="0" w:color="auto"/>
              <w:left w:val="none" w:sz="0" w:space="0" w:color="auto"/>
              <w:right w:val="none" w:sz="0" w:space="0" w:color="auto"/>
            </w:tcBorders>
            <w:shd w:val="clear" w:color="auto" w:fill="D9D9D9"/>
            <w:noWrap/>
            <w:vAlign w:val="center"/>
            <w:hideMark/>
          </w:tcPr>
          <w:p w14:paraId="69DB9491"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Prov.</w:t>
            </w:r>
          </w:p>
        </w:tc>
        <w:tc>
          <w:tcPr>
            <w:tcW w:w="0" w:type="pct"/>
            <w:tcBorders>
              <w:top w:val="none" w:sz="0" w:space="0" w:color="auto"/>
              <w:left w:val="none" w:sz="0" w:space="0" w:color="auto"/>
              <w:right w:val="none" w:sz="0" w:space="0" w:color="auto"/>
            </w:tcBorders>
            <w:shd w:val="clear" w:color="auto" w:fill="D9D9D9"/>
            <w:noWrap/>
            <w:vAlign w:val="center"/>
            <w:hideMark/>
          </w:tcPr>
          <w:p w14:paraId="27DF6927"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kern w:val="0"/>
                <w:sz w:val="18"/>
                <w:szCs w:val="18"/>
              </w:rPr>
            </w:pPr>
            <w:r w:rsidRPr="0061556A">
              <w:rPr>
                <w:rFonts w:eastAsia="Times New Roman"/>
                <w:color w:val="auto"/>
                <w:kern w:val="0"/>
                <w:sz w:val="18"/>
                <w:szCs w:val="18"/>
              </w:rPr>
              <w:t>n. Comuni</w:t>
            </w:r>
          </w:p>
          <w:p w14:paraId="40D1B4EA"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kern w:val="0"/>
                <w:sz w:val="18"/>
                <w:szCs w:val="18"/>
              </w:rPr>
            </w:pPr>
            <w:r w:rsidRPr="0061556A">
              <w:rPr>
                <w:rFonts w:eastAsia="Times New Roman"/>
                <w:color w:val="auto"/>
                <w:kern w:val="0"/>
                <w:sz w:val="18"/>
                <w:szCs w:val="18"/>
              </w:rPr>
              <w:t>interessati</w:t>
            </w:r>
          </w:p>
        </w:tc>
      </w:tr>
      <w:tr w:rsidR="0044506D" w:rsidRPr="0061556A" w14:paraId="4287DC70"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1BAAA332"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AN</w:t>
            </w:r>
          </w:p>
        </w:tc>
        <w:tc>
          <w:tcPr>
            <w:tcW w:w="0" w:type="pct"/>
            <w:shd w:val="clear" w:color="auto" w:fill="auto"/>
            <w:noWrap/>
            <w:hideMark/>
          </w:tcPr>
          <w:p w14:paraId="7C437261"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34 su 47</w:t>
            </w:r>
          </w:p>
        </w:tc>
      </w:tr>
      <w:tr w:rsidR="0044506D" w:rsidRPr="0061556A" w14:paraId="56A416B5"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71208F6C"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AP</w:t>
            </w:r>
          </w:p>
        </w:tc>
        <w:tc>
          <w:tcPr>
            <w:tcW w:w="0" w:type="pct"/>
            <w:shd w:val="clear" w:color="auto" w:fill="auto"/>
            <w:noWrap/>
            <w:hideMark/>
          </w:tcPr>
          <w:p w14:paraId="092B212B"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3 su 33</w:t>
            </w:r>
          </w:p>
        </w:tc>
      </w:tr>
      <w:tr w:rsidR="0044506D" w:rsidRPr="0061556A" w14:paraId="1350CF59"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7007FE69"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FM</w:t>
            </w:r>
          </w:p>
        </w:tc>
        <w:tc>
          <w:tcPr>
            <w:tcW w:w="0" w:type="pct"/>
            <w:shd w:val="clear" w:color="auto" w:fill="auto"/>
            <w:noWrap/>
            <w:hideMark/>
          </w:tcPr>
          <w:p w14:paraId="7DB7E81E"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3 su40</w:t>
            </w:r>
          </w:p>
        </w:tc>
      </w:tr>
      <w:tr w:rsidR="0044506D" w:rsidRPr="0061556A" w14:paraId="7DCC4F4D"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1E2F33F8"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MC</w:t>
            </w:r>
          </w:p>
        </w:tc>
        <w:tc>
          <w:tcPr>
            <w:tcW w:w="0" w:type="pct"/>
            <w:shd w:val="clear" w:color="auto" w:fill="auto"/>
            <w:noWrap/>
            <w:hideMark/>
          </w:tcPr>
          <w:p w14:paraId="13E97222"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34 su 55</w:t>
            </w:r>
          </w:p>
        </w:tc>
      </w:tr>
      <w:tr w:rsidR="0044506D" w:rsidRPr="0061556A" w14:paraId="04542D6D"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bottom w:val="none" w:sz="0" w:space="0" w:color="auto"/>
            </w:tcBorders>
            <w:shd w:val="clear" w:color="auto" w:fill="auto"/>
            <w:noWrap/>
            <w:hideMark/>
          </w:tcPr>
          <w:p w14:paraId="220B2BB8"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PU</w:t>
            </w:r>
          </w:p>
        </w:tc>
        <w:tc>
          <w:tcPr>
            <w:tcW w:w="0" w:type="pct"/>
            <w:shd w:val="clear" w:color="auto" w:fill="auto"/>
            <w:noWrap/>
            <w:hideMark/>
          </w:tcPr>
          <w:p w14:paraId="2198F74E"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18"/>
                <w:szCs w:val="18"/>
              </w:rPr>
            </w:pPr>
            <w:r w:rsidRPr="0061556A">
              <w:rPr>
                <w:rFonts w:eastAsia="Times New Roman"/>
                <w:color w:val="000000"/>
                <w:kern w:val="0"/>
                <w:sz w:val="18"/>
                <w:szCs w:val="18"/>
              </w:rPr>
              <w:t>47 su 50</w:t>
            </w:r>
          </w:p>
        </w:tc>
      </w:tr>
    </w:tbl>
    <w:p w14:paraId="2C5F6A04" w14:textId="77777777" w:rsidR="0044506D" w:rsidRPr="0061556A" w:rsidRDefault="0044506D" w:rsidP="0044506D">
      <w:pPr>
        <w:keepNext/>
        <w:rPr>
          <w:rFonts w:ascii="Aptos Display" w:hAnsi="Aptos Display"/>
        </w:rPr>
      </w:pPr>
    </w:p>
    <w:p w14:paraId="6372F6DD" w14:textId="77777777" w:rsidR="0044506D" w:rsidRPr="0061556A" w:rsidRDefault="0044506D" w:rsidP="0044506D">
      <w:pPr>
        <w:keepNext/>
        <w:rPr>
          <w:rFonts w:ascii="Aptos Display" w:hAnsi="Aptos Display"/>
        </w:rPr>
      </w:pPr>
    </w:p>
    <w:p w14:paraId="4C756D34" w14:textId="77777777" w:rsidR="0044506D" w:rsidRPr="0061556A" w:rsidRDefault="0044506D" w:rsidP="0044506D">
      <w:pPr>
        <w:keepNext/>
        <w:rPr>
          <w:rFonts w:ascii="Aptos Display" w:hAnsi="Aptos Display"/>
        </w:rPr>
      </w:pPr>
    </w:p>
    <w:p w14:paraId="4FEB3377" w14:textId="1CF0568F" w:rsidR="0044506D" w:rsidRPr="0061556A" w:rsidRDefault="0044506D" w:rsidP="0044506D">
      <w:pPr>
        <w:spacing w:after="200"/>
        <w:rPr>
          <w:rFonts w:ascii="Aptos Display" w:eastAsia="Aptos" w:hAnsi="Aptos Display"/>
          <w:i/>
          <w:iCs/>
          <w:color w:val="000000"/>
          <w:sz w:val="18"/>
          <w:szCs w:val="24"/>
        </w:rPr>
      </w:pPr>
      <w:r w:rsidRPr="0061556A">
        <w:rPr>
          <w:noProof/>
        </w:rPr>
        <w:drawing>
          <wp:anchor distT="0" distB="0" distL="114300" distR="114300" simplePos="0" relativeHeight="251712512" behindDoc="0" locked="0" layoutInCell="1" allowOverlap="1" wp14:anchorId="52E60FAE" wp14:editId="5EF46345">
            <wp:simplePos x="0" y="0"/>
            <wp:positionH relativeFrom="column">
              <wp:posOffset>77464</wp:posOffset>
            </wp:positionH>
            <wp:positionV relativeFrom="paragraph">
              <wp:posOffset>45720</wp:posOffset>
            </wp:positionV>
            <wp:extent cx="2158409" cy="531628"/>
            <wp:effectExtent l="0" t="0" r="0" b="0"/>
            <wp:wrapNone/>
            <wp:docPr id="5092808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64733" b="30752"/>
                    <a:stretch/>
                  </pic:blipFill>
                  <pic:spPr bwMode="auto">
                    <a:xfrm>
                      <a:off x="0" y="0"/>
                      <a:ext cx="2158409" cy="531628"/>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26</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Fonte dati Soprintendenza</w:t>
      </w:r>
    </w:p>
    <w:p w14:paraId="0D223254" w14:textId="77777777" w:rsidR="0044506D" w:rsidRPr="0061556A" w:rsidRDefault="0044506D" w:rsidP="0044506D">
      <w:pPr>
        <w:rPr>
          <w:rFonts w:ascii="Aptos Display" w:eastAsia="Aptos" w:hAnsi="Aptos Display"/>
          <w:color w:val="000000"/>
          <w:szCs w:val="24"/>
        </w:rPr>
      </w:pPr>
    </w:p>
    <w:p w14:paraId="73F168AD" w14:textId="77777777" w:rsidR="0044506D" w:rsidRPr="0061556A" w:rsidRDefault="0044506D" w:rsidP="0044506D">
      <w:pPr>
        <w:rPr>
          <w:rFonts w:ascii="Aptos Display" w:eastAsia="Aptos" w:hAnsi="Aptos Display"/>
          <w:color w:val="000000"/>
          <w:szCs w:val="24"/>
        </w:rPr>
      </w:pPr>
    </w:p>
    <w:p w14:paraId="0F499C7A" w14:textId="77777777" w:rsidR="0044506D" w:rsidRPr="0061556A" w:rsidRDefault="0044506D" w:rsidP="00755E4E">
      <w:pPr>
        <w:pStyle w:val="Paragrafoelenco"/>
        <w:numPr>
          <w:ilvl w:val="0"/>
          <w:numId w:val="35"/>
        </w:numPr>
        <w:ind w:left="360"/>
      </w:pPr>
      <w:r w:rsidRPr="0061556A">
        <w:t>Fonte dati: Commissario Usi civici di Bologna – Elenchi dei beni collettivi (dato quantitativo da accertare)</w:t>
      </w:r>
    </w:p>
    <w:p w14:paraId="1604AFE4" w14:textId="77777777" w:rsidR="0044506D" w:rsidRPr="0061556A" w:rsidRDefault="0044506D" w:rsidP="0044506D">
      <w:pPr>
        <w:rPr>
          <w:rFonts w:ascii="Aptos Display" w:eastAsia="Aptos" w:hAnsi="Aptos Display"/>
          <w:color w:val="000000"/>
          <w:szCs w:val="24"/>
        </w:rPr>
      </w:pPr>
      <w:r w:rsidRPr="0061556A">
        <w:rPr>
          <w:rFonts w:ascii="Aptos Display" w:eastAsia="Aptos" w:hAnsi="Aptos Display"/>
          <w:noProof/>
          <w:color w:val="000000"/>
          <w:szCs w:val="24"/>
        </w:rPr>
        <w:drawing>
          <wp:anchor distT="0" distB="0" distL="114300" distR="114300" simplePos="0" relativeHeight="251709440" behindDoc="0" locked="0" layoutInCell="1" allowOverlap="1" wp14:anchorId="60913ED5" wp14:editId="05857C11">
            <wp:simplePos x="0" y="0"/>
            <wp:positionH relativeFrom="column">
              <wp:posOffset>5080</wp:posOffset>
            </wp:positionH>
            <wp:positionV relativeFrom="paragraph">
              <wp:posOffset>-306</wp:posOffset>
            </wp:positionV>
            <wp:extent cx="4320000" cy="2760186"/>
            <wp:effectExtent l="0" t="0" r="4445" b="2540"/>
            <wp:wrapSquare wrapText="bothSides"/>
            <wp:docPr id="1117969735"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69735" name="Immagine 1" descr="Immagine che contiene mappa, testo&#10;&#10;Il contenuto generato dall'IA potrebbe non essere corretto."/>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20000" cy="2760186"/>
                    </a:xfrm>
                    <a:prstGeom prst="rect">
                      <a:avLst/>
                    </a:prstGeom>
                  </pic:spPr>
                </pic:pic>
              </a:graphicData>
            </a:graphic>
            <wp14:sizeRelH relativeFrom="margin">
              <wp14:pctWidth>0</wp14:pctWidth>
            </wp14:sizeRelH>
            <wp14:sizeRelV relativeFrom="margin">
              <wp14:pctHeight>0</wp14:pctHeight>
            </wp14:sizeRelV>
          </wp:anchor>
        </w:drawing>
      </w:r>
    </w:p>
    <w:p w14:paraId="4CDC80D0" w14:textId="77777777" w:rsidR="0044506D" w:rsidRPr="0061556A" w:rsidRDefault="0044506D" w:rsidP="0044506D">
      <w:pPr>
        <w:keepNext/>
        <w:rPr>
          <w:rFonts w:ascii="Aptos Display" w:hAnsi="Aptos Display"/>
        </w:rPr>
      </w:pPr>
    </w:p>
    <w:tbl>
      <w:tblPr>
        <w:tblStyle w:val="Tabellagriglia5scura-colore13"/>
        <w:tblW w:w="1249" w:type="pct"/>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076"/>
        <w:gridCol w:w="1473"/>
      </w:tblGrid>
      <w:tr w:rsidR="0044506D" w:rsidRPr="0061556A" w14:paraId="0EB156C3" w14:textId="77777777" w:rsidTr="006B3F4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top w:val="none" w:sz="0" w:space="0" w:color="auto"/>
              <w:left w:val="none" w:sz="0" w:space="0" w:color="auto"/>
              <w:right w:val="none" w:sz="0" w:space="0" w:color="auto"/>
            </w:tcBorders>
            <w:shd w:val="clear" w:color="auto" w:fill="D9D9D9"/>
            <w:noWrap/>
            <w:vAlign w:val="center"/>
            <w:hideMark/>
          </w:tcPr>
          <w:p w14:paraId="4246943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Prov.</w:t>
            </w:r>
          </w:p>
        </w:tc>
        <w:tc>
          <w:tcPr>
            <w:tcW w:w="0" w:type="pct"/>
            <w:tcBorders>
              <w:top w:val="none" w:sz="0" w:space="0" w:color="auto"/>
              <w:left w:val="none" w:sz="0" w:space="0" w:color="auto"/>
              <w:right w:val="none" w:sz="0" w:space="0" w:color="auto"/>
            </w:tcBorders>
            <w:shd w:val="clear" w:color="auto" w:fill="D9D9D9"/>
            <w:noWrap/>
            <w:vAlign w:val="center"/>
            <w:hideMark/>
          </w:tcPr>
          <w:p w14:paraId="28B1B87C"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kern w:val="0"/>
                <w:sz w:val="18"/>
                <w:szCs w:val="18"/>
              </w:rPr>
            </w:pPr>
            <w:r w:rsidRPr="0061556A">
              <w:rPr>
                <w:rFonts w:eastAsia="Times New Roman"/>
                <w:color w:val="auto"/>
                <w:kern w:val="0"/>
                <w:sz w:val="18"/>
                <w:szCs w:val="18"/>
              </w:rPr>
              <w:t>n. Comuni</w:t>
            </w:r>
          </w:p>
          <w:p w14:paraId="44FF3C19" w14:textId="77777777" w:rsidR="0044506D" w:rsidRPr="0061556A" w:rsidRDefault="0044506D" w:rsidP="006B3F42">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kern w:val="0"/>
                <w:sz w:val="18"/>
                <w:szCs w:val="18"/>
              </w:rPr>
            </w:pPr>
            <w:r w:rsidRPr="0061556A">
              <w:rPr>
                <w:rFonts w:eastAsia="Times New Roman"/>
                <w:color w:val="auto"/>
                <w:kern w:val="0"/>
                <w:sz w:val="18"/>
                <w:szCs w:val="18"/>
              </w:rPr>
              <w:t>interessati</w:t>
            </w:r>
          </w:p>
        </w:tc>
      </w:tr>
      <w:tr w:rsidR="0044506D" w:rsidRPr="0061556A" w14:paraId="05A95DE4"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445A3BD9"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AN</w:t>
            </w:r>
          </w:p>
        </w:tc>
        <w:tc>
          <w:tcPr>
            <w:tcW w:w="0" w:type="pct"/>
            <w:shd w:val="clear" w:color="auto" w:fill="auto"/>
            <w:noWrap/>
            <w:hideMark/>
          </w:tcPr>
          <w:p w14:paraId="54B6D8D6"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20"/>
                <w:szCs w:val="20"/>
              </w:rPr>
            </w:pPr>
            <w:r w:rsidRPr="0061556A">
              <w:rPr>
                <w:sz w:val="20"/>
                <w:szCs w:val="20"/>
              </w:rPr>
              <w:t>13 su 47</w:t>
            </w:r>
          </w:p>
        </w:tc>
      </w:tr>
      <w:tr w:rsidR="0044506D" w:rsidRPr="0061556A" w14:paraId="5D6FC619"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4D83A6A1"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AP</w:t>
            </w:r>
          </w:p>
        </w:tc>
        <w:tc>
          <w:tcPr>
            <w:tcW w:w="0" w:type="pct"/>
            <w:shd w:val="clear" w:color="auto" w:fill="auto"/>
            <w:noWrap/>
            <w:hideMark/>
          </w:tcPr>
          <w:p w14:paraId="4E9C4E2C"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20"/>
                <w:szCs w:val="20"/>
              </w:rPr>
            </w:pPr>
            <w:r w:rsidRPr="0061556A">
              <w:rPr>
                <w:sz w:val="20"/>
                <w:szCs w:val="20"/>
              </w:rPr>
              <w:t>7 su 33</w:t>
            </w:r>
          </w:p>
        </w:tc>
      </w:tr>
      <w:tr w:rsidR="0044506D" w:rsidRPr="0061556A" w14:paraId="4886C60F"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240F9E4D"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FM</w:t>
            </w:r>
          </w:p>
        </w:tc>
        <w:tc>
          <w:tcPr>
            <w:tcW w:w="0" w:type="pct"/>
            <w:shd w:val="clear" w:color="auto" w:fill="auto"/>
            <w:noWrap/>
            <w:hideMark/>
          </w:tcPr>
          <w:p w14:paraId="0638B50F"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20"/>
                <w:szCs w:val="20"/>
              </w:rPr>
            </w:pPr>
            <w:r w:rsidRPr="0061556A">
              <w:rPr>
                <w:sz w:val="20"/>
                <w:szCs w:val="20"/>
              </w:rPr>
              <w:t>3 su 40</w:t>
            </w:r>
          </w:p>
        </w:tc>
      </w:tr>
      <w:tr w:rsidR="0044506D" w:rsidRPr="0061556A" w14:paraId="03DAB861" w14:textId="77777777" w:rsidTr="006B3F42">
        <w:trPr>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tcBorders>
            <w:shd w:val="clear" w:color="auto" w:fill="auto"/>
            <w:noWrap/>
            <w:hideMark/>
          </w:tcPr>
          <w:p w14:paraId="7568FD78"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MC</w:t>
            </w:r>
          </w:p>
        </w:tc>
        <w:tc>
          <w:tcPr>
            <w:tcW w:w="0" w:type="pct"/>
            <w:shd w:val="clear" w:color="auto" w:fill="auto"/>
            <w:noWrap/>
            <w:hideMark/>
          </w:tcPr>
          <w:p w14:paraId="57D0E47F" w14:textId="77777777" w:rsidR="0044506D" w:rsidRPr="0061556A" w:rsidRDefault="0044506D" w:rsidP="006B3F4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kern w:val="0"/>
                <w:sz w:val="20"/>
                <w:szCs w:val="20"/>
              </w:rPr>
            </w:pPr>
            <w:r w:rsidRPr="0061556A">
              <w:rPr>
                <w:sz w:val="20"/>
                <w:szCs w:val="20"/>
              </w:rPr>
              <w:t>26 su 55</w:t>
            </w:r>
          </w:p>
        </w:tc>
      </w:tr>
      <w:tr w:rsidR="0044506D" w:rsidRPr="0061556A" w14:paraId="6636200B" w14:textId="77777777" w:rsidTr="006B3F4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pct"/>
            <w:tcBorders>
              <w:left w:val="none" w:sz="0" w:space="0" w:color="auto"/>
              <w:bottom w:val="none" w:sz="0" w:space="0" w:color="auto"/>
            </w:tcBorders>
            <w:shd w:val="clear" w:color="auto" w:fill="auto"/>
            <w:noWrap/>
            <w:hideMark/>
          </w:tcPr>
          <w:p w14:paraId="78E0055A" w14:textId="77777777" w:rsidR="0044506D" w:rsidRPr="0061556A" w:rsidRDefault="0044506D" w:rsidP="006B3F42">
            <w:pPr>
              <w:rPr>
                <w:rFonts w:eastAsia="Times New Roman"/>
                <w:kern w:val="0"/>
                <w:sz w:val="18"/>
                <w:szCs w:val="18"/>
              </w:rPr>
            </w:pPr>
            <w:r w:rsidRPr="0061556A">
              <w:rPr>
                <w:rFonts w:eastAsia="Times New Roman"/>
                <w:color w:val="auto"/>
                <w:kern w:val="0"/>
                <w:sz w:val="18"/>
                <w:szCs w:val="18"/>
              </w:rPr>
              <w:t>PU</w:t>
            </w:r>
          </w:p>
        </w:tc>
        <w:tc>
          <w:tcPr>
            <w:tcW w:w="0" w:type="pct"/>
            <w:shd w:val="clear" w:color="auto" w:fill="auto"/>
            <w:noWrap/>
            <w:hideMark/>
          </w:tcPr>
          <w:p w14:paraId="453A3CAA" w14:textId="77777777" w:rsidR="0044506D" w:rsidRPr="0061556A" w:rsidRDefault="0044506D" w:rsidP="006B3F4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kern w:val="0"/>
                <w:sz w:val="20"/>
                <w:szCs w:val="20"/>
              </w:rPr>
            </w:pPr>
            <w:r w:rsidRPr="0061556A">
              <w:rPr>
                <w:sz w:val="20"/>
                <w:szCs w:val="20"/>
              </w:rPr>
              <w:t>21 su 50</w:t>
            </w:r>
          </w:p>
        </w:tc>
      </w:tr>
    </w:tbl>
    <w:p w14:paraId="4578417A" w14:textId="77777777" w:rsidR="0044506D" w:rsidRPr="0061556A" w:rsidRDefault="0044506D" w:rsidP="0044506D">
      <w:pPr>
        <w:keepNext/>
        <w:rPr>
          <w:rFonts w:ascii="Aptos Display" w:hAnsi="Aptos Display"/>
        </w:rPr>
      </w:pPr>
    </w:p>
    <w:p w14:paraId="3174CC59" w14:textId="77777777" w:rsidR="0044506D" w:rsidRPr="0061556A" w:rsidRDefault="0044506D" w:rsidP="0044506D">
      <w:pPr>
        <w:keepNext/>
        <w:rPr>
          <w:rFonts w:ascii="Aptos Display" w:hAnsi="Aptos Display"/>
        </w:rPr>
      </w:pPr>
    </w:p>
    <w:p w14:paraId="68D042CE" w14:textId="77777777" w:rsidR="0044506D" w:rsidRPr="0061556A" w:rsidRDefault="0044506D" w:rsidP="0044506D">
      <w:pPr>
        <w:keepNext/>
        <w:rPr>
          <w:rFonts w:ascii="Aptos Display" w:hAnsi="Aptos Display"/>
        </w:rPr>
      </w:pPr>
    </w:p>
    <w:p w14:paraId="189FB5D3" w14:textId="6EF1529B" w:rsidR="0044506D" w:rsidRPr="0061556A" w:rsidRDefault="0044506D" w:rsidP="0044506D">
      <w:pPr>
        <w:spacing w:after="200"/>
        <w:rPr>
          <w:rFonts w:ascii="Aptos Display" w:hAnsi="Aptos Display"/>
          <w:i/>
          <w:iCs/>
          <w:color w:val="7F7F7F"/>
          <w:sz w:val="18"/>
          <w:szCs w:val="18"/>
        </w:rPr>
      </w:pPr>
      <w:r w:rsidRPr="0061556A">
        <w:rPr>
          <w:noProof/>
        </w:rPr>
        <w:drawing>
          <wp:anchor distT="0" distB="0" distL="114300" distR="114300" simplePos="0" relativeHeight="251713536" behindDoc="0" locked="0" layoutInCell="1" allowOverlap="1" wp14:anchorId="7085BC92" wp14:editId="55A0212D">
            <wp:simplePos x="0" y="0"/>
            <wp:positionH relativeFrom="column">
              <wp:posOffset>98233</wp:posOffset>
            </wp:positionH>
            <wp:positionV relativeFrom="paragraph">
              <wp:posOffset>13335</wp:posOffset>
            </wp:positionV>
            <wp:extent cx="2158409" cy="531628"/>
            <wp:effectExtent l="0" t="0" r="0" b="0"/>
            <wp:wrapNone/>
            <wp:docPr id="18403454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64733" b="30752"/>
                    <a:stretch/>
                  </pic:blipFill>
                  <pic:spPr bwMode="auto">
                    <a:xfrm>
                      <a:off x="0" y="0"/>
                      <a:ext cx="2158409" cy="531628"/>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27</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Fonte dati: Commissario agli Usi Civici </w:t>
      </w:r>
      <w:r w:rsidR="00264526" w:rsidRPr="0061556A">
        <w:rPr>
          <w:rFonts w:ascii="Aptos Display" w:hAnsi="Aptos Display"/>
          <w:i/>
          <w:iCs/>
          <w:color w:val="7F7F7F"/>
          <w:sz w:val="18"/>
          <w:szCs w:val="18"/>
        </w:rPr>
        <w:t>Emilia-Romagna</w:t>
      </w:r>
      <w:r w:rsidRPr="0061556A">
        <w:rPr>
          <w:rFonts w:ascii="Aptos Display" w:hAnsi="Aptos Display"/>
          <w:i/>
          <w:iCs/>
          <w:color w:val="7F7F7F"/>
          <w:sz w:val="18"/>
          <w:szCs w:val="18"/>
        </w:rPr>
        <w:t>-Marche</w:t>
      </w:r>
    </w:p>
    <w:p w14:paraId="420F2317" w14:textId="77777777" w:rsidR="0044506D" w:rsidRPr="0061556A" w:rsidRDefault="0044506D" w:rsidP="0044506D">
      <w:pPr>
        <w:rPr>
          <w:rFonts w:ascii="Aptos Display" w:eastAsia="Aptos" w:hAnsi="Aptos Display"/>
          <w:i/>
          <w:iCs/>
          <w:color w:val="000000"/>
          <w:sz w:val="20"/>
          <w:szCs w:val="20"/>
        </w:rPr>
      </w:pPr>
      <w:r w:rsidRPr="0061556A">
        <w:rPr>
          <w:rFonts w:ascii="Aptos Display" w:eastAsia="Aptos" w:hAnsi="Aptos Display"/>
          <w:i/>
          <w:iCs/>
          <w:color w:val="000000"/>
          <w:sz w:val="20"/>
          <w:szCs w:val="20"/>
        </w:rPr>
        <w:br w:type="page"/>
      </w:r>
    </w:p>
    <w:p w14:paraId="59C1EF1D" w14:textId="77777777" w:rsidR="0044506D" w:rsidRPr="0061556A" w:rsidRDefault="0044506D" w:rsidP="00755E4E">
      <w:pPr>
        <w:pStyle w:val="Paragrafoelenco"/>
        <w:numPr>
          <w:ilvl w:val="0"/>
          <w:numId w:val="35"/>
        </w:numPr>
        <w:ind w:left="360"/>
      </w:pPr>
      <w:r w:rsidRPr="0061556A">
        <w:lastRenderedPageBreak/>
        <w:t>Carta di sintesi: distribuzione per Province</w:t>
      </w:r>
    </w:p>
    <w:p w14:paraId="7FFF097E" w14:textId="77777777" w:rsidR="0044506D" w:rsidRPr="0061556A" w:rsidRDefault="0044506D" w:rsidP="0044506D">
      <w:pPr>
        <w:keepNext/>
        <w:rPr>
          <w:rFonts w:ascii="Aptos Display" w:hAnsi="Aptos Display"/>
        </w:rPr>
      </w:pPr>
      <w:r w:rsidRPr="0061556A">
        <w:rPr>
          <w:noProof/>
        </w:rPr>
        <w:drawing>
          <wp:anchor distT="0" distB="0" distL="114300" distR="114300" simplePos="0" relativeHeight="251715584" behindDoc="0" locked="0" layoutInCell="1" allowOverlap="1" wp14:anchorId="7B25AA2A" wp14:editId="6EFDFFE5">
            <wp:simplePos x="0" y="0"/>
            <wp:positionH relativeFrom="margin">
              <wp:posOffset>4279504</wp:posOffset>
            </wp:positionH>
            <wp:positionV relativeFrom="paragraph">
              <wp:posOffset>78105</wp:posOffset>
            </wp:positionV>
            <wp:extent cx="2139950" cy="2250440"/>
            <wp:effectExtent l="0" t="0" r="0" b="0"/>
            <wp:wrapNone/>
            <wp:docPr id="16944302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53278" b="6010"/>
                    <a:stretch/>
                  </pic:blipFill>
                  <pic:spPr bwMode="auto">
                    <a:xfrm>
                      <a:off x="0" y="0"/>
                      <a:ext cx="2139950" cy="2250440"/>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noProof/>
        </w:rPr>
        <w:drawing>
          <wp:anchor distT="0" distB="0" distL="114300" distR="114300" simplePos="0" relativeHeight="251714560" behindDoc="0" locked="0" layoutInCell="1" allowOverlap="1" wp14:anchorId="214EF119" wp14:editId="6C841E20">
            <wp:simplePos x="0" y="0"/>
            <wp:positionH relativeFrom="column">
              <wp:posOffset>4280252</wp:posOffset>
            </wp:positionH>
            <wp:positionV relativeFrom="paragraph">
              <wp:posOffset>2923804</wp:posOffset>
            </wp:positionV>
            <wp:extent cx="1987550" cy="685800"/>
            <wp:effectExtent l="0" t="0" r="0" b="0"/>
            <wp:wrapNone/>
            <wp:docPr id="1006685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67525" b="25722"/>
                    <a:stretch/>
                  </pic:blipFill>
                  <pic:spPr bwMode="auto">
                    <a:xfrm>
                      <a:off x="0" y="0"/>
                      <a:ext cx="1987550" cy="685800"/>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eastAsia="Aptos" w:hAnsi="Aptos Display"/>
          <w:noProof/>
          <w:color w:val="000000"/>
          <w:szCs w:val="24"/>
        </w:rPr>
        <w:drawing>
          <wp:inline distT="0" distB="0" distL="0" distR="0" wp14:anchorId="2384ADDC" wp14:editId="4E42AF4C">
            <wp:extent cx="3960000" cy="3617411"/>
            <wp:effectExtent l="0" t="0" r="2540" b="2540"/>
            <wp:docPr id="1478500855"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00855" name="Immagine 1" descr="Immagine che contiene mappa, testo&#10;&#10;Il contenuto generato dall'IA potrebbe non essere corretto."/>
                    <pic:cNvPicPr/>
                  </pic:nvPicPr>
                  <pic:blipFill rotWithShape="1">
                    <a:blip r:embed="rId48"/>
                    <a:srcRect l="18174" r="11651"/>
                    <a:stretch/>
                  </pic:blipFill>
                  <pic:spPr bwMode="auto">
                    <a:xfrm>
                      <a:off x="0" y="0"/>
                      <a:ext cx="3960000" cy="3617411"/>
                    </a:xfrm>
                    <a:prstGeom prst="rect">
                      <a:avLst/>
                    </a:prstGeom>
                    <a:ln>
                      <a:noFill/>
                    </a:ln>
                    <a:extLst>
                      <a:ext uri="{53640926-AAD7-44D8-BBD7-CCE9431645EC}">
                        <a14:shadowObscured xmlns:a14="http://schemas.microsoft.com/office/drawing/2010/main"/>
                      </a:ext>
                    </a:extLst>
                  </pic:spPr>
                </pic:pic>
              </a:graphicData>
            </a:graphic>
          </wp:inline>
        </w:drawing>
      </w:r>
    </w:p>
    <w:p w14:paraId="761C1E6E" w14:textId="389A3952" w:rsidR="0044506D" w:rsidRPr="0061556A" w:rsidRDefault="0044506D" w:rsidP="0044506D">
      <w:pPr>
        <w:spacing w:after="200"/>
        <w:rPr>
          <w:rFonts w:ascii="Aptos Display" w:hAnsi="Aptos Display"/>
          <w:i/>
          <w:iCs/>
          <w:color w:val="7F7F7F"/>
          <w:sz w:val="18"/>
          <w:szCs w:val="18"/>
        </w:rPr>
      </w:pPr>
      <w:r w:rsidRPr="0061556A">
        <w:rPr>
          <w:rFonts w:ascii="Aptos Display" w:hAnsi="Aptos Display"/>
          <w:i/>
          <w:iCs/>
          <w:color w:val="7F7F7F"/>
          <w:sz w:val="18"/>
          <w:szCs w:val="18"/>
        </w:rPr>
        <w:t xml:space="preserve">Fi 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28</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Carta di sintesi: distribuzione per Province</w:t>
      </w:r>
    </w:p>
    <w:p w14:paraId="2FC86550" w14:textId="77777777" w:rsidR="0044506D" w:rsidRPr="0061556A" w:rsidRDefault="0044506D" w:rsidP="00755E4E">
      <w:pPr>
        <w:pStyle w:val="Paragrafoelenco"/>
        <w:numPr>
          <w:ilvl w:val="0"/>
          <w:numId w:val="35"/>
        </w:numPr>
        <w:ind w:left="360"/>
      </w:pPr>
      <w:r w:rsidRPr="0061556A">
        <w:t>Carta di sintesi: Comuni con usi civici accertati</w:t>
      </w:r>
    </w:p>
    <w:p w14:paraId="35E37193" w14:textId="77777777" w:rsidR="0044506D" w:rsidRPr="0061556A" w:rsidRDefault="0044506D" w:rsidP="0044506D">
      <w:pPr>
        <w:keepNext/>
        <w:rPr>
          <w:rFonts w:ascii="Aptos Display" w:hAnsi="Aptos Display"/>
        </w:rPr>
      </w:pPr>
      <w:r w:rsidRPr="0061556A">
        <w:rPr>
          <w:noProof/>
        </w:rPr>
        <w:drawing>
          <wp:anchor distT="0" distB="0" distL="114300" distR="114300" simplePos="0" relativeHeight="251716608" behindDoc="0" locked="0" layoutInCell="1" allowOverlap="1" wp14:anchorId="2CEB83DD" wp14:editId="622E8DC6">
            <wp:simplePos x="0" y="0"/>
            <wp:positionH relativeFrom="column">
              <wp:posOffset>4278743</wp:posOffset>
            </wp:positionH>
            <wp:positionV relativeFrom="paragraph">
              <wp:posOffset>109383</wp:posOffset>
            </wp:positionV>
            <wp:extent cx="1935126" cy="659219"/>
            <wp:effectExtent l="0" t="0" r="0" b="7620"/>
            <wp:wrapNone/>
            <wp:docPr id="1887269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68381" b="28601"/>
                    <a:stretch/>
                  </pic:blipFill>
                  <pic:spPr bwMode="auto">
                    <a:xfrm>
                      <a:off x="0" y="0"/>
                      <a:ext cx="1935126" cy="659219"/>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eastAsia="Aptos" w:hAnsi="Aptos Display"/>
          <w:noProof/>
          <w:color w:val="000000"/>
          <w:szCs w:val="24"/>
        </w:rPr>
        <w:drawing>
          <wp:inline distT="0" distB="0" distL="0" distR="0" wp14:anchorId="2F01D2A0" wp14:editId="525BB7E2">
            <wp:extent cx="3960000" cy="3607525"/>
            <wp:effectExtent l="0" t="0" r="2540" b="0"/>
            <wp:docPr id="738811898"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11898" name="Immagine 1" descr="Immagine che contiene mappa, testo, atlante&#10;&#10;Il contenuto generato dall'IA potrebbe non essere corretto."/>
                    <pic:cNvPicPr/>
                  </pic:nvPicPr>
                  <pic:blipFill rotWithShape="1">
                    <a:blip r:embed="rId50"/>
                    <a:srcRect l="18640" t="1744" r="13285" b="2014"/>
                    <a:stretch/>
                  </pic:blipFill>
                  <pic:spPr bwMode="auto">
                    <a:xfrm>
                      <a:off x="0" y="0"/>
                      <a:ext cx="3960000" cy="3607525"/>
                    </a:xfrm>
                    <a:prstGeom prst="rect">
                      <a:avLst/>
                    </a:prstGeom>
                    <a:ln>
                      <a:noFill/>
                    </a:ln>
                    <a:extLst>
                      <a:ext uri="{53640926-AAD7-44D8-BBD7-CCE9431645EC}">
                        <a14:shadowObscured xmlns:a14="http://schemas.microsoft.com/office/drawing/2010/main"/>
                      </a:ext>
                    </a:extLst>
                  </pic:spPr>
                </pic:pic>
              </a:graphicData>
            </a:graphic>
          </wp:inline>
        </w:drawing>
      </w:r>
    </w:p>
    <w:p w14:paraId="7188E120" w14:textId="7E18494E" w:rsidR="0044506D" w:rsidRPr="0061556A" w:rsidRDefault="0044506D" w:rsidP="0044506D">
      <w:pPr>
        <w:spacing w:after="200"/>
        <w:rPr>
          <w:rFonts w:ascii="Aptos Display" w:hAnsi="Aptos Display"/>
          <w:i/>
          <w:iCs/>
          <w:color w:val="7F7F7F"/>
          <w:sz w:val="18"/>
          <w:szCs w:val="18"/>
        </w:rPr>
      </w:pP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29</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COMUNI CON USI CIVICI ACCERTATI</w:t>
      </w:r>
    </w:p>
    <w:p w14:paraId="2B3188D4" w14:textId="77777777" w:rsidR="0044506D" w:rsidRPr="0061556A" w:rsidRDefault="0044506D" w:rsidP="0044506D">
      <w:pPr>
        <w:spacing w:after="200"/>
        <w:rPr>
          <w:rFonts w:ascii="Aptos Display" w:hAnsi="Aptos Display"/>
          <w:i/>
          <w:iCs/>
          <w:color w:val="7F7F7F"/>
          <w:sz w:val="18"/>
          <w:szCs w:val="18"/>
        </w:rPr>
      </w:pPr>
    </w:p>
    <w:p w14:paraId="265AFEC4" w14:textId="77777777" w:rsidR="0044506D" w:rsidRPr="0061556A" w:rsidRDefault="0044506D" w:rsidP="00755E4E">
      <w:pPr>
        <w:pStyle w:val="Paragrafoelenco"/>
        <w:numPr>
          <w:ilvl w:val="0"/>
          <w:numId w:val="35"/>
        </w:numPr>
        <w:ind w:left="360"/>
      </w:pPr>
      <w:r w:rsidRPr="0061556A">
        <w:t>Carta di sintesi: Comuni con usi civici da accertare</w:t>
      </w:r>
    </w:p>
    <w:p w14:paraId="0BEC5F33" w14:textId="77777777" w:rsidR="0044506D" w:rsidRPr="0061556A" w:rsidRDefault="0044506D" w:rsidP="0044506D">
      <w:pPr>
        <w:keepNext/>
        <w:rPr>
          <w:rFonts w:ascii="Aptos Display" w:hAnsi="Aptos Display"/>
        </w:rPr>
      </w:pPr>
      <w:r w:rsidRPr="0061556A">
        <w:rPr>
          <w:noProof/>
        </w:rPr>
        <w:drawing>
          <wp:anchor distT="0" distB="0" distL="114300" distR="114300" simplePos="0" relativeHeight="251717632" behindDoc="0" locked="0" layoutInCell="1" allowOverlap="1" wp14:anchorId="5CE96393" wp14:editId="009DE356">
            <wp:simplePos x="0" y="0"/>
            <wp:positionH relativeFrom="column">
              <wp:posOffset>3953001</wp:posOffset>
            </wp:positionH>
            <wp:positionV relativeFrom="paragraph">
              <wp:posOffset>57232</wp:posOffset>
            </wp:positionV>
            <wp:extent cx="2830664" cy="540689"/>
            <wp:effectExtent l="0" t="0" r="0" b="0"/>
            <wp:wrapNone/>
            <wp:docPr id="109443936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53748" b="30942"/>
                    <a:stretch/>
                  </pic:blipFill>
                  <pic:spPr bwMode="auto">
                    <a:xfrm>
                      <a:off x="0" y="0"/>
                      <a:ext cx="2830664" cy="540689"/>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eastAsia="Aptos" w:hAnsi="Aptos Display"/>
          <w:noProof/>
          <w:color w:val="000000"/>
          <w:szCs w:val="24"/>
        </w:rPr>
        <w:drawing>
          <wp:inline distT="0" distB="0" distL="0" distR="0" wp14:anchorId="4427010E" wp14:editId="27605360">
            <wp:extent cx="3874883" cy="3778237"/>
            <wp:effectExtent l="0" t="0" r="0" b="0"/>
            <wp:docPr id="2020627489"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27489" name="Immagine 1" descr="Immagine che contiene mappa, testo, atlante&#10;&#10;Il contenuto generato dall'IA potrebbe non essere corretto."/>
                    <pic:cNvPicPr/>
                  </pic:nvPicPr>
                  <pic:blipFill rotWithShape="1">
                    <a:blip r:embed="rId52"/>
                    <a:srcRect l="20860" t="2038" r="15814" b="1722"/>
                    <a:stretch/>
                  </pic:blipFill>
                  <pic:spPr bwMode="auto">
                    <a:xfrm>
                      <a:off x="0" y="0"/>
                      <a:ext cx="3875560" cy="3778897"/>
                    </a:xfrm>
                    <a:prstGeom prst="rect">
                      <a:avLst/>
                    </a:prstGeom>
                    <a:ln>
                      <a:noFill/>
                    </a:ln>
                    <a:extLst>
                      <a:ext uri="{53640926-AAD7-44D8-BBD7-CCE9431645EC}">
                        <a14:shadowObscured xmlns:a14="http://schemas.microsoft.com/office/drawing/2010/main"/>
                      </a:ext>
                    </a:extLst>
                  </pic:spPr>
                </pic:pic>
              </a:graphicData>
            </a:graphic>
          </wp:inline>
        </w:drawing>
      </w:r>
    </w:p>
    <w:p w14:paraId="060CF1A3" w14:textId="3E26F253" w:rsidR="0044506D" w:rsidRPr="0061556A" w:rsidRDefault="0044506D" w:rsidP="0044506D">
      <w:pPr>
        <w:spacing w:after="200"/>
        <w:rPr>
          <w:rFonts w:ascii="Aptos Display" w:hAnsi="Aptos Display"/>
          <w:i/>
          <w:iCs/>
          <w:color w:val="7F7F7F"/>
          <w:sz w:val="18"/>
          <w:szCs w:val="18"/>
        </w:rPr>
      </w:pP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30</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COMUNI CON USI CIVICI DA ACCERTARE</w:t>
      </w:r>
      <w:bookmarkStart w:id="51" w:name="_Toc197786287"/>
    </w:p>
    <w:p w14:paraId="399E9FFB" w14:textId="77777777" w:rsidR="0044506D" w:rsidRPr="0061556A" w:rsidRDefault="0044506D" w:rsidP="0044506D">
      <w:pPr>
        <w:shd w:val="clear" w:color="auto" w:fill="FFFFFF"/>
        <w:outlineLvl w:val="4"/>
        <w:rPr>
          <w:rFonts w:eastAsia="Aptos"/>
          <w:b/>
          <w:bCs/>
        </w:rPr>
      </w:pPr>
      <w:r w:rsidRPr="0061556A">
        <w:rPr>
          <w:rFonts w:eastAsia="Aptos"/>
          <w:b/>
          <w:bCs/>
        </w:rPr>
        <w:t>Analisi della distribuzione per Ambiti di Paesaggio</w:t>
      </w:r>
      <w:bookmarkEnd w:id="51"/>
    </w:p>
    <w:p w14:paraId="156C28A4" w14:textId="77777777"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L'obiettivo dell'analisi è stato ricostruire e quantificare gli usi civici nei vari ambiti paesaggistici regionali, utilizzando quattro fonti documentali principali e strumenti GIS. È stato creato un database georeferenziato che ha permesso di condurre analisi statistiche suddivise per provincia e ambito paesaggistico. La mappa e la tabella sottostanti mostrano significative disomogeneità nei dati disponibili e nei livelli di accertamento, con ambiti come Fabriano e i Monti della Laga che evidenziano una gestione avanzata, mentre altre aree, soprattutto nelle zone F ed E, presentano lacune informative e richiedono ulteriori indagini.</w:t>
      </w:r>
    </w:p>
    <w:p w14:paraId="715FE7DA" w14:textId="77777777" w:rsidR="0044506D" w:rsidRPr="0061556A" w:rsidRDefault="0044506D" w:rsidP="00264526">
      <w:pPr>
        <w:jc w:val="center"/>
        <w:rPr>
          <w:rFonts w:ascii="Aptos Display" w:eastAsia="Aptos" w:hAnsi="Aptos Display"/>
          <w:color w:val="000000"/>
          <w:szCs w:val="24"/>
        </w:rPr>
      </w:pPr>
      <w:r w:rsidRPr="0061556A">
        <w:rPr>
          <w:rFonts w:ascii="Aptos Display" w:eastAsia="Aptos" w:hAnsi="Aptos Display"/>
          <w:noProof/>
          <w:color w:val="000000"/>
          <w:szCs w:val="24"/>
        </w:rPr>
        <w:lastRenderedPageBreak/>
        <w:drawing>
          <wp:inline distT="0" distB="0" distL="0" distR="0" wp14:anchorId="356B4E49" wp14:editId="01FDED4E">
            <wp:extent cx="5400000" cy="3633564"/>
            <wp:effectExtent l="0" t="0" r="0" b="5080"/>
            <wp:docPr id="1582739006" name="Immagine 2" descr="Immagine che contiene testo, schermata, Paralle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39006" name="Immagine 2" descr="Immagine che contiene testo, schermata, Parallelo, Policromia&#10;&#10;Descrizione generata automaticament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000" cy="3633564"/>
                    </a:xfrm>
                    <a:prstGeom prst="rect">
                      <a:avLst/>
                    </a:prstGeom>
                    <a:noFill/>
                    <a:ln>
                      <a:noFill/>
                    </a:ln>
                  </pic:spPr>
                </pic:pic>
              </a:graphicData>
            </a:graphic>
          </wp:inline>
        </w:drawing>
      </w:r>
    </w:p>
    <w:p w14:paraId="1A5B0210" w14:textId="77777777" w:rsidR="00264526" w:rsidRPr="0061556A" w:rsidRDefault="00264526" w:rsidP="0044506D">
      <w:pPr>
        <w:rPr>
          <w:rFonts w:ascii="Aptos Display" w:eastAsia="Aptos" w:hAnsi="Aptos Display"/>
          <w:color w:val="000000"/>
          <w:szCs w:val="24"/>
        </w:rPr>
      </w:pPr>
    </w:p>
    <w:p w14:paraId="074E92F4" w14:textId="77777777" w:rsidR="0044506D" w:rsidRPr="0061556A" w:rsidRDefault="0044506D" w:rsidP="0044506D">
      <w:pPr>
        <w:rPr>
          <w:rFonts w:ascii="Aptos Display" w:eastAsia="Aptos" w:hAnsi="Aptos Display"/>
          <w:color w:val="000000"/>
          <w:szCs w:val="24"/>
        </w:rPr>
      </w:pPr>
      <w:r w:rsidRPr="0061556A">
        <w:rPr>
          <w:noProof/>
        </w:rPr>
        <w:drawing>
          <wp:anchor distT="0" distB="0" distL="114300" distR="114300" simplePos="0" relativeHeight="251718656" behindDoc="0" locked="0" layoutInCell="1" allowOverlap="1" wp14:anchorId="55A2A5D4" wp14:editId="5BC08C42">
            <wp:simplePos x="0" y="0"/>
            <wp:positionH relativeFrom="column">
              <wp:posOffset>4087243</wp:posOffset>
            </wp:positionH>
            <wp:positionV relativeFrom="paragraph">
              <wp:posOffset>105920</wp:posOffset>
            </wp:positionV>
            <wp:extent cx="2488019" cy="691116"/>
            <wp:effectExtent l="0" t="0" r="0" b="0"/>
            <wp:wrapNone/>
            <wp:docPr id="20121416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59347" b="26511"/>
                    <a:stretch/>
                  </pic:blipFill>
                  <pic:spPr bwMode="auto">
                    <a:xfrm>
                      <a:off x="0" y="0"/>
                      <a:ext cx="2488019" cy="691116"/>
                    </a:xfrm>
                    <a:prstGeom prst="rect">
                      <a:avLst/>
                    </a:prstGeom>
                    <a:noFill/>
                    <a:ln>
                      <a:noFill/>
                    </a:ln>
                    <a:extLst>
                      <a:ext uri="{53640926-AAD7-44D8-BBD7-CCE9431645EC}">
                        <a14:shadowObscured xmlns:a14="http://schemas.microsoft.com/office/drawing/2010/main"/>
                      </a:ext>
                    </a:extLst>
                  </pic:spPr>
                </pic:pic>
              </a:graphicData>
            </a:graphic>
          </wp:anchor>
        </w:drawing>
      </w:r>
      <w:r w:rsidRPr="0061556A">
        <w:rPr>
          <w:rFonts w:ascii="Aptos Display" w:eastAsia="Aptos" w:hAnsi="Aptos Display"/>
          <w:noProof/>
          <w:color w:val="000000"/>
          <w:szCs w:val="24"/>
        </w:rPr>
        <w:drawing>
          <wp:inline distT="0" distB="0" distL="0" distR="0" wp14:anchorId="04D19C71" wp14:editId="786B5411">
            <wp:extent cx="3992578" cy="3993036"/>
            <wp:effectExtent l="0" t="0" r="0" b="0"/>
            <wp:docPr id="1781444294" name="Immagine 1" descr="Immagine che contiene mapp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444294" name="Immagine 1" descr="Immagine che contiene mappa, schermata&#10;&#10;Il contenuto generato dall'IA potrebbe non essere corretto."/>
                    <pic:cNvPicPr/>
                  </pic:nvPicPr>
                  <pic:blipFill rotWithShape="1">
                    <a:blip r:embed="rId55"/>
                    <a:srcRect l="19825" r="14915"/>
                    <a:stretch/>
                  </pic:blipFill>
                  <pic:spPr bwMode="auto">
                    <a:xfrm>
                      <a:off x="0" y="0"/>
                      <a:ext cx="3993883" cy="3994341"/>
                    </a:xfrm>
                    <a:prstGeom prst="rect">
                      <a:avLst/>
                    </a:prstGeom>
                    <a:ln>
                      <a:noFill/>
                    </a:ln>
                    <a:extLst>
                      <a:ext uri="{53640926-AAD7-44D8-BBD7-CCE9431645EC}">
                        <a14:shadowObscured xmlns:a14="http://schemas.microsoft.com/office/drawing/2010/main"/>
                      </a:ext>
                    </a:extLst>
                  </pic:spPr>
                </pic:pic>
              </a:graphicData>
            </a:graphic>
          </wp:inline>
        </w:drawing>
      </w:r>
    </w:p>
    <w:p w14:paraId="6C685EC0" w14:textId="3BC5D184" w:rsidR="00264526" w:rsidRPr="0061556A" w:rsidRDefault="0044506D" w:rsidP="0044506D">
      <w:pPr>
        <w:spacing w:after="200"/>
        <w:rPr>
          <w:rFonts w:ascii="Aptos Display" w:hAnsi="Aptos Display"/>
          <w:i/>
          <w:iCs/>
          <w:color w:val="7F7F7F"/>
          <w:sz w:val="18"/>
          <w:szCs w:val="18"/>
        </w:rPr>
      </w:pP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31</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Analisi della distribuzione di usi civici per Ambiti di Paesaggio</w:t>
      </w:r>
      <w:bookmarkStart w:id="52" w:name="_Toc197786289"/>
      <w:r w:rsidR="00264526" w:rsidRPr="0061556A">
        <w:rPr>
          <w:rFonts w:ascii="Aptos Display" w:hAnsi="Aptos Display"/>
          <w:i/>
          <w:iCs/>
          <w:color w:val="7F7F7F"/>
          <w:sz w:val="18"/>
          <w:szCs w:val="18"/>
        </w:rPr>
        <w:br w:type="page"/>
      </w:r>
    </w:p>
    <w:p w14:paraId="7B07C9DB" w14:textId="77777777" w:rsidR="0044506D" w:rsidRPr="0061556A" w:rsidRDefault="0044506D" w:rsidP="0044506D">
      <w:pPr>
        <w:shd w:val="clear" w:color="auto" w:fill="FFFFFF"/>
        <w:outlineLvl w:val="4"/>
        <w:rPr>
          <w:rFonts w:eastAsia="Aptos"/>
          <w:b/>
          <w:bCs/>
        </w:rPr>
      </w:pPr>
      <w:r w:rsidRPr="0061556A">
        <w:rPr>
          <w:rFonts w:eastAsia="Aptos"/>
          <w:b/>
          <w:bCs/>
        </w:rPr>
        <w:lastRenderedPageBreak/>
        <w:t>Suggerimenti e indicazioni per la redazione di PTCP e PUG</w:t>
      </w:r>
      <w:bookmarkEnd w:id="52"/>
    </w:p>
    <w:p w14:paraId="74D7DC27" w14:textId="375AE09C"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La ricognizione delle aree di cui all’art. 142, comma 1, lettera h) del Codice, si basa principalmente sul lavoro di individuazione degli usi civici e delle università agrarie</w:t>
      </w:r>
      <w:r w:rsidR="00B12622">
        <w:rPr>
          <w:rFonts w:ascii="Aptos Display" w:eastAsia="Aptos" w:hAnsi="Aptos Display"/>
          <w:color w:val="000000"/>
          <w:szCs w:val="24"/>
        </w:rPr>
        <w:t xml:space="preserve"> </w:t>
      </w:r>
      <w:r w:rsidRPr="0061556A">
        <w:rPr>
          <w:rFonts w:ascii="Aptos Display" w:eastAsia="Aptos" w:hAnsi="Aptos Display"/>
          <w:color w:val="000000"/>
          <w:szCs w:val="24"/>
        </w:rPr>
        <w:t xml:space="preserve">descritto nelle quattro fonti analizzate. </w:t>
      </w:r>
      <w:r w:rsidR="00B12622">
        <w:rPr>
          <w:rFonts w:ascii="Aptos Display" w:eastAsia="Aptos" w:hAnsi="Aptos Display"/>
          <w:color w:val="000000"/>
          <w:szCs w:val="24"/>
        </w:rPr>
        <w:t>Ciò</w:t>
      </w:r>
      <w:r w:rsidRPr="0061556A">
        <w:rPr>
          <w:rFonts w:ascii="Aptos Display" w:eastAsia="Aptos" w:hAnsi="Aptos Display"/>
          <w:color w:val="000000"/>
          <w:szCs w:val="24"/>
        </w:rPr>
        <w:t xml:space="preserve"> costituisce la base per un'analisi sistematica a livello comunale che, nel tempo, consentirà di ricostruire lo stato degli usi civici e delle università agrarie, in linea con la legge n.168/2017.</w:t>
      </w:r>
    </w:p>
    <w:p w14:paraId="1825BF47" w14:textId="06B91897"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A partire da questo primo accertamento, la ricognizione di dettaglio comunale delle zone interessate da domini collettivi potrà essere condotta in due fasi successive finalizzate rispettivamente:</w:t>
      </w:r>
    </w:p>
    <w:p w14:paraId="309325FF" w14:textId="77777777" w:rsidR="00B12622" w:rsidRDefault="00B12622" w:rsidP="00B12622">
      <w:pPr>
        <w:pStyle w:val="Paragrafoelenco"/>
        <w:numPr>
          <w:ilvl w:val="0"/>
          <w:numId w:val="34"/>
        </w:numPr>
        <w:rPr>
          <w:rFonts w:ascii="Aptos Display" w:eastAsia="Aptos" w:hAnsi="Aptos Display"/>
          <w:color w:val="000000"/>
          <w:szCs w:val="24"/>
        </w:rPr>
      </w:pPr>
      <w:r>
        <w:rPr>
          <w:rFonts w:ascii="Aptos Display" w:eastAsia="Aptos" w:hAnsi="Aptos Display"/>
          <w:color w:val="000000"/>
          <w:szCs w:val="24"/>
        </w:rPr>
        <w:t>al</w:t>
      </w:r>
      <w:r w:rsidR="0044506D" w:rsidRPr="0061556A">
        <w:rPr>
          <w:rFonts w:ascii="Aptos Display" w:eastAsia="Aptos" w:hAnsi="Aptos Display"/>
          <w:color w:val="000000"/>
          <w:szCs w:val="24"/>
        </w:rPr>
        <w:t>l’individuazione, in base alla ricerca di archivio, dell’elenco dei Comuni storicamente interessati dalla</w:t>
      </w:r>
    </w:p>
    <w:p w14:paraId="40A59DC5" w14:textId="58A79886" w:rsidR="0044506D" w:rsidRPr="00B12622" w:rsidRDefault="0044506D" w:rsidP="00B12622">
      <w:pPr>
        <w:ind w:left="360"/>
        <w:rPr>
          <w:rFonts w:ascii="Aptos Display" w:eastAsia="Aptos" w:hAnsi="Aptos Display"/>
          <w:color w:val="000000"/>
          <w:szCs w:val="24"/>
        </w:rPr>
      </w:pPr>
      <w:r w:rsidRPr="00B12622">
        <w:rPr>
          <w:rFonts w:ascii="Aptos Display" w:eastAsia="Aptos" w:hAnsi="Aptos Display"/>
          <w:color w:val="000000"/>
          <w:szCs w:val="24"/>
        </w:rPr>
        <w:t>presenza di domini collettivi;</w:t>
      </w:r>
    </w:p>
    <w:p w14:paraId="2CA265B6" w14:textId="4443F70F" w:rsidR="0044506D" w:rsidRPr="0061556A" w:rsidRDefault="00B12622" w:rsidP="00755E4E">
      <w:pPr>
        <w:pStyle w:val="Paragrafoelenco"/>
        <w:numPr>
          <w:ilvl w:val="0"/>
          <w:numId w:val="34"/>
        </w:numPr>
        <w:rPr>
          <w:rFonts w:ascii="Aptos Display" w:eastAsia="Aptos" w:hAnsi="Aptos Display"/>
          <w:color w:val="000000"/>
          <w:szCs w:val="24"/>
        </w:rPr>
      </w:pPr>
      <w:r>
        <w:rPr>
          <w:rFonts w:ascii="Aptos Display" w:eastAsia="Aptos" w:hAnsi="Aptos Display"/>
          <w:color w:val="000000"/>
          <w:szCs w:val="24"/>
        </w:rPr>
        <w:t>al</w:t>
      </w:r>
      <w:r w:rsidR="0044506D" w:rsidRPr="0061556A">
        <w:rPr>
          <w:rFonts w:ascii="Aptos Display" w:eastAsia="Aptos" w:hAnsi="Aptos Display"/>
          <w:color w:val="000000"/>
          <w:szCs w:val="24"/>
        </w:rPr>
        <w:t>la ricostruzione dell’iter d’accertamento di ciascuna realtà, necessario per verificare la loro effettiva</w:t>
      </w:r>
    </w:p>
    <w:p w14:paraId="6D24B41B" w14:textId="77777777" w:rsidR="0044506D" w:rsidRPr="00B12622" w:rsidRDefault="0044506D" w:rsidP="00B12622">
      <w:pPr>
        <w:ind w:left="360"/>
        <w:rPr>
          <w:rFonts w:ascii="Aptos Display" w:eastAsia="Aptos" w:hAnsi="Aptos Display"/>
          <w:color w:val="000000"/>
          <w:szCs w:val="24"/>
        </w:rPr>
      </w:pPr>
      <w:r w:rsidRPr="00B12622">
        <w:rPr>
          <w:rFonts w:ascii="Aptos Display" w:eastAsia="Aptos" w:hAnsi="Aptos Display"/>
          <w:color w:val="000000"/>
          <w:szCs w:val="24"/>
        </w:rPr>
        <w:t>esistenza (al 2014, subito prima del 2017) e consistenza.</w:t>
      </w:r>
    </w:p>
    <w:p w14:paraId="341E6A78" w14:textId="77777777" w:rsidR="0044506D" w:rsidRPr="0061556A" w:rsidRDefault="0044506D" w:rsidP="0044506D">
      <w:pPr>
        <w:rPr>
          <w:rFonts w:ascii="Aptos Display" w:eastAsia="Aptos" w:hAnsi="Aptos Display"/>
          <w:color w:val="000000"/>
          <w:szCs w:val="24"/>
        </w:rPr>
      </w:pPr>
    </w:p>
    <w:p w14:paraId="7B51FA30" w14:textId="147E0BDF"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 xml:space="preserve">L’identificazione dei beni gravati da uso civico è complessa per la mancanza di centralizzazione degli archivi e per il fatto che l’accatastamento non prova la proprietà. I dati certi derivano da sentenze del Commissario per gli usi civici, </w:t>
      </w:r>
      <w:r w:rsidR="00B12622">
        <w:rPr>
          <w:rFonts w:ascii="Aptos Display" w:eastAsia="Aptos" w:hAnsi="Aptos Display"/>
          <w:color w:val="000000"/>
          <w:szCs w:val="24"/>
        </w:rPr>
        <w:t xml:space="preserve">da </w:t>
      </w:r>
      <w:r w:rsidRPr="0061556A">
        <w:rPr>
          <w:rFonts w:ascii="Aptos Display" w:eastAsia="Aptos" w:hAnsi="Aptos Display"/>
          <w:color w:val="000000"/>
          <w:szCs w:val="24"/>
        </w:rPr>
        <w:t xml:space="preserve">provvedimenti di ricognizione e </w:t>
      </w:r>
      <w:r w:rsidR="00B12622">
        <w:rPr>
          <w:rFonts w:ascii="Aptos Display" w:eastAsia="Aptos" w:hAnsi="Aptos Display"/>
          <w:color w:val="000000"/>
          <w:szCs w:val="24"/>
        </w:rPr>
        <w:t xml:space="preserve">da </w:t>
      </w:r>
      <w:r w:rsidRPr="0061556A">
        <w:rPr>
          <w:rFonts w:ascii="Aptos Display" w:eastAsia="Aptos" w:hAnsi="Aptos Display"/>
          <w:color w:val="000000"/>
          <w:szCs w:val="24"/>
        </w:rPr>
        <w:t>statuti delle associazioni agrarie.</w:t>
      </w:r>
    </w:p>
    <w:p w14:paraId="12F7FE8C" w14:textId="7C7420B9"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Durante la redazione del PUG, la ricognizione dovrà includere la consultazione di documenti presso l’Archivio del Commissariato Usi Civici Emilia-Romagna</w:t>
      </w:r>
      <w:r w:rsidR="00B12622">
        <w:rPr>
          <w:rFonts w:ascii="Aptos Display" w:eastAsia="Aptos" w:hAnsi="Aptos Display"/>
          <w:color w:val="000000"/>
          <w:szCs w:val="24"/>
        </w:rPr>
        <w:t xml:space="preserve"> e presso</w:t>
      </w:r>
      <w:r w:rsidRPr="0061556A">
        <w:rPr>
          <w:rFonts w:ascii="Aptos Display" w:eastAsia="Aptos" w:hAnsi="Aptos Display"/>
          <w:color w:val="000000"/>
          <w:szCs w:val="24"/>
        </w:rPr>
        <w:t xml:space="preserve"> altri archivi comunali e regionali</w:t>
      </w:r>
      <w:r w:rsidR="00B12622">
        <w:rPr>
          <w:rFonts w:ascii="Aptos Display" w:eastAsia="Aptos" w:hAnsi="Aptos Display"/>
          <w:color w:val="000000"/>
          <w:szCs w:val="24"/>
        </w:rPr>
        <w:t>; i</w:t>
      </w:r>
      <w:r w:rsidRPr="0061556A">
        <w:rPr>
          <w:rFonts w:ascii="Aptos Display" w:eastAsia="Aptos" w:hAnsi="Aptos Display"/>
          <w:color w:val="000000"/>
          <w:szCs w:val="24"/>
        </w:rPr>
        <w:t>l supporto dell’Osservatorio per la qualità del Paesaggio sarà fondamentale per analizzare sentenze e orientare le ricerche archivistiche.</w:t>
      </w:r>
    </w:p>
    <w:p w14:paraId="4EED051E" w14:textId="5D6C61A8" w:rsidR="0044506D" w:rsidRPr="0061556A" w:rsidRDefault="00B12622" w:rsidP="0044506D">
      <w:pPr>
        <w:rPr>
          <w:rFonts w:ascii="Aptos Display" w:eastAsia="Aptos" w:hAnsi="Aptos Display"/>
          <w:color w:val="000000"/>
          <w:szCs w:val="24"/>
        </w:rPr>
      </w:pPr>
      <w:r>
        <w:rPr>
          <w:rFonts w:ascii="Aptos Display" w:eastAsia="Aptos" w:hAnsi="Aptos Display"/>
          <w:color w:val="000000"/>
          <w:szCs w:val="24"/>
        </w:rPr>
        <w:t>In</w:t>
      </w:r>
      <w:r w:rsidR="0044506D" w:rsidRPr="0061556A">
        <w:rPr>
          <w:rFonts w:ascii="Aptos Display" w:eastAsia="Aptos" w:hAnsi="Aptos Display"/>
          <w:color w:val="000000"/>
          <w:szCs w:val="24"/>
        </w:rPr>
        <w:t xml:space="preserve"> caso di </w:t>
      </w:r>
      <w:r>
        <w:rPr>
          <w:rFonts w:ascii="Aptos Display" w:eastAsia="Aptos" w:hAnsi="Aptos Display"/>
          <w:color w:val="000000"/>
          <w:szCs w:val="24"/>
        </w:rPr>
        <w:t>assenza</w:t>
      </w:r>
      <w:r w:rsidR="0044506D" w:rsidRPr="0061556A">
        <w:rPr>
          <w:rFonts w:ascii="Aptos Display" w:eastAsia="Aptos" w:hAnsi="Aptos Display"/>
          <w:color w:val="000000"/>
          <w:szCs w:val="24"/>
        </w:rPr>
        <w:t xml:space="preserve"> di provvedimenti ufficiali, si procederà con la consultazione di carteggi epistolari nei fascicoli archivistici, e la definizione di una cronologia dell’iter di accertamento per ogni caso, con </w:t>
      </w:r>
      <w:r>
        <w:rPr>
          <w:rFonts w:ascii="Aptos Display" w:eastAsia="Aptos" w:hAnsi="Aptos Display"/>
          <w:color w:val="000000"/>
          <w:szCs w:val="24"/>
        </w:rPr>
        <w:t>informazioni</w:t>
      </w:r>
      <w:r w:rsidR="0044506D" w:rsidRPr="0061556A">
        <w:rPr>
          <w:rFonts w:ascii="Aptos Display" w:eastAsia="Aptos" w:hAnsi="Aptos Display"/>
          <w:color w:val="000000"/>
          <w:szCs w:val="24"/>
        </w:rPr>
        <w:t xml:space="preserve"> sulla sussistenza o cessazione dell'uso civico.</w:t>
      </w:r>
    </w:p>
    <w:p w14:paraId="4D595EC6" w14:textId="77777777" w:rsidR="0044506D" w:rsidRPr="0061556A" w:rsidRDefault="0044506D" w:rsidP="0044506D">
      <w:pPr>
        <w:rPr>
          <w:rFonts w:ascii="Aptos Display" w:eastAsia="Aptos" w:hAnsi="Aptos Display"/>
          <w:b/>
          <w:bCs/>
          <w:color w:val="000000"/>
          <w:szCs w:val="24"/>
        </w:rPr>
      </w:pPr>
    </w:p>
    <w:p w14:paraId="7895B56E" w14:textId="77777777" w:rsidR="0044506D" w:rsidRPr="0061556A" w:rsidRDefault="0044506D" w:rsidP="0044506D">
      <w:pPr>
        <w:rPr>
          <w:rFonts w:ascii="Aptos Display" w:eastAsia="Aptos" w:hAnsi="Aptos Display"/>
          <w:b/>
          <w:bCs/>
          <w:color w:val="000000"/>
          <w:szCs w:val="24"/>
        </w:rPr>
      </w:pPr>
      <w:r w:rsidRPr="0061556A">
        <w:rPr>
          <w:rFonts w:ascii="Aptos Display" w:eastAsia="Aptos" w:hAnsi="Aptos Display"/>
          <w:b/>
          <w:bCs/>
          <w:color w:val="000000"/>
          <w:szCs w:val="24"/>
        </w:rPr>
        <w:t>Esempio applicativo di ricognizione territoriale</w:t>
      </w:r>
    </w:p>
    <w:p w14:paraId="225E458F" w14:textId="604F0B91" w:rsidR="0044506D" w:rsidRPr="0061556A" w:rsidRDefault="0044506D" w:rsidP="0044506D">
      <w:pPr>
        <w:rPr>
          <w:rFonts w:ascii="Aptos Display" w:eastAsia="Aptos" w:hAnsi="Aptos Display"/>
          <w:color w:val="000000"/>
          <w:szCs w:val="24"/>
        </w:rPr>
      </w:pPr>
      <w:r w:rsidRPr="0061556A">
        <w:rPr>
          <w:rFonts w:ascii="Aptos Display" w:eastAsia="Aptos" w:hAnsi="Aptos Display"/>
          <w:color w:val="000000"/>
          <w:szCs w:val="24"/>
        </w:rPr>
        <w:t>La figura sottostante illustra un esempio di ricognizione nel Comune di Fabriano, dove le particelle catastali potenzialmente gravate da usi civici sono state georeferenziate, utilizzando l’analisi incrociata delle fonti consultate</w:t>
      </w:r>
      <w:r w:rsidR="00B12622">
        <w:rPr>
          <w:rFonts w:ascii="Aptos Display" w:eastAsia="Aptos" w:hAnsi="Aptos Display"/>
          <w:color w:val="000000"/>
          <w:szCs w:val="24"/>
        </w:rPr>
        <w:t>;</w:t>
      </w:r>
      <w:r w:rsidRPr="0061556A">
        <w:rPr>
          <w:rFonts w:ascii="Aptos Display" w:eastAsia="Aptos" w:hAnsi="Aptos Display"/>
          <w:color w:val="000000"/>
          <w:szCs w:val="24"/>
        </w:rPr>
        <w:t xml:space="preserve"> </w:t>
      </w:r>
      <w:r w:rsidR="00B12622">
        <w:rPr>
          <w:rFonts w:ascii="Aptos Display" w:eastAsia="Aptos" w:hAnsi="Aptos Display"/>
          <w:color w:val="000000"/>
          <w:szCs w:val="24"/>
        </w:rPr>
        <w:t>tale</w:t>
      </w:r>
      <w:r w:rsidRPr="0061556A">
        <w:rPr>
          <w:rFonts w:ascii="Aptos Display" w:eastAsia="Aptos" w:hAnsi="Aptos Display"/>
          <w:color w:val="000000"/>
          <w:szCs w:val="24"/>
        </w:rPr>
        <w:t xml:space="preserve"> approccio costituisce un supporto operativo essenziale per la fase di analisi e </w:t>
      </w:r>
      <w:r w:rsidR="00B12622">
        <w:rPr>
          <w:rFonts w:ascii="Aptos Display" w:eastAsia="Aptos" w:hAnsi="Aptos Display"/>
          <w:color w:val="000000"/>
          <w:szCs w:val="24"/>
        </w:rPr>
        <w:t xml:space="preserve">di </w:t>
      </w:r>
      <w:r w:rsidRPr="0061556A">
        <w:rPr>
          <w:rFonts w:ascii="Aptos Display" w:eastAsia="Aptos" w:hAnsi="Aptos Display"/>
          <w:color w:val="000000"/>
          <w:szCs w:val="24"/>
        </w:rPr>
        <w:t>mappatura preliminare nei Comuni, in vista dell’integrazione degli usi civici nei futuri Piani Urbanistici Generali (PUG).</w:t>
      </w:r>
    </w:p>
    <w:p w14:paraId="159F3786" w14:textId="77777777" w:rsidR="0044506D" w:rsidRPr="0061556A" w:rsidRDefault="0044506D" w:rsidP="0044506D">
      <w:pPr>
        <w:rPr>
          <w:rFonts w:ascii="Aptos Display" w:eastAsia="Aptos" w:hAnsi="Aptos Display"/>
          <w:color w:val="000000"/>
          <w:szCs w:val="24"/>
        </w:rPr>
      </w:pPr>
    </w:p>
    <w:p w14:paraId="1821C87A" w14:textId="77777777" w:rsidR="0044506D" w:rsidRPr="0061556A" w:rsidRDefault="0044506D" w:rsidP="0044506D">
      <w:pPr>
        <w:keepNext/>
        <w:rPr>
          <w:rFonts w:ascii="Aptos Display" w:hAnsi="Aptos Display"/>
        </w:rPr>
      </w:pPr>
      <w:r w:rsidRPr="0061556A">
        <w:rPr>
          <w:noProof/>
        </w:rPr>
        <w:lastRenderedPageBreak/>
        <mc:AlternateContent>
          <mc:Choice Requires="wps">
            <w:drawing>
              <wp:anchor distT="0" distB="0" distL="114300" distR="114300" simplePos="0" relativeHeight="251705344" behindDoc="0" locked="0" layoutInCell="1" allowOverlap="1" wp14:anchorId="48851925" wp14:editId="35227BC8">
                <wp:simplePos x="0" y="0"/>
                <wp:positionH relativeFrom="column">
                  <wp:posOffset>5092065</wp:posOffset>
                </wp:positionH>
                <wp:positionV relativeFrom="paragraph">
                  <wp:posOffset>509905</wp:posOffset>
                </wp:positionV>
                <wp:extent cx="1281430" cy="2376805"/>
                <wp:effectExtent l="0" t="0" r="33020" b="23495"/>
                <wp:wrapNone/>
                <wp:docPr id="200083678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81430" cy="2376805"/>
                        </a:xfrm>
                        <a:prstGeom prst="line">
                          <a:avLst/>
                        </a:prstGeom>
                        <a:noFill/>
                        <a:ln w="15875" cap="flat" cmpd="sng" algn="ctr">
                          <a:solidFill>
                            <a:srgbClr val="A02B93">
                              <a:lumMod val="75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5B2FAE" id="Straight Connector 3" o:spid="_x0000_s1026" style="position:absolute;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0.95pt,40.15pt" to="501.85pt,2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" strokecolor="#78206e" strokeweight="1.25pt">
                <v:stroke joinstyle="miter"/>
                <o:lock v:ext="edit" shapetype="f"/>
              </v:line>
            </w:pict>
          </mc:Fallback>
        </mc:AlternateContent>
      </w:r>
      <w:r w:rsidRPr="0061556A">
        <w:rPr>
          <w:noProof/>
        </w:rPr>
        <mc:AlternateContent>
          <mc:Choice Requires="wps">
            <w:drawing>
              <wp:anchor distT="0" distB="0" distL="114300" distR="114300" simplePos="0" relativeHeight="251704320" behindDoc="0" locked="0" layoutInCell="1" allowOverlap="1" wp14:anchorId="06F36B3F" wp14:editId="4365FD38">
                <wp:simplePos x="0" y="0"/>
                <wp:positionH relativeFrom="column">
                  <wp:posOffset>2268855</wp:posOffset>
                </wp:positionH>
                <wp:positionV relativeFrom="paragraph">
                  <wp:posOffset>509905</wp:posOffset>
                </wp:positionV>
                <wp:extent cx="1741170" cy="2377440"/>
                <wp:effectExtent l="0" t="0" r="30480" b="22860"/>
                <wp:wrapNone/>
                <wp:docPr id="57951586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41170" cy="2377440"/>
                        </a:xfrm>
                        <a:prstGeom prst="line">
                          <a:avLst/>
                        </a:prstGeom>
                        <a:noFill/>
                        <a:ln w="15875" cap="flat" cmpd="sng" algn="ctr">
                          <a:solidFill>
                            <a:srgbClr val="A02B93">
                              <a:lumMod val="75000"/>
                            </a:srgb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F76092F" id="Straight Connector 1" o:spid="_x0000_s1026" style="position:absolute;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65pt,40.15pt" to="315.75pt,2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" strokecolor="#78206e" strokeweight="1.25pt">
                <v:stroke joinstyle="miter"/>
                <o:lock v:ext="edit" shapetype="f"/>
              </v:line>
            </w:pict>
          </mc:Fallback>
        </mc:AlternateContent>
      </w:r>
      <w:r w:rsidRPr="0061556A">
        <w:rPr>
          <w:rFonts w:ascii="Aptos Display" w:eastAsia="Aptos" w:hAnsi="Aptos Display"/>
          <w:b/>
          <w:bCs/>
          <w:noProof/>
          <w:color w:val="000000"/>
          <w:szCs w:val="24"/>
        </w:rPr>
        <w:drawing>
          <wp:anchor distT="0" distB="0" distL="114300" distR="114300" simplePos="0" relativeHeight="251703296" behindDoc="0" locked="0" layoutInCell="1" allowOverlap="1" wp14:anchorId="3AB02310" wp14:editId="123DEEDD">
            <wp:simplePos x="0" y="0"/>
            <wp:positionH relativeFrom="column">
              <wp:posOffset>2267723</wp:posOffset>
            </wp:positionH>
            <wp:positionV relativeFrom="paragraph">
              <wp:posOffset>2886710</wp:posOffset>
            </wp:positionV>
            <wp:extent cx="4103141" cy="2595716"/>
            <wp:effectExtent l="25400" t="25400" r="24765" b="20955"/>
            <wp:wrapNone/>
            <wp:docPr id="376261322" name="Immagine 1" descr="Immagine che contiene schizzo, disegno, mappa, illustrazion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61322" name="Immagine 1" descr="Immagine che contiene schizzo, disegno, mappa, illustrazione&#10;&#10;Il contenuto generato dall'IA potrebbe non essere corretto."/>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03141" cy="2595716"/>
                    </a:xfrm>
                    <a:prstGeom prst="rect">
                      <a:avLst/>
                    </a:prstGeom>
                    <a:ln w="15875">
                      <a:solidFill>
                        <a:srgbClr val="A02B93">
                          <a:lumMod val="75000"/>
                        </a:srgbClr>
                      </a:solidFill>
                    </a:ln>
                  </pic:spPr>
                </pic:pic>
              </a:graphicData>
            </a:graphic>
            <wp14:sizeRelH relativeFrom="page">
              <wp14:pctWidth>0</wp14:pctWidth>
            </wp14:sizeRelH>
            <wp14:sizeRelV relativeFrom="page">
              <wp14:pctHeight>0</wp14:pctHeight>
            </wp14:sizeRelV>
          </wp:anchor>
        </w:drawing>
      </w:r>
      <w:r w:rsidRPr="0061556A">
        <w:rPr>
          <w:rFonts w:ascii="Aptos Display" w:eastAsia="Aptos" w:hAnsi="Aptos Display"/>
          <w:noProof/>
          <w:color w:val="000000"/>
          <w:szCs w:val="24"/>
        </w:rPr>
        <w:drawing>
          <wp:inline distT="0" distB="0" distL="0" distR="0" wp14:anchorId="6D0143CA" wp14:editId="64927C5D">
            <wp:extent cx="6120000" cy="4326879"/>
            <wp:effectExtent l="0" t="0" r="0" b="0"/>
            <wp:docPr id="2000033291" name="Immagine 1" descr="Immagine che contiene testo, mapp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33291" name="Immagine 1" descr="Immagine che contiene testo, mappa, atlante&#10;&#10;Il contenuto generato dall'IA potrebbe non essere corretto."/>
                    <pic:cNvPicPr/>
                  </pic:nvPicPr>
                  <pic:blipFill>
                    <a:blip r:embed="rId57">
                      <a:extLst>
                        <a:ext uri="{28A0092B-C50C-407E-A947-70E740481C1C}">
                          <a14:useLocalDpi xmlns:a14="http://schemas.microsoft.com/office/drawing/2010/main" val="0"/>
                        </a:ext>
                      </a:extLst>
                    </a:blip>
                    <a:stretch>
                      <a:fillRect/>
                    </a:stretch>
                  </pic:blipFill>
                  <pic:spPr>
                    <a:xfrm>
                      <a:off x="0" y="0"/>
                      <a:ext cx="6120000" cy="4326879"/>
                    </a:xfrm>
                    <a:prstGeom prst="rect">
                      <a:avLst/>
                    </a:prstGeom>
                  </pic:spPr>
                </pic:pic>
              </a:graphicData>
            </a:graphic>
          </wp:inline>
        </w:drawing>
      </w:r>
    </w:p>
    <w:p w14:paraId="6314BE05" w14:textId="77777777" w:rsidR="0044506D" w:rsidRPr="0061556A" w:rsidRDefault="0044506D" w:rsidP="0044506D">
      <w:pPr>
        <w:spacing w:before="1560" w:after="200"/>
        <w:rPr>
          <w:rFonts w:ascii="Aptos Display" w:hAnsi="Aptos Display"/>
          <w:i/>
          <w:iCs/>
          <w:color w:val="7F7F7F"/>
          <w:sz w:val="18"/>
          <w:szCs w:val="18"/>
        </w:rPr>
      </w:pPr>
    </w:p>
    <w:p w14:paraId="2DCAAD85" w14:textId="69CA20C5" w:rsidR="0044506D" w:rsidRPr="0061556A" w:rsidRDefault="0044506D" w:rsidP="0044506D">
      <w:pPr>
        <w:spacing w:after="200"/>
        <w:rPr>
          <w:rFonts w:ascii="Aptos Display" w:hAnsi="Aptos Display"/>
          <w:i/>
          <w:iCs/>
          <w:color w:val="7F7F7F"/>
          <w:sz w:val="18"/>
          <w:szCs w:val="18"/>
        </w:rPr>
      </w:pPr>
      <w:r w:rsidRPr="0061556A">
        <w:rPr>
          <w:rFonts w:ascii="Aptos Display" w:hAnsi="Aptos Display"/>
          <w:i/>
          <w:iCs/>
          <w:color w:val="7F7F7F"/>
          <w:sz w:val="18"/>
          <w:szCs w:val="18"/>
        </w:rPr>
        <w:t xml:space="preserve">Figura </w:t>
      </w:r>
      <w:r w:rsidRPr="0061556A">
        <w:rPr>
          <w:rFonts w:ascii="Aptos Display" w:hAnsi="Aptos Display"/>
          <w:i/>
          <w:iCs/>
          <w:color w:val="7F7F7F"/>
          <w:sz w:val="18"/>
          <w:szCs w:val="18"/>
        </w:rPr>
        <w:fldChar w:fldCharType="begin"/>
      </w:r>
      <w:r w:rsidRPr="0061556A">
        <w:rPr>
          <w:rFonts w:ascii="Aptos Display" w:hAnsi="Aptos Display"/>
          <w:i/>
          <w:iCs/>
          <w:color w:val="7F7F7F"/>
          <w:sz w:val="18"/>
          <w:szCs w:val="18"/>
        </w:rPr>
        <w:instrText xml:space="preserve"> SEQ Figura \* ARABIC </w:instrText>
      </w:r>
      <w:r w:rsidRPr="0061556A">
        <w:rPr>
          <w:rFonts w:ascii="Aptos Display" w:hAnsi="Aptos Display"/>
          <w:i/>
          <w:iCs/>
          <w:color w:val="7F7F7F"/>
          <w:sz w:val="18"/>
          <w:szCs w:val="18"/>
        </w:rPr>
        <w:fldChar w:fldCharType="separate"/>
      </w:r>
      <w:r w:rsidR="00A1162E">
        <w:rPr>
          <w:rFonts w:ascii="Aptos Display" w:hAnsi="Aptos Display"/>
          <w:i/>
          <w:iCs/>
          <w:noProof/>
          <w:color w:val="7F7F7F"/>
          <w:sz w:val="18"/>
          <w:szCs w:val="18"/>
        </w:rPr>
        <w:t>32</w:t>
      </w:r>
      <w:r w:rsidRPr="0061556A">
        <w:rPr>
          <w:rFonts w:ascii="Aptos Display" w:hAnsi="Aptos Display"/>
          <w:i/>
          <w:iCs/>
          <w:noProof/>
          <w:color w:val="7F7F7F"/>
          <w:sz w:val="18"/>
          <w:szCs w:val="18"/>
        </w:rPr>
        <w:fldChar w:fldCharType="end"/>
      </w:r>
      <w:r w:rsidRPr="0061556A">
        <w:rPr>
          <w:rFonts w:ascii="Aptos Display" w:hAnsi="Aptos Display"/>
          <w:i/>
          <w:iCs/>
          <w:color w:val="7F7F7F"/>
          <w:sz w:val="18"/>
          <w:szCs w:val="18"/>
        </w:rPr>
        <w:t xml:space="preserve"> - Esempio di ricognizione nel COMUNE DI FABRIANO (georeferenziazione e trasposizione del mosaico delle aree catastali su DTM</w:t>
      </w:r>
    </w:p>
    <w:p w14:paraId="59C0D3B6" w14:textId="77777777" w:rsidR="0044506D" w:rsidRPr="0061556A" w:rsidRDefault="0044506D" w:rsidP="0044506D">
      <w:pPr>
        <w:rPr>
          <w:rFonts w:ascii="Aptos Display" w:eastAsia="Aptos" w:hAnsi="Aptos Display"/>
          <w:b/>
          <w:bCs/>
          <w:color w:val="000000"/>
          <w:szCs w:val="24"/>
        </w:rPr>
      </w:pPr>
    </w:p>
    <w:p w14:paraId="68A96859" w14:textId="77777777" w:rsidR="00264526" w:rsidRPr="0061556A" w:rsidRDefault="00264526" w:rsidP="0044506D">
      <w:pPr>
        <w:rPr>
          <w:rFonts w:ascii="Aptos Display" w:eastAsia="Aptos" w:hAnsi="Aptos Display"/>
          <w:b/>
          <w:bCs/>
          <w:color w:val="000000"/>
          <w:szCs w:val="24"/>
        </w:rPr>
      </w:pPr>
    </w:p>
    <w:p w14:paraId="536F89C7" w14:textId="2FEB85DA" w:rsidR="0044506D" w:rsidRPr="00B12622" w:rsidRDefault="00264526" w:rsidP="0044506D">
      <w:pPr>
        <w:rPr>
          <w:rFonts w:ascii="Aptos Display" w:eastAsia="Aptos" w:hAnsi="Aptos Display"/>
          <w:b/>
          <w:bCs/>
          <w:strike/>
          <w:color w:val="000000"/>
          <w:szCs w:val="24"/>
        </w:rPr>
      </w:pPr>
      <w:r w:rsidRPr="00B12622">
        <w:rPr>
          <w:rFonts w:ascii="Aptos Display" w:eastAsia="Aptos" w:hAnsi="Aptos Display"/>
          <w:b/>
          <w:bCs/>
          <w:strike/>
          <w:color w:val="000000"/>
          <w:szCs w:val="24"/>
        </w:rPr>
        <w:t xml:space="preserve">* </w:t>
      </w:r>
      <w:r w:rsidR="0044506D" w:rsidRPr="00B12622">
        <w:rPr>
          <w:rFonts w:ascii="Aptos Display" w:eastAsia="Aptos" w:hAnsi="Aptos Display"/>
          <w:b/>
          <w:bCs/>
          <w:strike/>
          <w:color w:val="000000"/>
          <w:szCs w:val="24"/>
        </w:rPr>
        <w:t>Si rinvia all’allegato alla relazione tecnica per approfondimenti, dettagli e quadri sinottici estesi.</w:t>
      </w:r>
    </w:p>
    <w:p w14:paraId="2DFAE60B" w14:textId="77777777" w:rsidR="0044506D" w:rsidRPr="0061556A" w:rsidRDefault="0044506D" w:rsidP="0044506D"/>
    <w:p w14:paraId="324D9378" w14:textId="23922904" w:rsidR="005C37AF" w:rsidRPr="00B12622" w:rsidRDefault="005C37AF" w:rsidP="005C37AF">
      <w:pPr>
        <w:pStyle w:val="Titolo5"/>
        <w:rPr>
          <w:strike/>
        </w:rPr>
      </w:pPr>
      <w:r w:rsidRPr="00B12622">
        <w:rPr>
          <w:strike/>
        </w:rPr>
        <w:t>Responsabilità scientifica del prodotto e relativo gruppo di lavoro</w:t>
      </w:r>
    </w:p>
    <w:p w14:paraId="67B3D395" w14:textId="77777777" w:rsidR="00FA6B1C" w:rsidRPr="00B12622" w:rsidRDefault="00FA6B1C" w:rsidP="00FA6B1C">
      <w:pPr>
        <w:rPr>
          <w:strike/>
          <w:color w:val="000000" w:themeColor="text1"/>
        </w:rPr>
      </w:pPr>
      <w:r w:rsidRPr="00B12622">
        <w:rPr>
          <w:strike/>
          <w:color w:val="000000" w:themeColor="text1"/>
        </w:rPr>
        <w:t>Il gruppo di lavoro delle Università che ha fornito il supporto scientifico alla Regione Marche, in questo specifico ambito di approfondimento, è così composto:</w:t>
      </w:r>
    </w:p>
    <w:p w14:paraId="560EB682" w14:textId="77777777" w:rsidR="008D4EA6" w:rsidRPr="00B12622" w:rsidRDefault="008D4EA6" w:rsidP="008D4EA6">
      <w:pPr>
        <w:rPr>
          <w:rFonts w:eastAsiaTheme="minorHAnsi" w:cstheme="minorBidi"/>
          <w:strike/>
          <w:color w:val="000000" w:themeColor="text1"/>
          <w:kern w:val="2"/>
          <w:szCs w:val="24"/>
          <w:bdr w:val="none" w:sz="0" w:space="0" w:color="auto"/>
          <w:lang w:eastAsia="en-US"/>
          <w14:ligatures w14:val="standardContextual"/>
        </w:rPr>
      </w:pPr>
      <w:r w:rsidRPr="00B12622">
        <w:rPr>
          <w:rFonts w:eastAsiaTheme="minorHAnsi" w:cstheme="minorBidi"/>
          <w:strike/>
          <w:color w:val="000000" w:themeColor="text1"/>
          <w:kern w:val="2"/>
          <w:szCs w:val="24"/>
          <w:bdr w:val="none" w:sz="0" w:space="0" w:color="auto"/>
          <w:lang w:eastAsia="en-US"/>
          <w14:ligatures w14:val="standardContextual"/>
        </w:rPr>
        <w:t>UNIVPM Ancona: Area Urbanistica Dipartimento SIMAU</w:t>
      </w:r>
    </w:p>
    <w:p w14:paraId="0D7C7BB0" w14:textId="77777777" w:rsidR="008D4EA6" w:rsidRPr="00B12622" w:rsidRDefault="008D4EA6" w:rsidP="008D4EA6">
      <w:pPr>
        <w:rPr>
          <w:rFonts w:eastAsiaTheme="minorHAnsi" w:cstheme="minorBidi"/>
          <w:strike/>
          <w:color w:val="000000" w:themeColor="text1"/>
          <w:kern w:val="2"/>
          <w:szCs w:val="24"/>
          <w:bdr w:val="none" w:sz="0" w:space="0" w:color="auto"/>
          <w:lang w:eastAsia="en-US"/>
          <w14:ligatures w14:val="standardContextual"/>
        </w:rPr>
      </w:pPr>
      <w:r w:rsidRPr="00B12622">
        <w:rPr>
          <w:rFonts w:eastAsiaTheme="minorHAnsi" w:cstheme="minorBidi"/>
          <w:strike/>
          <w:color w:val="000000" w:themeColor="text1"/>
          <w:kern w:val="2"/>
          <w:szCs w:val="24"/>
          <w:bdr w:val="none" w:sz="0" w:space="0" w:color="auto"/>
          <w:lang w:eastAsia="en-US"/>
          <w14:ligatures w14:val="standardContextual"/>
        </w:rPr>
        <w:t>Responsabile scientifico: Giovanni Marinelli</w:t>
      </w:r>
    </w:p>
    <w:p w14:paraId="7BA1B5F9" w14:textId="77777777" w:rsidR="008D4EA6" w:rsidRPr="00B12622" w:rsidRDefault="008D4EA6" w:rsidP="008D4EA6">
      <w:pPr>
        <w:rPr>
          <w:rFonts w:eastAsiaTheme="minorHAnsi" w:cstheme="minorBidi"/>
          <w:strike/>
          <w:color w:val="000000" w:themeColor="text1"/>
          <w:kern w:val="2"/>
          <w:szCs w:val="24"/>
          <w:bdr w:val="none" w:sz="0" w:space="0" w:color="auto"/>
          <w:lang w:eastAsia="en-US"/>
          <w14:ligatures w14:val="standardContextual"/>
        </w:rPr>
      </w:pPr>
      <w:r w:rsidRPr="00B12622">
        <w:rPr>
          <w:rFonts w:eastAsiaTheme="minorHAnsi" w:cstheme="minorBidi"/>
          <w:strike/>
          <w:color w:val="000000" w:themeColor="text1"/>
          <w:kern w:val="2"/>
          <w:szCs w:val="24"/>
          <w:bdr w:val="none" w:sz="0" w:space="0" w:color="auto"/>
          <w:lang w:eastAsia="en-US"/>
          <w14:ligatures w14:val="standardContextual"/>
        </w:rPr>
        <w:t>Gruppo di lavoro: Francesco Botticini, Marta Ducci, Monica Pantaloni</w:t>
      </w:r>
    </w:p>
    <w:p w14:paraId="3D4D6508" w14:textId="77777777" w:rsidR="00BC3084" w:rsidRPr="0061556A" w:rsidRDefault="00BC3084" w:rsidP="008C328E">
      <w:pPr>
        <w:rPr>
          <w:rFonts w:eastAsiaTheme="minorHAnsi" w:cstheme="minorBidi"/>
          <w:color w:val="000000" w:themeColor="text1"/>
          <w:kern w:val="2"/>
          <w:szCs w:val="24"/>
          <w:bdr w:val="none" w:sz="0" w:space="0" w:color="auto"/>
          <w:lang w:eastAsia="en-US"/>
          <w14:ligatures w14:val="standardContextual"/>
        </w:rPr>
      </w:pPr>
    </w:p>
    <w:p w14:paraId="26D9A91E" w14:textId="77777777" w:rsidR="00BC3084" w:rsidRPr="0061556A" w:rsidRDefault="00BC3084" w:rsidP="008C328E">
      <w:pPr>
        <w:rPr>
          <w:rFonts w:eastAsiaTheme="minorHAnsi" w:cstheme="minorBidi"/>
          <w:color w:val="000000" w:themeColor="text1"/>
          <w:kern w:val="2"/>
          <w:szCs w:val="24"/>
          <w:bdr w:val="none" w:sz="0" w:space="0" w:color="auto"/>
          <w:lang w:eastAsia="en-US"/>
          <w14:ligatures w14:val="standardContextual"/>
        </w:rPr>
      </w:pPr>
    </w:p>
    <w:p w14:paraId="4CB532E4" w14:textId="15317EB9" w:rsidR="00F30B5B" w:rsidRPr="0061556A" w:rsidRDefault="00F30B5B" w:rsidP="008C328E">
      <w:pPr>
        <w:rPr>
          <w:rFonts w:eastAsiaTheme="minorHAnsi" w:cstheme="minorBidi"/>
          <w:color w:val="000000" w:themeColor="text1"/>
          <w:kern w:val="2"/>
          <w:szCs w:val="24"/>
          <w:bdr w:val="none" w:sz="0" w:space="0" w:color="auto"/>
          <w:lang w:eastAsia="en-US"/>
          <w14:ligatures w14:val="standardContextual"/>
        </w:rPr>
      </w:pPr>
    </w:p>
    <w:p w14:paraId="2E7663DD" w14:textId="0B042FB6" w:rsidR="00BC3084" w:rsidRPr="0061556A" w:rsidRDefault="00F30B5B" w:rsidP="00F30B5B">
      <w:pPr>
        <w:pStyle w:val="Titolo3"/>
        <w:rPr>
          <w:rFonts w:eastAsiaTheme="minorHAnsi" w:cstheme="minorBidi"/>
          <w:color w:val="000000" w:themeColor="text1"/>
          <w:kern w:val="2"/>
          <w:bdr w:val="none" w:sz="0" w:space="0" w:color="auto"/>
          <w:lang w:eastAsia="en-US"/>
          <w14:ligatures w14:val="standardContextual"/>
        </w:rPr>
      </w:pPr>
      <w:bookmarkStart w:id="53" w:name="_Toc201356187"/>
      <w:r w:rsidRPr="0061556A">
        <w:rPr>
          <w:bdr w:val="none" w:sz="0" w:space="0" w:color="auto"/>
          <w:lang w:eastAsia="en-US"/>
        </w:rPr>
        <w:t xml:space="preserve">2.3 - </w:t>
      </w:r>
      <w:r w:rsidR="009A1BFA" w:rsidRPr="0061556A">
        <w:rPr>
          <w:bdr w:val="none" w:sz="0" w:space="0" w:color="auto"/>
          <w:lang w:eastAsia="en-US"/>
        </w:rPr>
        <w:t>S</w:t>
      </w:r>
      <w:r w:rsidRPr="0061556A">
        <w:rPr>
          <w:bdr w:val="none" w:sz="0" w:space="0" w:color="auto"/>
          <w:lang w:eastAsia="en-US"/>
        </w:rPr>
        <w:t xml:space="preserve">istema </w:t>
      </w:r>
      <w:r w:rsidRPr="0061556A">
        <w:rPr>
          <w:rFonts w:eastAsiaTheme="minorHAnsi" w:cstheme="minorBidi"/>
          <w:color w:val="000000" w:themeColor="text1"/>
          <w:kern w:val="2"/>
          <w:bdr w:val="none" w:sz="0" w:space="0" w:color="auto"/>
          <w:lang w:eastAsia="en-US"/>
          <w14:ligatures w14:val="standardContextual"/>
        </w:rPr>
        <w:t>storico-culturale e identitario</w:t>
      </w:r>
      <w:bookmarkEnd w:id="53"/>
    </w:p>
    <w:p w14:paraId="0DCC8CFB" w14:textId="77777777" w:rsidR="00F30B5B" w:rsidRPr="0061556A" w:rsidRDefault="00F30B5B" w:rsidP="008C328E">
      <w:pPr>
        <w:rPr>
          <w:rFonts w:eastAsiaTheme="minorHAnsi" w:cstheme="minorBidi"/>
          <w:color w:val="000000" w:themeColor="text1"/>
          <w:kern w:val="2"/>
          <w:szCs w:val="24"/>
          <w:bdr w:val="none" w:sz="0" w:space="0" w:color="auto"/>
          <w:lang w:eastAsia="en-US"/>
          <w14:ligatures w14:val="standardContextual"/>
        </w:rPr>
      </w:pPr>
    </w:p>
    <w:p w14:paraId="64C3B224" w14:textId="356426E8" w:rsidR="00BF68C4" w:rsidRPr="0061556A" w:rsidRDefault="00BF68C4" w:rsidP="00F30B5B">
      <w:pPr>
        <w:pStyle w:val="Titolo4"/>
      </w:pPr>
      <w:bookmarkStart w:id="54" w:name="_Toc201356188"/>
      <w:r w:rsidRPr="0061556A">
        <w:t>2.</w:t>
      </w:r>
      <w:r w:rsidR="00F30B5B" w:rsidRPr="0061556A">
        <w:t>3.1</w:t>
      </w:r>
      <w:r w:rsidRPr="0061556A">
        <w:t xml:space="preserve"> </w:t>
      </w:r>
      <w:r w:rsidR="00F734CB" w:rsidRPr="0061556A">
        <w:t>-</w:t>
      </w:r>
      <w:r w:rsidRPr="0061556A">
        <w:t xml:space="preserve"> </w:t>
      </w:r>
      <w:r w:rsidR="001003EB" w:rsidRPr="0061556A">
        <w:t>Intervisibilità paesaggistica</w:t>
      </w:r>
      <w:bookmarkEnd w:id="54"/>
      <w:r w:rsidRPr="0061556A">
        <w:t xml:space="preserve"> </w:t>
      </w:r>
    </w:p>
    <w:p w14:paraId="24DB177C" w14:textId="77777777" w:rsidR="001003EB" w:rsidRPr="0061556A" w:rsidRDefault="001003EB" w:rsidP="001003EB">
      <w:pPr>
        <w:rPr>
          <w:sz w:val="20"/>
          <w:szCs w:val="20"/>
        </w:rPr>
      </w:pPr>
      <w:r w:rsidRPr="0061556A">
        <w:rPr>
          <w:sz w:val="20"/>
          <w:szCs w:val="20"/>
        </w:rPr>
        <w:t xml:space="preserve">L’aspetto relativo alla percezione visiva del paesaggio, fattore di valorizzazione e apprezzamento di grande importanza, è stato indagato con due modalità di indagine:  </w:t>
      </w:r>
    </w:p>
    <w:p w14:paraId="0420AE04" w14:textId="2EEE2A65" w:rsidR="001003EB" w:rsidRPr="0061556A" w:rsidRDefault="001003EB" w:rsidP="00755E4E">
      <w:pPr>
        <w:pStyle w:val="Paragrafoelenco"/>
        <w:widowControl/>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sz w:val="20"/>
          <w:szCs w:val="20"/>
        </w:rPr>
      </w:pPr>
      <w:r w:rsidRPr="0061556A">
        <w:rPr>
          <w:sz w:val="20"/>
          <w:szCs w:val="20"/>
        </w:rPr>
        <w:t>l</w:t>
      </w:r>
      <w:r w:rsidR="00B75BED">
        <w:rPr>
          <w:sz w:val="20"/>
          <w:szCs w:val="20"/>
        </w:rPr>
        <w:t xml:space="preserve">’elenco </w:t>
      </w:r>
      <w:r w:rsidRPr="0061556A">
        <w:rPr>
          <w:sz w:val="20"/>
          <w:szCs w:val="20"/>
        </w:rPr>
        <w:t xml:space="preserve">dei punti panoramici, come </w:t>
      </w:r>
      <w:r w:rsidR="000103C6">
        <w:rPr>
          <w:sz w:val="20"/>
          <w:szCs w:val="20"/>
        </w:rPr>
        <w:t>individuati</w:t>
      </w:r>
      <w:r w:rsidRPr="0061556A">
        <w:rPr>
          <w:sz w:val="20"/>
          <w:szCs w:val="20"/>
        </w:rPr>
        <w:t xml:space="preserve"> dagli stakeholder locali nella raccolta delle conoscenze </w:t>
      </w:r>
      <w:r w:rsidR="000103C6">
        <w:rPr>
          <w:sz w:val="20"/>
          <w:szCs w:val="20"/>
        </w:rPr>
        <w:t>durante gli</w:t>
      </w:r>
      <w:r w:rsidRPr="0061556A">
        <w:rPr>
          <w:sz w:val="20"/>
          <w:szCs w:val="20"/>
        </w:rPr>
        <w:t xml:space="preserve"> incontri per ambito svolti</w:t>
      </w:r>
      <w:r w:rsidR="000103C6">
        <w:rPr>
          <w:sz w:val="20"/>
          <w:szCs w:val="20"/>
        </w:rPr>
        <w:t>si</w:t>
      </w:r>
      <w:r w:rsidRPr="0061556A">
        <w:rPr>
          <w:sz w:val="20"/>
          <w:szCs w:val="20"/>
        </w:rPr>
        <w:t xml:space="preserve"> nel 2012 e 2013 </w:t>
      </w:r>
    </w:p>
    <w:p w14:paraId="74C08B3E" w14:textId="0BE74A44" w:rsidR="001003EB" w:rsidRPr="0061556A" w:rsidRDefault="001003EB" w:rsidP="00755E4E">
      <w:pPr>
        <w:pStyle w:val="Paragrafoelenco"/>
        <w:widowControl/>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rPr>
          <w:sz w:val="20"/>
          <w:szCs w:val="20"/>
        </w:rPr>
      </w:pPr>
      <w:r w:rsidRPr="0061556A">
        <w:rPr>
          <w:sz w:val="20"/>
          <w:szCs w:val="20"/>
        </w:rPr>
        <w:t>lo studio modellizzato della intervisibilità potenziale del territorio a partire dalle strade principali e da quelle di maggiore attrattività turistica</w:t>
      </w:r>
      <w:r w:rsidR="000103C6">
        <w:rPr>
          <w:sz w:val="20"/>
          <w:szCs w:val="20"/>
        </w:rPr>
        <w:t xml:space="preserve"> (</w:t>
      </w:r>
      <w:r w:rsidRPr="0061556A">
        <w:rPr>
          <w:sz w:val="20"/>
          <w:szCs w:val="20"/>
        </w:rPr>
        <w:t>strade storiche, strade “verdi”, cammini e ciclovie)</w:t>
      </w:r>
      <w:r w:rsidR="000103C6">
        <w:rPr>
          <w:sz w:val="20"/>
          <w:szCs w:val="20"/>
        </w:rPr>
        <w:t>.</w:t>
      </w:r>
    </w:p>
    <w:p w14:paraId="19AAC7C8" w14:textId="77777777" w:rsidR="001003EB" w:rsidRPr="0061556A" w:rsidRDefault="001003EB" w:rsidP="001003EB">
      <w:pPr>
        <w:rPr>
          <w:sz w:val="20"/>
          <w:szCs w:val="20"/>
        </w:rPr>
      </w:pPr>
    </w:p>
    <w:p w14:paraId="47BEF9AE" w14:textId="12AEFBB3" w:rsidR="001003EB" w:rsidRPr="0061556A" w:rsidRDefault="000103C6" w:rsidP="001003EB">
      <w:pPr>
        <w:rPr>
          <w:sz w:val="20"/>
          <w:szCs w:val="20"/>
        </w:rPr>
      </w:pPr>
      <w:r>
        <w:rPr>
          <w:sz w:val="20"/>
          <w:szCs w:val="20"/>
        </w:rPr>
        <w:t>Il suddetto studio</w:t>
      </w:r>
      <w:r w:rsidR="001003EB" w:rsidRPr="0061556A">
        <w:rPr>
          <w:sz w:val="20"/>
          <w:szCs w:val="20"/>
        </w:rPr>
        <w:t xml:space="preserve"> è sviluppato </w:t>
      </w:r>
      <w:r w:rsidR="00032CAA">
        <w:rPr>
          <w:sz w:val="20"/>
          <w:szCs w:val="20"/>
        </w:rPr>
        <w:t>tramite un’</w:t>
      </w:r>
      <w:r w:rsidR="001003EB" w:rsidRPr="0061556A">
        <w:rPr>
          <w:sz w:val="20"/>
          <w:szCs w:val="20"/>
        </w:rPr>
        <w:t xml:space="preserve">elaborazione informatizzata, evidenziando </w:t>
      </w:r>
      <w:r w:rsidR="00032CAA">
        <w:rPr>
          <w:sz w:val="20"/>
          <w:szCs w:val="20"/>
        </w:rPr>
        <w:t>in</w:t>
      </w:r>
      <w:r w:rsidR="001003EB" w:rsidRPr="0061556A">
        <w:rPr>
          <w:sz w:val="20"/>
          <w:szCs w:val="20"/>
        </w:rPr>
        <w:t xml:space="preserve"> un modello tridimensionale del territorio ciò che risulta visibile da un punto stradale lungo gli itinerari scelti. </w:t>
      </w:r>
    </w:p>
    <w:p w14:paraId="58F0C0DA" w14:textId="1B7601B4" w:rsidR="001003EB" w:rsidRPr="0061556A" w:rsidRDefault="001003EB" w:rsidP="001003EB">
      <w:pPr>
        <w:rPr>
          <w:sz w:val="20"/>
          <w:szCs w:val="20"/>
        </w:rPr>
      </w:pPr>
      <w:r w:rsidRPr="0061556A">
        <w:rPr>
          <w:sz w:val="20"/>
          <w:szCs w:val="20"/>
        </w:rPr>
        <w:t>La somma delle “viste” potenziali, rilevate ogni 300 metri lungo la strada</w:t>
      </w:r>
      <w:r w:rsidR="00032CAA">
        <w:rPr>
          <w:sz w:val="20"/>
          <w:szCs w:val="20"/>
        </w:rPr>
        <w:t xml:space="preserve"> permette di </w:t>
      </w:r>
      <w:r w:rsidRPr="0061556A">
        <w:rPr>
          <w:sz w:val="20"/>
          <w:szCs w:val="20"/>
        </w:rPr>
        <w:t>seleziona</w:t>
      </w:r>
      <w:r w:rsidR="00032CAA">
        <w:rPr>
          <w:sz w:val="20"/>
          <w:szCs w:val="20"/>
        </w:rPr>
        <w:t>re</w:t>
      </w:r>
      <w:r w:rsidRPr="0061556A">
        <w:rPr>
          <w:sz w:val="20"/>
          <w:szCs w:val="20"/>
        </w:rPr>
        <w:t xml:space="preserve"> le parti di territorio più o meno viste (corrispondenti a toni di colore più o meno intensi)</w:t>
      </w:r>
      <w:r w:rsidR="00032CAA">
        <w:rPr>
          <w:sz w:val="20"/>
          <w:szCs w:val="20"/>
        </w:rPr>
        <w:t>; v</w:t>
      </w:r>
      <w:r w:rsidRPr="0061556A">
        <w:rPr>
          <w:sz w:val="20"/>
          <w:szCs w:val="20"/>
        </w:rPr>
        <w:t xml:space="preserve">a sottolineato che tale visibilità rimane potenziale, dato che non è riscontrata analiticamente sul terreno e </w:t>
      </w:r>
      <w:r w:rsidR="00032CAA">
        <w:rPr>
          <w:sz w:val="20"/>
          <w:szCs w:val="20"/>
        </w:rPr>
        <w:t>potrebbe</w:t>
      </w:r>
      <w:r w:rsidRPr="0061556A">
        <w:rPr>
          <w:sz w:val="20"/>
          <w:szCs w:val="20"/>
        </w:rPr>
        <w:t xml:space="preserve"> </w:t>
      </w:r>
      <w:r w:rsidR="00032CAA">
        <w:rPr>
          <w:sz w:val="20"/>
          <w:szCs w:val="20"/>
        </w:rPr>
        <w:t>risultare</w:t>
      </w:r>
      <w:r w:rsidRPr="0061556A">
        <w:rPr>
          <w:sz w:val="20"/>
          <w:szCs w:val="20"/>
        </w:rPr>
        <w:t xml:space="preserve"> ridotta da ostacoli anche modesti (alberature, bassi fabbricati, cartelloni,</w:t>
      </w:r>
      <w:r w:rsidR="00032CAA">
        <w:rPr>
          <w:sz w:val="20"/>
          <w:szCs w:val="20"/>
        </w:rPr>
        <w:t xml:space="preserve"> ecc.</w:t>
      </w:r>
      <w:r w:rsidRPr="0061556A">
        <w:rPr>
          <w:sz w:val="20"/>
          <w:szCs w:val="20"/>
        </w:rPr>
        <w:t>).</w:t>
      </w:r>
    </w:p>
    <w:p w14:paraId="0F475A01" w14:textId="69CDB3FE" w:rsidR="001003EB" w:rsidRPr="0061556A" w:rsidRDefault="00032CAA" w:rsidP="001003EB">
      <w:pPr>
        <w:rPr>
          <w:sz w:val="20"/>
          <w:szCs w:val="20"/>
        </w:rPr>
      </w:pPr>
      <w:r>
        <w:rPr>
          <w:sz w:val="20"/>
          <w:szCs w:val="20"/>
        </w:rPr>
        <w:t>R</w:t>
      </w:r>
      <w:r w:rsidR="001003EB" w:rsidRPr="0061556A">
        <w:rPr>
          <w:sz w:val="20"/>
          <w:szCs w:val="20"/>
        </w:rPr>
        <w:t xml:space="preserve">isulta </w:t>
      </w:r>
      <w:r>
        <w:rPr>
          <w:sz w:val="20"/>
          <w:szCs w:val="20"/>
        </w:rPr>
        <w:t xml:space="preserve">comunque come </w:t>
      </w:r>
      <w:r w:rsidR="001003EB" w:rsidRPr="0061556A">
        <w:rPr>
          <w:sz w:val="20"/>
          <w:szCs w:val="20"/>
        </w:rPr>
        <w:t>una mappa di fasce territoriali che è stata posta alla base della tavola degli aspetti relazion</w:t>
      </w:r>
      <w:r w:rsidR="00FA6B1C">
        <w:rPr>
          <w:sz w:val="20"/>
          <w:szCs w:val="20"/>
        </w:rPr>
        <w:t>ali</w:t>
      </w:r>
      <w:r w:rsidR="001003EB" w:rsidRPr="0061556A">
        <w:rPr>
          <w:sz w:val="20"/>
          <w:szCs w:val="20"/>
        </w:rPr>
        <w:t xml:space="preserve"> dei beni e delle componenti paesaggistiche, per evidenziare gli aspetti di visibilità di ciascuno di essi.</w:t>
      </w:r>
    </w:p>
    <w:p w14:paraId="3F549A4D" w14:textId="77777777" w:rsidR="001003EB" w:rsidRPr="0061556A" w:rsidRDefault="001003EB" w:rsidP="001003EB">
      <w:pPr>
        <w:rPr>
          <w:sz w:val="20"/>
          <w:szCs w:val="20"/>
        </w:rPr>
      </w:pPr>
    </w:p>
    <w:p w14:paraId="4322A592" w14:textId="77777777" w:rsidR="001003EB" w:rsidRPr="0061556A" w:rsidRDefault="001003EB" w:rsidP="001003EB">
      <w:pPr>
        <w:keepNext/>
      </w:pPr>
      <w:r w:rsidRPr="0061556A">
        <w:rPr>
          <w:noProof/>
          <w:sz w:val="20"/>
          <w:szCs w:val="20"/>
        </w:rPr>
        <w:drawing>
          <wp:inline distT="0" distB="0" distL="0" distR="0" wp14:anchorId="25F2E895" wp14:editId="7D2C9786">
            <wp:extent cx="4428000" cy="4436679"/>
            <wp:effectExtent l="0" t="0" r="0" b="2540"/>
            <wp:docPr id="31" name="Immagine 31" descr="Immagine che contiene mappa, atlante,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1" descr="Immagine che contiene mappa, atlante, testo&#10;&#10;Il contenuto generato dall'IA potrebbe non essere corretto."/>
                    <pic:cNvPicPr/>
                  </pic:nvPicPr>
                  <pic:blipFill>
                    <a:blip r:embed="rId58">
                      <a:extLst>
                        <a:ext uri="{28A0092B-C50C-407E-A947-70E740481C1C}">
                          <a14:useLocalDpi xmlns:a14="http://schemas.microsoft.com/office/drawing/2010/main" val="0"/>
                        </a:ext>
                      </a:extLst>
                    </a:blip>
                    <a:stretch>
                      <a:fillRect/>
                    </a:stretch>
                  </pic:blipFill>
                  <pic:spPr>
                    <a:xfrm>
                      <a:off x="0" y="0"/>
                      <a:ext cx="4428000" cy="4436679"/>
                    </a:xfrm>
                    <a:prstGeom prst="rect">
                      <a:avLst/>
                    </a:prstGeom>
                  </pic:spPr>
                </pic:pic>
              </a:graphicData>
            </a:graphic>
          </wp:inline>
        </w:drawing>
      </w:r>
    </w:p>
    <w:p w14:paraId="08661E4C" w14:textId="6C974097" w:rsidR="002A0EC1" w:rsidRPr="0061556A" w:rsidRDefault="001003EB" w:rsidP="001003EB">
      <w:pPr>
        <w:pStyle w:val="Didascalia"/>
      </w:pPr>
      <w:r w:rsidRPr="0061556A">
        <w:t xml:space="preserve">Figura </w:t>
      </w:r>
      <w:r w:rsidR="00990B57">
        <w:fldChar w:fldCharType="begin"/>
      </w:r>
      <w:r w:rsidR="00990B57">
        <w:instrText xml:space="preserve"> SE</w:instrText>
      </w:r>
      <w:r w:rsidR="00990B57">
        <w:instrText xml:space="preserve">Q Figura \* ARABIC </w:instrText>
      </w:r>
      <w:r w:rsidR="00990B57">
        <w:fldChar w:fldCharType="separate"/>
      </w:r>
      <w:r w:rsidR="00A1162E">
        <w:rPr>
          <w:noProof/>
        </w:rPr>
        <w:t>33</w:t>
      </w:r>
      <w:r w:rsidR="00990B57">
        <w:rPr>
          <w:noProof/>
        </w:rPr>
        <w:fldChar w:fldCharType="end"/>
      </w:r>
      <w:r w:rsidRPr="0061556A">
        <w:t xml:space="preserve"> – Mappatura del</w:t>
      </w:r>
      <w:r w:rsidR="00D6725B">
        <w:t>l</w:t>
      </w:r>
      <w:r w:rsidRPr="0061556A">
        <w:t>e strade storiche, percorsi panoramici, percorsi ciclo-turistici, cammini segnalati</w:t>
      </w:r>
    </w:p>
    <w:p w14:paraId="677E9E2C" w14:textId="77777777" w:rsidR="002A0EC1" w:rsidRPr="0061556A" w:rsidRDefault="002A0EC1" w:rsidP="002A0EC1">
      <w:pPr>
        <w:pStyle w:val="Didascalia"/>
        <w:keepNext/>
      </w:pPr>
      <w:bookmarkStart w:id="55" w:name="_Hlk198119155"/>
      <w:r w:rsidRPr="0061556A">
        <w:rPr>
          <w:noProof/>
        </w:rPr>
        <w:lastRenderedPageBreak/>
        <w:drawing>
          <wp:inline distT="0" distB="0" distL="0" distR="0" wp14:anchorId="592D4907" wp14:editId="12B534F7">
            <wp:extent cx="6119027" cy="3812003"/>
            <wp:effectExtent l="0" t="0" r="0" b="0"/>
            <wp:docPr id="1219515631" name="Immagine 1" descr="Immagine che contiene testo, mappa, atlant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15631" name="Immagine 1" descr="Immagine che contiene testo, mappa, atlante, schermata&#10;&#10;Il contenuto generato dall'IA potrebbe non essere corretto."/>
                    <pic:cNvPicPr/>
                  </pic:nvPicPr>
                  <pic:blipFill rotWithShape="1">
                    <a:blip r:embed="rId59"/>
                    <a:srcRect t="4240"/>
                    <a:stretch/>
                  </pic:blipFill>
                  <pic:spPr bwMode="auto">
                    <a:xfrm>
                      <a:off x="0" y="0"/>
                      <a:ext cx="6120000" cy="3812609"/>
                    </a:xfrm>
                    <a:prstGeom prst="rect">
                      <a:avLst/>
                    </a:prstGeom>
                    <a:ln>
                      <a:noFill/>
                    </a:ln>
                    <a:extLst>
                      <a:ext uri="{53640926-AAD7-44D8-BBD7-CCE9431645EC}">
                        <a14:shadowObscured xmlns:a14="http://schemas.microsoft.com/office/drawing/2010/main"/>
                      </a:ext>
                    </a:extLst>
                  </pic:spPr>
                </pic:pic>
              </a:graphicData>
            </a:graphic>
          </wp:inline>
        </w:drawing>
      </w:r>
    </w:p>
    <w:p w14:paraId="62C4FB3A" w14:textId="048B1403" w:rsidR="002A0EC1" w:rsidRPr="0061556A" w:rsidRDefault="002A0EC1" w:rsidP="002A0EC1">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34</w:t>
      </w:r>
      <w:r w:rsidR="00990B57">
        <w:rPr>
          <w:noProof/>
        </w:rPr>
        <w:fldChar w:fldCharType="end"/>
      </w:r>
      <w:r w:rsidRPr="0061556A">
        <w:t xml:space="preserve"> - Tavola 1.7   Ambiti di alta percettività visuale, strade e punti panoramici</w:t>
      </w:r>
    </w:p>
    <w:p w14:paraId="6F24D0C2" w14:textId="77777777" w:rsidR="00F734CB" w:rsidRPr="0061556A" w:rsidRDefault="00F734CB" w:rsidP="00F734CB">
      <w:pPr>
        <w:pStyle w:val="Didascalia"/>
        <w:keepNext/>
      </w:pPr>
      <w:r w:rsidRPr="0061556A">
        <w:rPr>
          <w:noProof/>
          <w:bdr w:val="none" w:sz="0" w:space="0" w:color="auto"/>
          <w:lang w:eastAsia="en-US"/>
        </w:rPr>
        <w:drawing>
          <wp:inline distT="0" distB="0" distL="0" distR="0" wp14:anchorId="1809AC53" wp14:editId="1BB02D42">
            <wp:extent cx="6480175" cy="3307715"/>
            <wp:effectExtent l="0" t="0" r="0" b="6985"/>
            <wp:docPr id="1446359510" name="Immagine 1" descr="Immagine che contiene testo, mapp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359510" name="Immagine 1" descr="Immagine che contiene testo, mappa, diagramma&#10;&#10;Il contenuto generato dall'IA potrebbe non essere corretto."/>
                    <pic:cNvPicPr/>
                  </pic:nvPicPr>
                  <pic:blipFill>
                    <a:blip r:embed="rId60"/>
                    <a:stretch>
                      <a:fillRect/>
                    </a:stretch>
                  </pic:blipFill>
                  <pic:spPr>
                    <a:xfrm>
                      <a:off x="0" y="0"/>
                      <a:ext cx="6480175" cy="3307715"/>
                    </a:xfrm>
                    <a:prstGeom prst="rect">
                      <a:avLst/>
                    </a:prstGeom>
                  </pic:spPr>
                </pic:pic>
              </a:graphicData>
            </a:graphic>
          </wp:inline>
        </w:drawing>
      </w:r>
    </w:p>
    <w:p w14:paraId="30C645A4" w14:textId="34DDFDB0" w:rsidR="00F734CB" w:rsidRPr="0061556A" w:rsidRDefault="00F734CB" w:rsidP="001003EB">
      <w:pPr>
        <w:pStyle w:val="Didascalia"/>
      </w:pPr>
      <w:r w:rsidRPr="0061556A">
        <w:t xml:space="preserve">Figura </w:t>
      </w:r>
      <w:r w:rsidR="00990B57">
        <w:fldChar w:fldCharType="begin"/>
      </w:r>
      <w:r w:rsidR="00990B57">
        <w:instrText xml:space="preserve"> SEQ Fi</w:instrText>
      </w:r>
      <w:r w:rsidR="00990B57">
        <w:instrText xml:space="preserve">gura \* ARABIC </w:instrText>
      </w:r>
      <w:r w:rsidR="00990B57">
        <w:fldChar w:fldCharType="separate"/>
      </w:r>
      <w:r w:rsidR="00A1162E">
        <w:rPr>
          <w:noProof/>
        </w:rPr>
        <w:t>35</w:t>
      </w:r>
      <w:r w:rsidR="00990B57">
        <w:rPr>
          <w:noProof/>
        </w:rPr>
        <w:fldChar w:fldCharType="end"/>
      </w:r>
      <w:r w:rsidRPr="0061556A">
        <w:t xml:space="preserve"> – Macro-ambiti di paesaggio e dettaglio dell’analisi di intervisibilità paesaggistica</w:t>
      </w:r>
    </w:p>
    <w:bookmarkEnd w:id="55"/>
    <w:p w14:paraId="22A11C02" w14:textId="1B308E0D" w:rsidR="002A0EC1" w:rsidRPr="0061556A" w:rsidRDefault="002A0EC1" w:rsidP="001003EB">
      <w:pPr>
        <w:pStyle w:val="Didascalia"/>
        <w:rPr>
          <w:bdr w:val="none" w:sz="0" w:space="0" w:color="auto"/>
          <w:lang w:eastAsia="en-US"/>
        </w:rPr>
      </w:pPr>
      <w:r w:rsidRPr="0061556A">
        <w:rPr>
          <w:bdr w:val="none" w:sz="0" w:space="0" w:color="auto"/>
          <w:lang w:eastAsia="en-US"/>
        </w:rPr>
        <w:br w:type="page"/>
      </w:r>
    </w:p>
    <w:p w14:paraId="470E64FE" w14:textId="3F7C1260" w:rsidR="00BF68C4" w:rsidRPr="0061556A" w:rsidRDefault="00BF68C4" w:rsidP="00F30B5B">
      <w:pPr>
        <w:pStyle w:val="Titolo4"/>
      </w:pPr>
      <w:bookmarkStart w:id="56" w:name="_Toc201356189"/>
      <w:r w:rsidRPr="0061556A">
        <w:lastRenderedPageBreak/>
        <w:t>2.</w:t>
      </w:r>
      <w:r w:rsidR="00F30B5B" w:rsidRPr="0061556A">
        <w:t>3.2</w:t>
      </w:r>
      <w:r w:rsidRPr="0061556A">
        <w:t xml:space="preserve"> - Centri e nuclei storici</w:t>
      </w:r>
      <w:bookmarkEnd w:id="56"/>
      <w:r w:rsidRPr="0061556A">
        <w:t xml:space="preserve"> </w:t>
      </w:r>
    </w:p>
    <w:p w14:paraId="7FBC8118" w14:textId="77777777" w:rsidR="00C72958" w:rsidRPr="0061556A" w:rsidRDefault="00C72958" w:rsidP="00C72958">
      <w:pPr>
        <w:rPr>
          <w:bdr w:val="none" w:sz="0" w:space="0" w:color="auto"/>
          <w:lang w:eastAsia="en-US"/>
        </w:rPr>
      </w:pPr>
    </w:p>
    <w:p w14:paraId="5C50CABE" w14:textId="57A4B93E" w:rsidR="00C72958" w:rsidRPr="0061556A" w:rsidRDefault="00C72958" w:rsidP="00C72958">
      <w:pPr>
        <w:rPr>
          <w:bdr w:val="none" w:sz="0" w:space="0" w:color="auto"/>
          <w:lang w:eastAsia="en-US"/>
        </w:rPr>
      </w:pPr>
      <w:r w:rsidRPr="0061556A">
        <w:rPr>
          <w:bdr w:val="none" w:sz="0" w:space="0" w:color="auto"/>
          <w:lang w:eastAsia="en-US"/>
        </w:rPr>
        <w:t>I dati di partenza presentavano una struttura di archiviazione che associava a ciascun elemento puntuale georiferito un insieme di informazioni descrittive. Tali informazioni sono risultate funzionali tanto alla localizzazione spaziale di ogni singolo elemento oggetto di analisi e rielaborazione, quanto alla caratterizzazione tipologica degli stessi.</w:t>
      </w:r>
    </w:p>
    <w:p w14:paraId="227EBB15" w14:textId="153A78C3" w:rsidR="00C72958" w:rsidRPr="0061556A" w:rsidRDefault="00C72958" w:rsidP="00C72958">
      <w:pPr>
        <w:rPr>
          <w:bdr w:val="none" w:sz="0" w:space="0" w:color="auto"/>
          <w:lang w:eastAsia="en-US"/>
        </w:rPr>
      </w:pPr>
      <w:r w:rsidRPr="0061556A">
        <w:rPr>
          <w:bdr w:val="none" w:sz="0" w:space="0" w:color="auto"/>
          <w:lang w:eastAsia="en-US"/>
        </w:rPr>
        <w:t xml:space="preserve">Dalle analisi preliminari condotte sulla documentazione </w:t>
      </w:r>
      <w:r w:rsidR="00D6725B">
        <w:rPr>
          <w:bdr w:val="none" w:sz="0" w:space="0" w:color="auto"/>
          <w:lang w:eastAsia="en-US"/>
        </w:rPr>
        <w:t>ereditata dal vigente PPAR</w:t>
      </w:r>
      <w:r w:rsidRPr="0061556A">
        <w:rPr>
          <w:bdr w:val="none" w:sz="0" w:space="0" w:color="auto"/>
          <w:lang w:eastAsia="en-US"/>
        </w:rPr>
        <w:t xml:space="preserve">, è emersa l’esigenza di procedere a una verifica puntuale di ciascun elemento cartografato, a causa di evidenti disallineamenti tra la localizzazione spaziale associata ai dati e il reale stato dei luoghi. In particolare, è stato riscontrato che alcuni elementi ricompresi nei dataset iniziali risultavano privi di georeferenziazione, mentre altri presentavano una traslazione spaziale rispetto alla loro effettiva collocazione territoriale. </w:t>
      </w:r>
    </w:p>
    <w:p w14:paraId="7FD86CBE" w14:textId="07E0AAC4" w:rsidR="00C72958" w:rsidRPr="0061556A" w:rsidRDefault="00D6725B" w:rsidP="00C72958">
      <w:pPr>
        <w:rPr>
          <w:bdr w:val="none" w:sz="0" w:space="0" w:color="auto"/>
          <w:lang w:eastAsia="en-US"/>
        </w:rPr>
      </w:pPr>
      <w:r>
        <w:rPr>
          <w:rFonts w:ascii="Calibri" w:hAnsi="Calibri" w:cs="Calibri"/>
          <w:bdr w:val="none" w:sz="0" w:space="0" w:color="auto"/>
          <w:lang w:eastAsia="en-US"/>
        </w:rPr>
        <w:t>È</w:t>
      </w:r>
      <w:r w:rsidR="00C72958" w:rsidRPr="0061556A">
        <w:rPr>
          <w:bdr w:val="none" w:sz="0" w:space="0" w:color="auto"/>
          <w:lang w:eastAsia="en-US"/>
        </w:rPr>
        <w:t xml:space="preserve"> stata </w:t>
      </w:r>
      <w:r>
        <w:rPr>
          <w:bdr w:val="none" w:sz="0" w:space="0" w:color="auto"/>
          <w:lang w:eastAsia="en-US"/>
        </w:rPr>
        <w:t xml:space="preserve">inoltre </w:t>
      </w:r>
      <w:r w:rsidR="00C72958" w:rsidRPr="0061556A">
        <w:rPr>
          <w:bdr w:val="none" w:sz="0" w:space="0" w:color="auto"/>
          <w:lang w:eastAsia="en-US"/>
        </w:rPr>
        <w:t>rilevata</w:t>
      </w:r>
      <w:r>
        <w:rPr>
          <w:bdr w:val="none" w:sz="0" w:space="0" w:color="auto"/>
          <w:lang w:eastAsia="en-US"/>
        </w:rPr>
        <w:t>,</w:t>
      </w:r>
      <w:r w:rsidR="00C72958" w:rsidRPr="0061556A">
        <w:rPr>
          <w:bdr w:val="none" w:sz="0" w:space="0" w:color="auto"/>
          <w:lang w:eastAsia="en-US"/>
        </w:rPr>
        <w:t xml:space="preserve"> in diversi casi</w:t>
      </w:r>
      <w:r>
        <w:rPr>
          <w:bdr w:val="none" w:sz="0" w:space="0" w:color="auto"/>
          <w:lang w:eastAsia="en-US"/>
        </w:rPr>
        <w:t>,</w:t>
      </w:r>
      <w:r w:rsidR="00C72958" w:rsidRPr="0061556A">
        <w:rPr>
          <w:bdr w:val="none" w:sz="0" w:space="0" w:color="auto"/>
          <w:lang w:eastAsia="en-US"/>
        </w:rPr>
        <w:t xml:space="preserve"> una discrepanza tra la localizzazione degli elementi mappati e i tessuti insediativi di carattere storico, riconoscibili per la configurazione urbana compatta. Tali incongruenze sono state corrette mediante il riposizionamento degli elementi nella loro effettiva collocazione geografica. </w:t>
      </w:r>
    </w:p>
    <w:p w14:paraId="2CD0B5D4" w14:textId="516F46B5" w:rsidR="00C72958" w:rsidRPr="0061556A" w:rsidRDefault="00C72958" w:rsidP="00C72958">
      <w:pPr>
        <w:rPr>
          <w:bdr w:val="none" w:sz="0" w:space="0" w:color="auto"/>
          <w:lang w:eastAsia="en-US"/>
        </w:rPr>
      </w:pPr>
      <w:r w:rsidRPr="0061556A">
        <w:rPr>
          <w:bdr w:val="none" w:sz="0" w:space="0" w:color="auto"/>
          <w:lang w:eastAsia="en-US"/>
        </w:rPr>
        <w:t>L’attività di controllo ha inoltre evidenziato una sostanziale coerenza tra le informazioni descrittive degli stati informativi iniziali e lo stato attuale dei luoghi, con solo lievi discrepanze</w:t>
      </w:r>
      <w:r w:rsidR="00D6725B">
        <w:rPr>
          <w:bdr w:val="none" w:sz="0" w:space="0" w:color="auto"/>
          <w:lang w:eastAsia="en-US"/>
        </w:rPr>
        <w:t xml:space="preserve"> dovute </w:t>
      </w:r>
      <w:r w:rsidRPr="0061556A">
        <w:rPr>
          <w:bdr w:val="none" w:sz="0" w:space="0" w:color="auto"/>
          <w:lang w:eastAsia="en-US"/>
        </w:rPr>
        <w:t xml:space="preserve">ai processi di fusione amministrativa tra </w:t>
      </w:r>
      <w:r w:rsidR="00D6725B">
        <w:rPr>
          <w:bdr w:val="none" w:sz="0" w:space="0" w:color="auto"/>
          <w:lang w:eastAsia="en-US"/>
        </w:rPr>
        <w:t>C</w:t>
      </w:r>
      <w:r w:rsidRPr="0061556A">
        <w:rPr>
          <w:bdr w:val="none" w:sz="0" w:space="0" w:color="auto"/>
          <w:lang w:eastAsia="en-US"/>
        </w:rPr>
        <w:t>omuni limitrofi e ad alcune imprecisioni nell’attribuzione della classificazione tipologica, in particolare rispetto al rapporto tra insediamento e morfologia del territorio</w:t>
      </w:r>
      <w:r w:rsidR="00D6725B">
        <w:rPr>
          <w:bdr w:val="none" w:sz="0" w:space="0" w:color="auto"/>
          <w:lang w:eastAsia="en-US"/>
        </w:rPr>
        <w:t>; tali</w:t>
      </w:r>
      <w:r w:rsidRPr="0061556A">
        <w:rPr>
          <w:bdr w:val="none" w:sz="0" w:space="0" w:color="auto"/>
          <w:lang w:eastAsia="en-US"/>
        </w:rPr>
        <w:t xml:space="preserve"> incongruenze</w:t>
      </w:r>
      <w:r w:rsidR="00D6725B">
        <w:rPr>
          <w:bdr w:val="none" w:sz="0" w:space="0" w:color="auto"/>
          <w:lang w:eastAsia="en-US"/>
        </w:rPr>
        <w:t xml:space="preserve"> </w:t>
      </w:r>
      <w:r w:rsidRPr="0061556A">
        <w:rPr>
          <w:bdr w:val="none" w:sz="0" w:space="0" w:color="auto"/>
          <w:lang w:eastAsia="en-US"/>
        </w:rPr>
        <w:t xml:space="preserve">sono state oggetto di revisione e </w:t>
      </w:r>
      <w:r w:rsidR="00D6725B">
        <w:rPr>
          <w:bdr w:val="none" w:sz="0" w:space="0" w:color="auto"/>
          <w:lang w:eastAsia="en-US"/>
        </w:rPr>
        <w:t xml:space="preserve">di </w:t>
      </w:r>
      <w:r w:rsidRPr="0061556A">
        <w:rPr>
          <w:bdr w:val="none" w:sz="0" w:space="0" w:color="auto"/>
          <w:lang w:eastAsia="en-US"/>
        </w:rPr>
        <w:t>aggiornamento.</w:t>
      </w:r>
    </w:p>
    <w:p w14:paraId="5DDC42C8" w14:textId="21F2942C" w:rsidR="00C72958" w:rsidRPr="0061556A" w:rsidRDefault="00C72958" w:rsidP="00C72958">
      <w:pPr>
        <w:rPr>
          <w:bdr w:val="none" w:sz="0" w:space="0" w:color="auto"/>
          <w:lang w:eastAsia="en-US"/>
        </w:rPr>
      </w:pPr>
      <w:r w:rsidRPr="0061556A">
        <w:rPr>
          <w:bdr w:val="none" w:sz="0" w:space="0" w:color="auto"/>
          <w:lang w:eastAsia="en-US"/>
        </w:rPr>
        <w:t xml:space="preserve">Le analisi hanno anche evidenziato la necessità di integrare l’elenco degli elementi presenti nei dataset originari. Il confronto tra i dati di partenza e le informazioni relative all’urbanizzato del 1954 ha permesso di individuare contesti insediativi esclusi dal dataset iniziale che, pur non </w:t>
      </w:r>
      <w:r w:rsidR="002349E8">
        <w:rPr>
          <w:bdr w:val="none" w:sz="0" w:space="0" w:color="auto"/>
          <w:lang w:eastAsia="en-US"/>
        </w:rPr>
        <w:t xml:space="preserve">individuati </w:t>
      </w:r>
      <w:r w:rsidRPr="0061556A">
        <w:rPr>
          <w:bdr w:val="none" w:sz="0" w:space="0" w:color="auto"/>
          <w:lang w:eastAsia="en-US"/>
        </w:rPr>
        <w:t>come “Centri e nuclei storici” dal previgente Piano Paesistico Ambientale Regionale (PPAR), risultano, secondo la normativa vigente, assimilabili a</w:t>
      </w:r>
      <w:r w:rsidR="002349E8">
        <w:rPr>
          <w:bdr w:val="none" w:sz="0" w:space="0" w:color="auto"/>
          <w:lang w:eastAsia="en-US"/>
        </w:rPr>
        <w:t>i</w:t>
      </w:r>
      <w:r w:rsidRPr="0061556A">
        <w:rPr>
          <w:bdr w:val="none" w:sz="0" w:space="0" w:color="auto"/>
          <w:lang w:eastAsia="en-US"/>
        </w:rPr>
        <w:t xml:space="preserve"> nuclei storici.</w:t>
      </w:r>
    </w:p>
    <w:p w14:paraId="65FAD868" w14:textId="76FF5A96" w:rsidR="00C72958" w:rsidRPr="0061556A" w:rsidRDefault="00C72958" w:rsidP="00C72958">
      <w:pPr>
        <w:rPr>
          <w:bdr w:val="none" w:sz="0" w:space="0" w:color="auto"/>
          <w:lang w:eastAsia="en-US"/>
        </w:rPr>
      </w:pPr>
      <w:r w:rsidRPr="0061556A">
        <w:rPr>
          <w:bdr w:val="none" w:sz="0" w:space="0" w:color="auto"/>
          <w:lang w:eastAsia="en-US"/>
        </w:rPr>
        <w:t>Il Codice dei Beni Culturali e del Paesaggio riconosce, tra i beni culturali, anche il patrimonio storico-architettonico minore, costituito da edifici con oltre settant’anni di vita</w:t>
      </w:r>
      <w:r w:rsidR="002349E8">
        <w:rPr>
          <w:bdr w:val="none" w:sz="0" w:space="0" w:color="auto"/>
          <w:lang w:eastAsia="en-US"/>
        </w:rPr>
        <w:t xml:space="preserve"> che </w:t>
      </w:r>
      <w:r w:rsidRPr="0061556A">
        <w:rPr>
          <w:bdr w:val="none" w:sz="0" w:space="0" w:color="auto"/>
          <w:lang w:eastAsia="en-US"/>
        </w:rPr>
        <w:t>svolgono un ruolo fondamentale nella conservazione dell’identità storica, culturale e paesaggistica dei territori. In coerenza con quanto previsto dalla normativa vigente, è stata pertanto condotta un’attività di valutazione finalizzata all’individuazione di contesti insediativi potenzialmente riconducibili a tale categoria, non precedentemente censiti. L’analisi ha portato all’individuazione di n. 309 nuovi contesti insediativi, classificabili come patrimonio storico-architettonico minore e riconoscibili come potenziali nuclei storici da tutelare.</w:t>
      </w:r>
    </w:p>
    <w:p w14:paraId="50E94252" w14:textId="3D432640" w:rsidR="00C72958" w:rsidRPr="0061556A" w:rsidRDefault="00C72958" w:rsidP="00C72958">
      <w:pPr>
        <w:rPr>
          <w:bdr w:val="none" w:sz="0" w:space="0" w:color="auto"/>
          <w:lang w:eastAsia="en-US"/>
        </w:rPr>
      </w:pPr>
      <w:r w:rsidRPr="0061556A">
        <w:rPr>
          <w:bdr w:val="none" w:sz="0" w:space="0" w:color="auto"/>
          <w:lang w:eastAsia="en-US"/>
        </w:rPr>
        <w:t>Le eventuali lacune informative o integrazioni ai dati rielaborati dovranno essere oggetto di successivi approfondimenti e verifiche a cura degli Enti locali competenti. In particolare, risulta fondamentale che tali enti provvedano a:</w:t>
      </w:r>
    </w:p>
    <w:p w14:paraId="1FA21F0E" w14:textId="3470F93F" w:rsidR="00C72958" w:rsidRPr="009C1D21" w:rsidRDefault="009C1D21" w:rsidP="009C1D21">
      <w:pPr>
        <w:pStyle w:val="Paragrafoelenco"/>
        <w:numPr>
          <w:ilvl w:val="0"/>
          <w:numId w:val="22"/>
        </w:numPr>
        <w:rPr>
          <w:bdr w:val="none" w:sz="0" w:space="0" w:color="auto"/>
          <w:lang w:eastAsia="en-US"/>
        </w:rPr>
      </w:pPr>
      <w:r>
        <w:rPr>
          <w:bdr w:val="none" w:sz="0" w:space="0" w:color="auto"/>
          <w:lang w:eastAsia="en-US"/>
        </w:rPr>
        <w:t>v</w:t>
      </w:r>
      <w:r w:rsidR="00C72958" w:rsidRPr="009C1D21">
        <w:rPr>
          <w:bdr w:val="none" w:sz="0" w:space="0" w:color="auto"/>
          <w:lang w:eastAsia="en-US"/>
        </w:rPr>
        <w:t>erificare la permanenza di elementi di interesse storico-ambientale o architettonico nei contesti insediativi censiti e inclusi nel dataset “Centri e nuclei storici”;</w:t>
      </w:r>
    </w:p>
    <w:p w14:paraId="298E18B4" w14:textId="2DE0A21A" w:rsidR="00C72958" w:rsidRPr="009C1D21" w:rsidRDefault="009C1D21" w:rsidP="009C1D21">
      <w:pPr>
        <w:pStyle w:val="Paragrafoelenco"/>
        <w:numPr>
          <w:ilvl w:val="0"/>
          <w:numId w:val="22"/>
        </w:numPr>
        <w:rPr>
          <w:bdr w:val="none" w:sz="0" w:space="0" w:color="auto"/>
          <w:lang w:eastAsia="en-US"/>
        </w:rPr>
      </w:pPr>
      <w:r>
        <w:rPr>
          <w:bdr w:val="none" w:sz="0" w:space="0" w:color="auto"/>
          <w:lang w:eastAsia="en-US"/>
        </w:rPr>
        <w:t>a</w:t>
      </w:r>
      <w:r w:rsidR="00C72958" w:rsidRPr="009C1D21">
        <w:rPr>
          <w:bdr w:val="none" w:sz="0" w:space="0" w:color="auto"/>
          <w:lang w:eastAsia="en-US"/>
        </w:rPr>
        <w:t>ccertare la presenza di elementi con caratteristiche di interesse storico-ambientale o architettonico nei contesti individuati come “Potenziali nuclei storici”, riconducibili alla categoria del patrimonio storico-architettonico minore, ai sensi del D.Lgs. 42</w:t>
      </w:r>
      <w:r>
        <w:rPr>
          <w:bdr w:val="none" w:sz="0" w:space="0" w:color="auto"/>
          <w:lang w:eastAsia="en-US"/>
        </w:rPr>
        <w:t>/2004.</w:t>
      </w:r>
    </w:p>
    <w:p w14:paraId="482A4226" w14:textId="1E3640B0" w:rsidR="00C72958" w:rsidRPr="0061556A" w:rsidRDefault="00C72958" w:rsidP="00C72958">
      <w:pPr>
        <w:rPr>
          <w:bdr w:val="none" w:sz="0" w:space="0" w:color="auto"/>
          <w:lang w:eastAsia="en-US"/>
        </w:rPr>
      </w:pPr>
      <w:r w:rsidRPr="0061556A">
        <w:rPr>
          <w:bdr w:val="none" w:sz="0" w:space="0" w:color="auto"/>
          <w:lang w:eastAsia="en-US"/>
        </w:rPr>
        <w:t>Le verifiche relative agli elementi della componente paesaggistica “Centri e nuclei storici” sono state condotte mediante la sovrapposizione cartografica tra le geolocalizzazioni dei dati di partenza e lo stato informativo relativo all’urbanizzato risalente al 1954</w:t>
      </w:r>
      <w:r w:rsidR="009C1D21">
        <w:rPr>
          <w:bdr w:val="none" w:sz="0" w:space="0" w:color="auto"/>
          <w:lang w:eastAsia="en-US"/>
        </w:rPr>
        <w:t>;</w:t>
      </w:r>
      <w:r w:rsidRPr="0061556A">
        <w:rPr>
          <w:bdr w:val="none" w:sz="0" w:space="0" w:color="auto"/>
          <w:lang w:eastAsia="en-US"/>
        </w:rPr>
        <w:t xml:space="preserve"> la sovrapposizione è stata </w:t>
      </w:r>
      <w:r w:rsidR="009C1D21" w:rsidRPr="0061556A">
        <w:rPr>
          <w:bdr w:val="none" w:sz="0" w:space="0" w:color="auto"/>
          <w:lang w:eastAsia="en-US"/>
        </w:rPr>
        <w:t xml:space="preserve">successivamente </w:t>
      </w:r>
      <w:r w:rsidRPr="0061556A">
        <w:rPr>
          <w:bdr w:val="none" w:sz="0" w:space="0" w:color="auto"/>
          <w:lang w:eastAsia="en-US"/>
        </w:rPr>
        <w:t>confrontata con lo stato dei luoghi rilevato da immagini satellitari ad alta risoluzione</w:t>
      </w:r>
      <w:r w:rsidR="009C1D21">
        <w:rPr>
          <w:bdr w:val="none" w:sz="0" w:space="0" w:color="auto"/>
          <w:lang w:eastAsia="en-US"/>
        </w:rPr>
        <w:t>; i</w:t>
      </w:r>
      <w:r w:rsidRPr="0061556A">
        <w:rPr>
          <w:bdr w:val="none" w:sz="0" w:space="0" w:color="auto"/>
          <w:lang w:eastAsia="en-US"/>
        </w:rPr>
        <w:t xml:space="preserve">n diversi casi è stata riscontrata una discrepanza tra l’individuazione puntuale degli elementi mappati e i tessuti insediativi dei centri storici, identificabile dalla </w:t>
      </w:r>
      <w:r w:rsidRPr="0061556A">
        <w:rPr>
          <w:bdr w:val="none" w:sz="0" w:space="0" w:color="auto"/>
          <w:lang w:eastAsia="en-US"/>
        </w:rPr>
        <w:lastRenderedPageBreak/>
        <w:t>configurazione compatta dell’impianto urbano</w:t>
      </w:r>
      <w:r w:rsidR="009C1D21">
        <w:rPr>
          <w:bdr w:val="none" w:sz="0" w:space="0" w:color="auto"/>
          <w:lang w:eastAsia="en-US"/>
        </w:rPr>
        <w:t>; t</w:t>
      </w:r>
      <w:r w:rsidRPr="0061556A">
        <w:rPr>
          <w:bdr w:val="none" w:sz="0" w:space="0" w:color="auto"/>
          <w:lang w:eastAsia="en-US"/>
        </w:rPr>
        <w:t>ali discrepanze sono state rettificate riposizionando gli elementi sull</w:t>
      </w:r>
      <w:r w:rsidR="009C1D21">
        <w:rPr>
          <w:bdr w:val="none" w:sz="0" w:space="0" w:color="auto"/>
          <w:lang w:eastAsia="en-US"/>
        </w:rPr>
        <w:t>a base dell’</w:t>
      </w:r>
      <w:r w:rsidRPr="0061556A">
        <w:rPr>
          <w:bdr w:val="none" w:sz="0" w:space="0" w:color="auto"/>
          <w:lang w:eastAsia="en-US"/>
        </w:rPr>
        <w:t>effettiva collocazione geografica.</w:t>
      </w:r>
    </w:p>
    <w:p w14:paraId="18389648" w14:textId="5EFEBCC7" w:rsidR="00C72958" w:rsidRPr="0061556A" w:rsidRDefault="009C1D21" w:rsidP="00C72958">
      <w:pPr>
        <w:rPr>
          <w:bdr w:val="none" w:sz="0" w:space="0" w:color="auto"/>
          <w:lang w:eastAsia="en-US"/>
        </w:rPr>
      </w:pPr>
      <w:r>
        <w:rPr>
          <w:bdr w:val="none" w:sz="0" w:space="0" w:color="auto"/>
          <w:lang w:eastAsia="en-US"/>
        </w:rPr>
        <w:t>A</w:t>
      </w:r>
      <w:r w:rsidR="00C72958" w:rsidRPr="0061556A">
        <w:rPr>
          <w:bdr w:val="none" w:sz="0" w:space="0" w:color="auto"/>
          <w:lang w:eastAsia="en-US"/>
        </w:rPr>
        <w:t xml:space="preserve">lcuni dei centri storici originariamente inclusi nella banca dati risultano oggi </w:t>
      </w:r>
      <w:r w:rsidR="00633B7F">
        <w:rPr>
          <w:bdr w:val="none" w:sz="0" w:space="0" w:color="auto"/>
          <w:lang w:eastAsia="en-US"/>
        </w:rPr>
        <w:t>situati all’</w:t>
      </w:r>
      <w:r w:rsidR="00C72958" w:rsidRPr="0061556A">
        <w:rPr>
          <w:bdr w:val="none" w:sz="0" w:space="0" w:color="auto"/>
          <w:lang w:eastAsia="en-US"/>
        </w:rPr>
        <w:t>estern</w:t>
      </w:r>
      <w:r w:rsidR="00633B7F">
        <w:rPr>
          <w:bdr w:val="none" w:sz="0" w:space="0" w:color="auto"/>
          <w:lang w:eastAsia="en-US"/>
        </w:rPr>
        <w:t>o</w:t>
      </w:r>
      <w:r w:rsidR="00C72958" w:rsidRPr="0061556A">
        <w:rPr>
          <w:bdr w:val="none" w:sz="0" w:space="0" w:color="auto"/>
          <w:lang w:eastAsia="en-US"/>
        </w:rPr>
        <w:t xml:space="preserve"> </w:t>
      </w:r>
      <w:r w:rsidR="00633B7F">
        <w:rPr>
          <w:bdr w:val="none" w:sz="0" w:space="0" w:color="auto"/>
          <w:lang w:eastAsia="en-US"/>
        </w:rPr>
        <w:t>de</w:t>
      </w:r>
      <w:r w:rsidR="00C72958" w:rsidRPr="0061556A">
        <w:rPr>
          <w:bdr w:val="none" w:sz="0" w:space="0" w:color="auto"/>
          <w:lang w:eastAsia="en-US"/>
        </w:rPr>
        <w:t>i confini amministrativi della Regio</w:t>
      </w:r>
      <w:r w:rsidR="00633B7F">
        <w:rPr>
          <w:bdr w:val="none" w:sz="0" w:space="0" w:color="auto"/>
          <w:lang w:eastAsia="en-US"/>
        </w:rPr>
        <w:t>ne</w:t>
      </w:r>
      <w:r w:rsidR="00C72958" w:rsidRPr="0061556A">
        <w:rPr>
          <w:bdr w:val="none" w:sz="0" w:space="0" w:color="auto"/>
          <w:lang w:eastAsia="en-US"/>
        </w:rPr>
        <w:t xml:space="preserve"> in quanto oggetto di trasferimento nella limitrofa Emilia-Romagna</w:t>
      </w:r>
      <w:r w:rsidR="00633B7F">
        <w:rPr>
          <w:bdr w:val="none" w:sz="0" w:space="0" w:color="auto"/>
          <w:lang w:eastAsia="en-US"/>
        </w:rPr>
        <w:t xml:space="preserve">; è </w:t>
      </w:r>
      <w:r w:rsidR="00C72958" w:rsidRPr="0061556A">
        <w:rPr>
          <w:bdr w:val="none" w:sz="0" w:space="0" w:color="auto"/>
          <w:lang w:eastAsia="en-US"/>
        </w:rPr>
        <w:t>emersa, altresì, la presenza di elementi privi di corrispondenza con centri o nuclei storici identificabili per i quali non è stato possibile determinare</w:t>
      </w:r>
      <w:r w:rsidR="00633B7F">
        <w:rPr>
          <w:bdr w:val="none" w:sz="0" w:space="0" w:color="auto"/>
          <w:lang w:eastAsia="en-US"/>
        </w:rPr>
        <w:t xml:space="preserve">, </w:t>
      </w:r>
      <w:r w:rsidR="00C72958" w:rsidRPr="0061556A">
        <w:rPr>
          <w:bdr w:val="none" w:sz="0" w:space="0" w:color="auto"/>
          <w:lang w:eastAsia="en-US"/>
        </w:rPr>
        <w:t>con un sufficiente grado di attendibilità</w:t>
      </w:r>
      <w:r w:rsidR="00633B7F">
        <w:rPr>
          <w:bdr w:val="none" w:sz="0" w:space="0" w:color="auto"/>
          <w:lang w:eastAsia="en-US"/>
        </w:rPr>
        <w:t>,</w:t>
      </w:r>
      <w:r w:rsidR="00C72958" w:rsidRPr="0061556A">
        <w:rPr>
          <w:bdr w:val="none" w:sz="0" w:space="0" w:color="auto"/>
          <w:lang w:eastAsia="en-US"/>
        </w:rPr>
        <w:t xml:space="preserve"> la localizzazione</w:t>
      </w:r>
      <w:r w:rsidR="00633B7F">
        <w:rPr>
          <w:bdr w:val="none" w:sz="0" w:space="0" w:color="auto"/>
          <w:lang w:eastAsia="en-US"/>
        </w:rPr>
        <w:t>;</w:t>
      </w:r>
      <w:r w:rsidR="00C72958" w:rsidRPr="0061556A">
        <w:rPr>
          <w:bdr w:val="none" w:sz="0" w:space="0" w:color="auto"/>
          <w:lang w:eastAsia="en-US"/>
        </w:rPr>
        <w:t xml:space="preserve"> </w:t>
      </w:r>
      <w:r w:rsidR="00633B7F">
        <w:rPr>
          <w:bdr w:val="none" w:sz="0" w:space="0" w:color="auto"/>
          <w:lang w:eastAsia="en-US"/>
        </w:rPr>
        <w:t>t</w:t>
      </w:r>
      <w:r w:rsidR="00C72958" w:rsidRPr="0061556A">
        <w:rPr>
          <w:bdr w:val="none" w:sz="0" w:space="0" w:color="auto"/>
          <w:lang w:eastAsia="en-US"/>
        </w:rPr>
        <w:t xml:space="preserve">ali difficoltà sono state riscontrate principalmente nelle aree fortemente compromesse dagli eventi sismici del 2016, ma anche in </w:t>
      </w:r>
      <w:r w:rsidR="00E15FE2">
        <w:rPr>
          <w:bdr w:val="none" w:sz="0" w:space="0" w:color="auto"/>
          <w:lang w:eastAsia="en-US"/>
        </w:rPr>
        <w:t xml:space="preserve">alcuni </w:t>
      </w:r>
      <w:r w:rsidR="00C72958" w:rsidRPr="0061556A">
        <w:rPr>
          <w:bdr w:val="none" w:sz="0" w:space="0" w:color="auto"/>
          <w:lang w:eastAsia="en-US"/>
        </w:rPr>
        <w:t>casi particolari.</w:t>
      </w:r>
    </w:p>
    <w:p w14:paraId="4DE9FFE7" w14:textId="0C782B95" w:rsidR="00C72958" w:rsidRPr="0061556A" w:rsidRDefault="00C72958" w:rsidP="00C72958">
      <w:pPr>
        <w:rPr>
          <w:bdr w:val="none" w:sz="0" w:space="0" w:color="auto"/>
          <w:lang w:eastAsia="en-US"/>
        </w:rPr>
      </w:pPr>
      <w:r w:rsidRPr="0061556A">
        <w:rPr>
          <w:bdr w:val="none" w:sz="0" w:space="0" w:color="auto"/>
          <w:lang w:eastAsia="en-US"/>
        </w:rPr>
        <w:t>Completate le verifiche di localizzazione spaziale degli elementi ricompresi nella banca dati originaria, l’attenzione è stata rivolta all’analisi della classificazione tipologica associata a ciascun elemento, con l’obiettivo di valutarne la coerenza e l’accuratezza descrittiva. I centri storici inseriti negli stati informativi di partenza erano classificati secondo due criteri</w:t>
      </w:r>
      <w:r w:rsidR="00E15FE2" w:rsidRPr="00E15FE2">
        <w:rPr>
          <w:bdr w:val="none" w:sz="0" w:space="0" w:color="auto"/>
          <w:lang w:eastAsia="en-US"/>
        </w:rPr>
        <w:t xml:space="preserve"> </w:t>
      </w:r>
      <w:r w:rsidR="00E15FE2" w:rsidRPr="0061556A">
        <w:rPr>
          <w:bdr w:val="none" w:sz="0" w:space="0" w:color="auto"/>
          <w:lang w:eastAsia="en-US"/>
        </w:rPr>
        <w:t>principali</w:t>
      </w:r>
      <w:r w:rsidRPr="0061556A">
        <w:rPr>
          <w:bdr w:val="none" w:sz="0" w:space="0" w:color="auto"/>
          <w:lang w:eastAsia="en-US"/>
        </w:rPr>
        <w:t xml:space="preserve">: </w:t>
      </w:r>
      <w:r w:rsidR="00E15FE2">
        <w:rPr>
          <w:bdr w:val="none" w:sz="0" w:space="0" w:color="auto"/>
          <w:lang w:eastAsia="en-US"/>
        </w:rPr>
        <w:t>quello</w:t>
      </w:r>
      <w:r w:rsidRPr="0061556A">
        <w:rPr>
          <w:bdr w:val="none" w:sz="0" w:space="0" w:color="auto"/>
          <w:lang w:eastAsia="en-US"/>
        </w:rPr>
        <w:t xml:space="preserve"> relativo alla rilevanza rispetto al contesto amministrativo di riferimento</w:t>
      </w:r>
      <w:r w:rsidR="00E15FE2">
        <w:rPr>
          <w:bdr w:val="none" w:sz="0" w:space="0" w:color="auto"/>
          <w:lang w:eastAsia="en-US"/>
        </w:rPr>
        <w:t xml:space="preserve"> e quello</w:t>
      </w:r>
      <w:r w:rsidRPr="0061556A">
        <w:rPr>
          <w:bdr w:val="none" w:sz="0" w:space="0" w:color="auto"/>
          <w:lang w:eastAsia="en-US"/>
        </w:rPr>
        <w:t xml:space="preserve"> </w:t>
      </w:r>
      <w:r w:rsidR="00E15FE2">
        <w:rPr>
          <w:bdr w:val="none" w:sz="0" w:space="0" w:color="auto"/>
          <w:lang w:eastAsia="en-US"/>
        </w:rPr>
        <w:t>basato sul</w:t>
      </w:r>
      <w:r w:rsidRPr="0061556A">
        <w:rPr>
          <w:bdr w:val="none" w:sz="0" w:space="0" w:color="auto"/>
          <w:lang w:eastAsia="en-US"/>
        </w:rPr>
        <w:t xml:space="preserve"> rapporto tra posizione geografica e morfologia del territorio circostante.</w:t>
      </w:r>
    </w:p>
    <w:p w14:paraId="250B2027" w14:textId="2F38173C" w:rsidR="00C72958" w:rsidRPr="0061556A" w:rsidRDefault="00C72958" w:rsidP="00C72958">
      <w:pPr>
        <w:rPr>
          <w:bdr w:val="none" w:sz="0" w:space="0" w:color="auto"/>
          <w:lang w:eastAsia="en-US"/>
        </w:rPr>
      </w:pPr>
      <w:r w:rsidRPr="0061556A">
        <w:rPr>
          <w:bdr w:val="none" w:sz="0" w:space="0" w:color="auto"/>
          <w:lang w:eastAsia="en-US"/>
        </w:rPr>
        <w:t xml:space="preserve">La prima classificazione distingueva </w:t>
      </w:r>
      <w:r w:rsidR="00E15FE2">
        <w:rPr>
          <w:bdr w:val="none" w:sz="0" w:space="0" w:color="auto"/>
          <w:lang w:eastAsia="en-US"/>
        </w:rPr>
        <w:t>i</w:t>
      </w:r>
      <w:r w:rsidRPr="0061556A">
        <w:rPr>
          <w:bdr w:val="none" w:sz="0" w:space="0" w:color="auto"/>
          <w:lang w:eastAsia="en-US"/>
        </w:rPr>
        <w:t xml:space="preserve"> “Centri storici” </w:t>
      </w:r>
      <w:r w:rsidR="00E15FE2">
        <w:rPr>
          <w:bdr w:val="none" w:sz="0" w:space="0" w:color="auto"/>
          <w:lang w:eastAsia="en-US"/>
        </w:rPr>
        <w:t>dai</w:t>
      </w:r>
      <w:r w:rsidRPr="0061556A">
        <w:rPr>
          <w:bdr w:val="none" w:sz="0" w:space="0" w:color="auto"/>
          <w:lang w:eastAsia="en-US"/>
        </w:rPr>
        <w:t xml:space="preserve"> “Nuclei storici” riferendosi</w:t>
      </w:r>
      <w:r w:rsidR="00E15FE2">
        <w:rPr>
          <w:bdr w:val="none" w:sz="0" w:space="0" w:color="auto"/>
          <w:lang w:eastAsia="en-US"/>
        </w:rPr>
        <w:t>,</w:t>
      </w:r>
      <w:r w:rsidRPr="0061556A">
        <w:rPr>
          <w:bdr w:val="none" w:sz="0" w:space="0" w:color="auto"/>
          <w:lang w:eastAsia="en-US"/>
        </w:rPr>
        <w:t xml:space="preserve"> rispettivamente</w:t>
      </w:r>
      <w:r w:rsidR="00E15FE2">
        <w:rPr>
          <w:bdr w:val="none" w:sz="0" w:space="0" w:color="auto"/>
          <w:lang w:eastAsia="en-US"/>
        </w:rPr>
        <w:t>,</w:t>
      </w:r>
      <w:r w:rsidRPr="0061556A">
        <w:rPr>
          <w:bdr w:val="none" w:sz="0" w:space="0" w:color="auto"/>
          <w:lang w:eastAsia="en-US"/>
        </w:rPr>
        <w:t xml:space="preserve"> agli insediamenti principali localizzati nei capoluoghi e agli insediamenti minori, tipicamente rappresentati da nuclei frazionali</w:t>
      </w:r>
      <w:r w:rsidR="00C9134C">
        <w:rPr>
          <w:bdr w:val="none" w:sz="0" w:space="0" w:color="auto"/>
          <w:lang w:eastAsia="en-US"/>
        </w:rPr>
        <w:t>; l</w:t>
      </w:r>
      <w:r w:rsidRPr="0061556A">
        <w:rPr>
          <w:bdr w:val="none" w:sz="0" w:space="0" w:color="auto"/>
          <w:lang w:eastAsia="en-US"/>
        </w:rPr>
        <w:t>a seconda classificazione</w:t>
      </w:r>
      <w:r w:rsidR="00C9134C">
        <w:rPr>
          <w:bdr w:val="none" w:sz="0" w:space="0" w:color="auto"/>
          <w:lang w:eastAsia="en-US"/>
        </w:rPr>
        <w:t xml:space="preserve"> </w:t>
      </w:r>
      <w:r w:rsidRPr="0061556A">
        <w:rPr>
          <w:bdr w:val="none" w:sz="0" w:space="0" w:color="auto"/>
          <w:lang w:eastAsia="en-US"/>
        </w:rPr>
        <w:t>suddivideva gli elementi in tre categorie: Centri e Nuclei storici di crinale o di poggio</w:t>
      </w:r>
      <w:r w:rsidR="00C9134C">
        <w:rPr>
          <w:bdr w:val="none" w:sz="0" w:space="0" w:color="auto"/>
          <w:lang w:eastAsia="en-US"/>
        </w:rPr>
        <w:t xml:space="preserve"> (</w:t>
      </w:r>
      <w:r w:rsidRPr="0061556A">
        <w:rPr>
          <w:bdr w:val="none" w:sz="0" w:space="0" w:color="auto"/>
          <w:lang w:eastAsia="en-US"/>
        </w:rPr>
        <w:t>caratterizzati da localizzazioni sommitali</w:t>
      </w:r>
      <w:r w:rsidR="00C9134C">
        <w:rPr>
          <w:bdr w:val="none" w:sz="0" w:space="0" w:color="auto"/>
          <w:lang w:eastAsia="en-US"/>
        </w:rPr>
        <w:t>),</w:t>
      </w:r>
      <w:r w:rsidRPr="0061556A">
        <w:rPr>
          <w:bdr w:val="none" w:sz="0" w:space="0" w:color="auto"/>
          <w:lang w:eastAsia="en-US"/>
        </w:rPr>
        <w:t xml:space="preserve"> Centri e Nuclei storici di versante</w:t>
      </w:r>
      <w:r w:rsidR="00C9134C">
        <w:rPr>
          <w:bdr w:val="none" w:sz="0" w:space="0" w:color="auto"/>
          <w:lang w:eastAsia="en-US"/>
        </w:rPr>
        <w:t xml:space="preserve"> (</w:t>
      </w:r>
      <w:r w:rsidRPr="0061556A">
        <w:rPr>
          <w:bdr w:val="none" w:sz="0" w:space="0" w:color="auto"/>
          <w:lang w:eastAsia="en-US"/>
        </w:rPr>
        <w:t>ubicati lungo pendii</w:t>
      </w:r>
      <w:r w:rsidR="00C9134C">
        <w:rPr>
          <w:bdr w:val="none" w:sz="0" w:space="0" w:color="auto"/>
          <w:lang w:eastAsia="en-US"/>
        </w:rPr>
        <w:t>)</w:t>
      </w:r>
      <w:r w:rsidRPr="0061556A">
        <w:rPr>
          <w:bdr w:val="none" w:sz="0" w:space="0" w:color="auto"/>
          <w:lang w:eastAsia="en-US"/>
        </w:rPr>
        <w:t xml:space="preserve"> e Centri e Nuclei storici di fondovalle</w:t>
      </w:r>
      <w:r w:rsidR="00C9134C">
        <w:rPr>
          <w:bdr w:val="none" w:sz="0" w:space="0" w:color="auto"/>
          <w:lang w:eastAsia="en-US"/>
        </w:rPr>
        <w:t xml:space="preserve"> (</w:t>
      </w:r>
      <w:r w:rsidRPr="0061556A">
        <w:rPr>
          <w:bdr w:val="none" w:sz="0" w:space="0" w:color="auto"/>
          <w:lang w:eastAsia="en-US"/>
        </w:rPr>
        <w:t>collocati nelle aree pianeggianti o nei fondovalle fluviali</w:t>
      </w:r>
      <w:r w:rsidR="00C9134C">
        <w:rPr>
          <w:bdr w:val="none" w:sz="0" w:space="0" w:color="auto"/>
          <w:lang w:eastAsia="en-US"/>
        </w:rPr>
        <w:t>)</w:t>
      </w:r>
      <w:r w:rsidRPr="0061556A">
        <w:rPr>
          <w:bdr w:val="none" w:sz="0" w:space="0" w:color="auto"/>
          <w:lang w:eastAsia="en-US"/>
        </w:rPr>
        <w:t>.</w:t>
      </w:r>
    </w:p>
    <w:p w14:paraId="36DD4CD6" w14:textId="39E250CF" w:rsidR="00C72958" w:rsidRPr="0061556A" w:rsidRDefault="00C72958" w:rsidP="00C72958">
      <w:pPr>
        <w:rPr>
          <w:bdr w:val="none" w:sz="0" w:space="0" w:color="auto"/>
          <w:lang w:eastAsia="en-US"/>
        </w:rPr>
      </w:pPr>
      <w:r w:rsidRPr="0061556A">
        <w:rPr>
          <w:bdr w:val="none" w:sz="0" w:space="0" w:color="auto"/>
          <w:lang w:eastAsia="en-US"/>
        </w:rPr>
        <w:t>Le analisi e le verifiche sono state condotte mediante confronti e sovrapposizione degli stati informativi con le cartografie di base della morfologia del territorio</w:t>
      </w:r>
      <w:r w:rsidR="004F490D">
        <w:rPr>
          <w:bdr w:val="none" w:sz="0" w:space="0" w:color="auto"/>
          <w:lang w:eastAsia="en-US"/>
        </w:rPr>
        <w:t xml:space="preserve"> </w:t>
      </w:r>
      <w:r w:rsidRPr="0061556A">
        <w:rPr>
          <w:bdr w:val="none" w:sz="0" w:space="0" w:color="auto"/>
          <w:lang w:eastAsia="en-US"/>
        </w:rPr>
        <w:t xml:space="preserve">e con il mosaico degli strumenti urbanistici comunali </w:t>
      </w:r>
      <w:r w:rsidR="004F490D">
        <w:rPr>
          <w:bdr w:val="none" w:sz="0" w:space="0" w:color="auto"/>
          <w:lang w:eastAsia="en-US"/>
        </w:rPr>
        <w:t>pervenuti a seguito di un’attività ricognitiva</w:t>
      </w:r>
      <w:r w:rsidRPr="0061556A">
        <w:rPr>
          <w:bdr w:val="none" w:sz="0" w:space="0" w:color="auto"/>
          <w:lang w:eastAsia="en-US"/>
        </w:rPr>
        <w:t xml:space="preserve">. Gli esiti delle analisi e delle verifiche sui criteri di classificazione hanno confermato l’accuratezza e l’efficacia delle </w:t>
      </w:r>
      <w:r w:rsidR="004F490D">
        <w:rPr>
          <w:bdr w:val="none" w:sz="0" w:space="0" w:color="auto"/>
          <w:lang w:eastAsia="en-US"/>
        </w:rPr>
        <w:t>suddette</w:t>
      </w:r>
      <w:r w:rsidRPr="0061556A">
        <w:rPr>
          <w:bdr w:val="none" w:sz="0" w:space="0" w:color="auto"/>
          <w:lang w:eastAsia="en-US"/>
        </w:rPr>
        <w:t xml:space="preserve"> categorizzazioni, attestandone la validità nel descrivere in maniera puntuale le differenti morfologie urbane e nel supportare i processi decisionali per la tutela e la valorizzazione dei centri e nuclei storici.</w:t>
      </w:r>
    </w:p>
    <w:p w14:paraId="62D99152" w14:textId="77777777" w:rsidR="00C72958" w:rsidRPr="0061556A" w:rsidRDefault="00C72958" w:rsidP="00C72958">
      <w:pPr>
        <w:rPr>
          <w:bdr w:val="none" w:sz="0" w:space="0" w:color="auto"/>
          <w:lang w:eastAsia="en-US"/>
        </w:rPr>
      </w:pPr>
    </w:p>
    <w:p w14:paraId="4FA8DFFD" w14:textId="77777777" w:rsidR="00C72958" w:rsidRPr="0061556A" w:rsidRDefault="00C72958" w:rsidP="00C72958">
      <w:pPr>
        <w:keepNext/>
      </w:pPr>
      <w:r w:rsidRPr="0061556A">
        <w:rPr>
          <w:noProof/>
          <w:bdr w:val="none" w:sz="0" w:space="0" w:color="auto"/>
          <w:lang w:eastAsia="en-US"/>
        </w:rPr>
        <w:drawing>
          <wp:inline distT="0" distB="0" distL="0" distR="0" wp14:anchorId="79214A79" wp14:editId="0D32EAFD">
            <wp:extent cx="6480000" cy="3240001"/>
            <wp:effectExtent l="0" t="0" r="0" b="0"/>
            <wp:docPr id="792326187" name="Immagine 1" descr="Immagine che contiene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26187" name="Immagine 1" descr="Immagine che contiene mappa&#10;&#10;Il contenuto generato dall'IA potrebbe non essere corretto."/>
                    <pic:cNvPicPr/>
                  </pic:nvPicPr>
                  <pic:blipFill>
                    <a:blip r:embed="rId61"/>
                    <a:stretch>
                      <a:fillRect/>
                    </a:stretch>
                  </pic:blipFill>
                  <pic:spPr>
                    <a:xfrm>
                      <a:off x="0" y="0"/>
                      <a:ext cx="6480000" cy="3240001"/>
                    </a:xfrm>
                    <a:prstGeom prst="rect">
                      <a:avLst/>
                    </a:prstGeom>
                  </pic:spPr>
                </pic:pic>
              </a:graphicData>
            </a:graphic>
          </wp:inline>
        </w:drawing>
      </w:r>
    </w:p>
    <w:p w14:paraId="1CA5C7A7" w14:textId="4083DD60" w:rsidR="00C72958" w:rsidRPr="0061556A" w:rsidRDefault="00C72958" w:rsidP="00C72958">
      <w:pPr>
        <w:pStyle w:val="Didascalia"/>
        <w:rPr>
          <w:bdr w:val="none" w:sz="0" w:space="0" w:color="auto"/>
          <w:lang w:eastAsia="en-US"/>
        </w:rPr>
      </w:pPr>
      <w:r w:rsidRPr="0061556A">
        <w:t xml:space="preserve">Figura </w:t>
      </w:r>
      <w:r w:rsidR="00990B57">
        <w:fldChar w:fldCharType="begin"/>
      </w:r>
      <w:r w:rsidR="00990B57">
        <w:instrText xml:space="preserve"> SEQ Figura \*</w:instrText>
      </w:r>
      <w:r w:rsidR="00990B57">
        <w:instrText xml:space="preserve"> ARABIC </w:instrText>
      </w:r>
      <w:r w:rsidR="00990B57">
        <w:fldChar w:fldCharType="separate"/>
      </w:r>
      <w:r w:rsidR="00A1162E">
        <w:rPr>
          <w:noProof/>
        </w:rPr>
        <w:t>36</w:t>
      </w:r>
      <w:r w:rsidR="00990B57">
        <w:rPr>
          <w:noProof/>
        </w:rPr>
        <w:fldChar w:fldCharType="end"/>
      </w:r>
      <w:r w:rsidRPr="0061556A">
        <w:t xml:space="preserve"> - Densità e distribuzione della componente paesaggistica “Centri e nuclei storici”</w:t>
      </w:r>
    </w:p>
    <w:p w14:paraId="6C46504F" w14:textId="6E1CDDCB" w:rsidR="00C72958" w:rsidRPr="0061556A" w:rsidRDefault="00C72958" w:rsidP="00C72958">
      <w:pPr>
        <w:rPr>
          <w:bdr w:val="none" w:sz="0" w:space="0" w:color="auto"/>
          <w:lang w:eastAsia="en-US"/>
        </w:rPr>
      </w:pPr>
      <w:r w:rsidRPr="0061556A">
        <w:rPr>
          <w:bdr w:val="none" w:sz="0" w:space="0" w:color="auto"/>
          <w:lang w:eastAsia="en-US"/>
        </w:rPr>
        <w:lastRenderedPageBreak/>
        <w:t>Per quanto riguarda l’integrazione dei dataset originari mediante l’individuazione di contesti insediativi classificabili come patrimonio storico-architettonico minore e riconoscibili quali “Potenziali nuclei storici” da sottoporre a tutela, l’attività è stata articolata in due fasi, con finalità esplorative e propositive</w:t>
      </w:r>
      <w:r w:rsidR="00A86068">
        <w:rPr>
          <w:bdr w:val="none" w:sz="0" w:space="0" w:color="auto"/>
          <w:lang w:eastAsia="en-US"/>
        </w:rPr>
        <w:t>; t</w:t>
      </w:r>
      <w:r w:rsidRPr="0061556A">
        <w:rPr>
          <w:bdr w:val="none" w:sz="0" w:space="0" w:color="auto"/>
          <w:lang w:eastAsia="en-US"/>
        </w:rPr>
        <w:t xml:space="preserve">ale elaborazione si configura come uno strumento di supporto conoscitivo, finalizzato a suggerire integrazioni motivate all’elenco originario dei “Centri e nuclei storici”. Nella prima fase di analisi, sono stati esclusi dal campione tutti i contesti insediativi già individuati dal </w:t>
      </w:r>
      <w:r w:rsidR="00A86068">
        <w:rPr>
          <w:bdr w:val="none" w:sz="0" w:space="0" w:color="auto"/>
          <w:lang w:eastAsia="en-US"/>
        </w:rPr>
        <w:t xml:space="preserve">vigente </w:t>
      </w:r>
      <w:r w:rsidRPr="0061556A">
        <w:rPr>
          <w:bdr w:val="none" w:sz="0" w:space="0" w:color="auto"/>
          <w:lang w:eastAsia="en-US"/>
        </w:rPr>
        <w:t>Piano Paesistico Ambientale Regionale, al fine di concentrare l’attenzione sugli agglomerati urbani non precedentemente censiti</w:t>
      </w:r>
      <w:r w:rsidR="00A86068">
        <w:rPr>
          <w:bdr w:val="none" w:sz="0" w:space="0" w:color="auto"/>
          <w:lang w:eastAsia="en-US"/>
        </w:rPr>
        <w:t>;</w:t>
      </w:r>
      <w:r w:rsidRPr="0061556A">
        <w:rPr>
          <w:bdr w:val="none" w:sz="0" w:space="0" w:color="auto"/>
          <w:lang w:eastAsia="en-US"/>
        </w:rPr>
        <w:t xml:space="preserve"> </w:t>
      </w:r>
      <w:r w:rsidR="00A86068">
        <w:rPr>
          <w:bdr w:val="none" w:sz="0" w:space="0" w:color="auto"/>
          <w:lang w:eastAsia="en-US"/>
        </w:rPr>
        <w:t>s</w:t>
      </w:r>
      <w:r w:rsidRPr="0061556A">
        <w:rPr>
          <w:bdr w:val="none" w:sz="0" w:space="0" w:color="auto"/>
          <w:lang w:eastAsia="en-US"/>
        </w:rPr>
        <w:t>uccessivamente, si è proceduto alla categorizzazione dei perimetri dell’urbanizzato risalente al 1954 in funzione dell’estensione areale, con l’obiettivo di escludere gli elementi di dimensioni troppo ridotte, non idonei a rappresentare un nucleo urbano</w:t>
      </w:r>
      <w:r w:rsidR="00A86068">
        <w:rPr>
          <w:bdr w:val="none" w:sz="0" w:space="0" w:color="auto"/>
          <w:lang w:eastAsia="en-US"/>
        </w:rPr>
        <w:t>; s</w:t>
      </w:r>
      <w:r w:rsidRPr="0061556A">
        <w:rPr>
          <w:bdr w:val="none" w:sz="0" w:space="0" w:color="auto"/>
          <w:lang w:eastAsia="en-US"/>
        </w:rPr>
        <w:t>ono stati mantenuti gli areali ricadenti nelle classi dimensionali comprese tra 3</w:t>
      </w:r>
      <w:r w:rsidR="00A86068">
        <w:rPr>
          <w:bdr w:val="none" w:sz="0" w:space="0" w:color="auto"/>
          <w:lang w:eastAsia="en-US"/>
        </w:rPr>
        <w:t>/</w:t>
      </w:r>
      <w:r w:rsidRPr="0061556A">
        <w:rPr>
          <w:bdr w:val="none" w:sz="0" w:space="0" w:color="auto"/>
          <w:lang w:eastAsia="en-US"/>
        </w:rPr>
        <w:t>5 ettari e circa 10 ettari in quanto tali superfici risultano compatibili con una densità edilizia e abitativa tale da configurare un nucleo insediativo riconoscibile</w:t>
      </w:r>
      <w:r w:rsidR="00A86068">
        <w:rPr>
          <w:bdr w:val="none" w:sz="0" w:space="0" w:color="auto"/>
          <w:lang w:eastAsia="en-US"/>
        </w:rPr>
        <w:t>; inoltre s</w:t>
      </w:r>
      <w:r w:rsidRPr="0061556A">
        <w:rPr>
          <w:bdr w:val="none" w:sz="0" w:space="0" w:color="auto"/>
          <w:lang w:eastAsia="en-US"/>
        </w:rPr>
        <w:t>ono stati inclusi tra i potenziali nuclei storici minori i contesti insediativi composti da almeno 5 edifici, con una disposizione compatta e uno sviluppo morfologico irregolare, caratteristiche tipologiche degli aggregati edilizi storici</w:t>
      </w:r>
      <w:r w:rsidR="00A86068">
        <w:rPr>
          <w:bdr w:val="none" w:sz="0" w:space="0" w:color="auto"/>
          <w:lang w:eastAsia="en-US"/>
        </w:rPr>
        <w:t>; p</w:t>
      </w:r>
      <w:r w:rsidRPr="0061556A">
        <w:rPr>
          <w:bdr w:val="none" w:sz="0" w:space="0" w:color="auto"/>
          <w:lang w:eastAsia="en-US"/>
        </w:rPr>
        <w:t>articolare attenzione è stata riservata ai perimetri con impianti a sviluppo compatto</w:t>
      </w:r>
      <w:r w:rsidR="00A86068">
        <w:rPr>
          <w:bdr w:val="none" w:sz="0" w:space="0" w:color="auto"/>
          <w:lang w:eastAsia="en-US"/>
        </w:rPr>
        <w:t xml:space="preserve"> situati</w:t>
      </w:r>
      <w:r w:rsidRPr="0061556A">
        <w:rPr>
          <w:bdr w:val="none" w:sz="0" w:space="0" w:color="auto"/>
          <w:lang w:eastAsia="en-US"/>
        </w:rPr>
        <w:t xml:space="preserve"> lungo una o due direttrici, dove la presenza di edifici a schiera ravvicinati suggerisce un’origine insediativa storica</w:t>
      </w:r>
      <w:r w:rsidR="00A86068">
        <w:rPr>
          <w:bdr w:val="none" w:sz="0" w:space="0" w:color="auto"/>
          <w:lang w:eastAsia="en-US"/>
        </w:rPr>
        <w:t xml:space="preserve"> </w:t>
      </w:r>
      <w:r w:rsidRPr="0061556A">
        <w:rPr>
          <w:bdr w:val="none" w:sz="0" w:space="0" w:color="auto"/>
          <w:lang w:eastAsia="en-US"/>
        </w:rPr>
        <w:t xml:space="preserve">sono stati mantenuti </w:t>
      </w:r>
      <w:r w:rsidR="00A86068">
        <w:rPr>
          <w:bdr w:val="none" w:sz="0" w:space="0" w:color="auto"/>
          <w:lang w:eastAsia="en-US"/>
        </w:rPr>
        <w:t xml:space="preserve">anche </w:t>
      </w:r>
      <w:r w:rsidRPr="0061556A">
        <w:rPr>
          <w:bdr w:val="none" w:sz="0" w:space="0" w:color="auto"/>
          <w:lang w:eastAsia="en-US"/>
        </w:rPr>
        <w:t>gli areali posti in adiacenza ai Centri e nuclei storici già censiti in quanto potenzialmente integrabili a</w:t>
      </w:r>
      <w:r w:rsidR="00AC026C">
        <w:rPr>
          <w:bdr w:val="none" w:sz="0" w:space="0" w:color="auto"/>
          <w:lang w:eastAsia="en-US"/>
        </w:rPr>
        <w:t xml:space="preserve">d essi </w:t>
      </w:r>
      <w:r w:rsidRPr="0061556A">
        <w:rPr>
          <w:bdr w:val="none" w:sz="0" w:space="0" w:color="auto"/>
          <w:lang w:eastAsia="en-US"/>
        </w:rPr>
        <w:t xml:space="preserve">nell’ambito di una più ampia rilettura del tessuto urbano </w:t>
      </w:r>
      <w:r w:rsidR="00AC026C">
        <w:rPr>
          <w:bdr w:val="none" w:sz="0" w:space="0" w:color="auto"/>
          <w:lang w:eastAsia="en-US"/>
        </w:rPr>
        <w:t>sulla base</w:t>
      </w:r>
      <w:r w:rsidRPr="0061556A">
        <w:rPr>
          <w:bdr w:val="none" w:sz="0" w:space="0" w:color="auto"/>
          <w:lang w:eastAsia="en-US"/>
        </w:rPr>
        <w:t xml:space="preserve"> degli strumenti di pianificazione comunale.</w:t>
      </w:r>
      <w:r w:rsidR="00AC026C">
        <w:rPr>
          <w:bdr w:val="none" w:sz="0" w:space="0" w:color="auto"/>
          <w:lang w:eastAsia="en-US"/>
        </w:rPr>
        <w:t xml:space="preserve"> </w:t>
      </w:r>
      <w:r w:rsidRPr="0061556A">
        <w:rPr>
          <w:bdr w:val="none" w:sz="0" w:space="0" w:color="auto"/>
          <w:lang w:eastAsia="en-US"/>
        </w:rPr>
        <w:t>Sono stati esclusi</w:t>
      </w:r>
      <w:r w:rsidR="00AC026C">
        <w:rPr>
          <w:bdr w:val="none" w:sz="0" w:space="0" w:color="auto"/>
          <w:lang w:eastAsia="en-US"/>
        </w:rPr>
        <w:t xml:space="preserve">, invece, </w:t>
      </w:r>
      <w:r w:rsidRPr="0061556A">
        <w:rPr>
          <w:bdr w:val="none" w:sz="0" w:space="0" w:color="auto"/>
          <w:lang w:eastAsia="en-US"/>
        </w:rPr>
        <w:t>i perimetri riferibili a edifici isolati dotati di ampie corti, non riconducibili a</w:t>
      </w:r>
      <w:r w:rsidR="00AC026C">
        <w:rPr>
          <w:bdr w:val="none" w:sz="0" w:space="0" w:color="auto"/>
          <w:lang w:eastAsia="en-US"/>
        </w:rPr>
        <w:t>d</w:t>
      </w:r>
      <w:r w:rsidRPr="0061556A">
        <w:rPr>
          <w:bdr w:val="none" w:sz="0" w:space="0" w:color="auto"/>
          <w:lang w:eastAsia="en-US"/>
        </w:rPr>
        <w:t xml:space="preserve"> una forma insediativa aggregata</w:t>
      </w:r>
      <w:r w:rsidR="008810E8">
        <w:rPr>
          <w:bdr w:val="none" w:sz="0" w:space="0" w:color="auto"/>
          <w:lang w:eastAsia="en-US"/>
        </w:rPr>
        <w:t>; a</w:t>
      </w:r>
      <w:r w:rsidRPr="0061556A">
        <w:rPr>
          <w:bdr w:val="none" w:sz="0" w:space="0" w:color="auto"/>
          <w:lang w:eastAsia="en-US"/>
        </w:rPr>
        <w:t>nalogamente, sono stati scartati i perimetri caratterizzati da uno sviluppo lineare lungo le infrastrutture viarie, in presenza di edifici unifamiliari distanziati e con corti separate, poiché non coerenti con la struttura morfologica dei nuclei storici</w:t>
      </w:r>
      <w:r w:rsidR="008810E8">
        <w:rPr>
          <w:bdr w:val="none" w:sz="0" w:space="0" w:color="auto"/>
          <w:lang w:eastAsia="en-US"/>
        </w:rPr>
        <w:t>; s</w:t>
      </w:r>
      <w:r w:rsidRPr="0061556A">
        <w:rPr>
          <w:bdr w:val="none" w:sz="0" w:space="0" w:color="auto"/>
          <w:lang w:eastAsia="en-US"/>
        </w:rPr>
        <w:t>ono stati esclusi anche i perimetri collocati in aree fortemente trasformate, dove la configurazione attuale del costruito risulta disallineata rispetto al tracciato storico dell’urbanizzato risalente al 1954</w:t>
      </w:r>
      <w:r w:rsidR="00AE0FA1">
        <w:rPr>
          <w:bdr w:val="none" w:sz="0" w:space="0" w:color="auto"/>
          <w:lang w:eastAsia="en-US"/>
        </w:rPr>
        <w:t>; u</w:t>
      </w:r>
      <w:r w:rsidRPr="0061556A">
        <w:rPr>
          <w:bdr w:val="none" w:sz="0" w:space="0" w:color="auto"/>
          <w:lang w:eastAsia="en-US"/>
        </w:rPr>
        <w:t xml:space="preserve">lteriori esclusioni hanno riguardato i perimetri corrispondenti ad aree non assimilabili a insediamenti abitativi (aree industriali, impianti tecnologici, cimiteri, </w:t>
      </w:r>
      <w:r w:rsidR="008810E8">
        <w:rPr>
          <w:bdr w:val="none" w:sz="0" w:space="0" w:color="auto"/>
          <w:lang w:eastAsia="en-US"/>
        </w:rPr>
        <w:t>ecc.</w:t>
      </w:r>
      <w:r w:rsidRPr="0061556A">
        <w:rPr>
          <w:bdr w:val="none" w:sz="0" w:space="0" w:color="auto"/>
          <w:lang w:eastAsia="en-US"/>
        </w:rPr>
        <w:t>) e quelli coincidenti con manufatti storici come abbazie o edifici isolati con corte che, pur avendo valore storico-architettonico, non</w:t>
      </w:r>
      <w:r w:rsidR="00AE0FA1">
        <w:rPr>
          <w:bdr w:val="none" w:sz="0" w:space="0" w:color="auto"/>
          <w:lang w:eastAsia="en-US"/>
        </w:rPr>
        <w:t xml:space="preserve"> compongono</w:t>
      </w:r>
      <w:r w:rsidRPr="0061556A">
        <w:rPr>
          <w:bdr w:val="none" w:sz="0" w:space="0" w:color="auto"/>
          <w:lang w:eastAsia="en-US"/>
        </w:rPr>
        <w:t xml:space="preserve"> un nucleo insediativo.</w:t>
      </w:r>
    </w:p>
    <w:p w14:paraId="6083DFC8" w14:textId="5C89F192" w:rsidR="00C72958" w:rsidRPr="0061556A" w:rsidRDefault="00C72958" w:rsidP="00C72958">
      <w:pPr>
        <w:rPr>
          <w:bdr w:val="none" w:sz="0" w:space="0" w:color="auto"/>
          <w:lang w:eastAsia="en-US"/>
        </w:rPr>
      </w:pPr>
      <w:r w:rsidRPr="0061556A">
        <w:rPr>
          <w:bdr w:val="none" w:sz="0" w:space="0" w:color="auto"/>
          <w:lang w:eastAsia="en-US"/>
        </w:rPr>
        <w:t>Nella seconda fase dell’analisi i perimetri selezionati sono stati categorizzati per classi dimensionali con l’obiettivo di individuare cluster omogenei dal punto di vista morfologico e insediativo</w:t>
      </w:r>
      <w:r w:rsidR="00AE0FA1">
        <w:rPr>
          <w:bdr w:val="none" w:sz="0" w:space="0" w:color="auto"/>
          <w:lang w:eastAsia="en-US"/>
        </w:rPr>
        <w:t>; t</w:t>
      </w:r>
      <w:r w:rsidRPr="0061556A">
        <w:rPr>
          <w:bdr w:val="none" w:sz="0" w:space="0" w:color="auto"/>
          <w:lang w:eastAsia="en-US"/>
        </w:rPr>
        <w:t>a</w:t>
      </w:r>
      <w:r w:rsidR="00AE0FA1">
        <w:rPr>
          <w:bdr w:val="none" w:sz="0" w:space="0" w:color="auto"/>
          <w:lang w:eastAsia="en-US"/>
        </w:rPr>
        <w:t>le</w:t>
      </w:r>
      <w:r w:rsidRPr="0061556A">
        <w:rPr>
          <w:bdr w:val="none" w:sz="0" w:space="0" w:color="auto"/>
          <w:lang w:eastAsia="en-US"/>
        </w:rPr>
        <w:t xml:space="preserve"> classificazione ha consentito di predisporre valutazioni differenziate funzionali all’inclusione dei contesti insediativi selezionali tra i nuclei storici minori. Sono state adottate le seguenti classi di suddivisione:</w:t>
      </w:r>
    </w:p>
    <w:p w14:paraId="3E2CE9E0" w14:textId="77777777" w:rsidR="00C72958" w:rsidRPr="0061556A" w:rsidRDefault="00C72958" w:rsidP="00C72958">
      <w:pPr>
        <w:rPr>
          <w:bdr w:val="none" w:sz="0" w:space="0" w:color="auto"/>
          <w:lang w:eastAsia="en-US"/>
        </w:rPr>
      </w:pPr>
    </w:p>
    <w:tbl>
      <w:tblPr>
        <w:tblStyle w:val="Grigliatabella"/>
        <w:tblW w:w="0" w:type="auto"/>
        <w:tblLook w:val="04A0" w:firstRow="1" w:lastRow="0" w:firstColumn="1" w:lastColumn="0" w:noHBand="0" w:noVBand="1"/>
      </w:tblPr>
      <w:tblGrid>
        <w:gridCol w:w="5097"/>
        <w:gridCol w:w="5098"/>
      </w:tblGrid>
      <w:tr w:rsidR="00C72958" w:rsidRPr="0061556A" w14:paraId="009AD63D" w14:textId="77777777" w:rsidTr="006B3F42">
        <w:tc>
          <w:tcPr>
            <w:tcW w:w="5097" w:type="dxa"/>
          </w:tcPr>
          <w:p w14:paraId="5C1517A1" w14:textId="77777777" w:rsidR="00C72958" w:rsidRPr="0061556A" w:rsidRDefault="00C72958" w:rsidP="006B3F42">
            <w:pPr>
              <w:rPr>
                <w:bdr w:val="none" w:sz="0" w:space="0" w:color="auto"/>
                <w:lang w:eastAsia="en-US"/>
              </w:rPr>
            </w:pPr>
            <w:r w:rsidRPr="0061556A">
              <w:rPr>
                <w:bdr w:val="none" w:sz="0" w:space="0" w:color="auto"/>
                <w:lang w:eastAsia="en-US"/>
              </w:rPr>
              <w:t>Cat.1 (110.000 – 1.122.091 mq): 1 elemento</w:t>
            </w:r>
          </w:p>
        </w:tc>
        <w:tc>
          <w:tcPr>
            <w:tcW w:w="5098" w:type="dxa"/>
          </w:tcPr>
          <w:p w14:paraId="303872DA" w14:textId="77777777" w:rsidR="00C72958" w:rsidRPr="0061556A" w:rsidRDefault="00C72958" w:rsidP="006B3F42">
            <w:pPr>
              <w:rPr>
                <w:bdr w:val="none" w:sz="0" w:space="0" w:color="auto"/>
                <w:lang w:eastAsia="en-US"/>
              </w:rPr>
            </w:pPr>
            <w:r w:rsidRPr="0061556A">
              <w:rPr>
                <w:bdr w:val="none" w:sz="0" w:space="0" w:color="auto"/>
                <w:lang w:eastAsia="en-US"/>
              </w:rPr>
              <w:t>Cat.6 (9.550 – 11.350 mq): 46 elementi</w:t>
            </w:r>
          </w:p>
        </w:tc>
      </w:tr>
      <w:tr w:rsidR="00C72958" w:rsidRPr="0061556A" w14:paraId="10B24721" w14:textId="77777777" w:rsidTr="006B3F42">
        <w:tc>
          <w:tcPr>
            <w:tcW w:w="5097" w:type="dxa"/>
          </w:tcPr>
          <w:p w14:paraId="4F1988BF" w14:textId="77777777" w:rsidR="00C72958" w:rsidRPr="0061556A" w:rsidRDefault="00C72958" w:rsidP="006B3F42">
            <w:pPr>
              <w:rPr>
                <w:bdr w:val="none" w:sz="0" w:space="0" w:color="auto"/>
                <w:lang w:eastAsia="en-US"/>
              </w:rPr>
            </w:pPr>
            <w:r w:rsidRPr="0061556A">
              <w:rPr>
                <w:bdr w:val="none" w:sz="0" w:space="0" w:color="auto"/>
                <w:lang w:eastAsia="en-US"/>
              </w:rPr>
              <w:t>Cat.2 (24.000 – 110.000 mq): 25 elementi</w:t>
            </w:r>
          </w:p>
        </w:tc>
        <w:tc>
          <w:tcPr>
            <w:tcW w:w="5098" w:type="dxa"/>
          </w:tcPr>
          <w:p w14:paraId="219FF622" w14:textId="77777777" w:rsidR="00C72958" w:rsidRPr="0061556A" w:rsidRDefault="00C72958" w:rsidP="006B3F42">
            <w:pPr>
              <w:rPr>
                <w:bdr w:val="none" w:sz="0" w:space="0" w:color="auto"/>
                <w:lang w:eastAsia="en-US"/>
              </w:rPr>
            </w:pPr>
            <w:r w:rsidRPr="0061556A">
              <w:rPr>
                <w:bdr w:val="none" w:sz="0" w:space="0" w:color="auto"/>
                <w:lang w:eastAsia="en-US"/>
              </w:rPr>
              <w:t>Cat.7 (8.000 – 9.550 mq): 44 elementi</w:t>
            </w:r>
          </w:p>
        </w:tc>
      </w:tr>
      <w:tr w:rsidR="00C72958" w:rsidRPr="0061556A" w14:paraId="4DA02C06" w14:textId="77777777" w:rsidTr="006B3F42">
        <w:tc>
          <w:tcPr>
            <w:tcW w:w="5097" w:type="dxa"/>
          </w:tcPr>
          <w:p w14:paraId="225F6920" w14:textId="77777777" w:rsidR="00C72958" w:rsidRPr="0061556A" w:rsidRDefault="00C72958" w:rsidP="006B3F42">
            <w:pPr>
              <w:rPr>
                <w:bdr w:val="none" w:sz="0" w:space="0" w:color="auto"/>
                <w:lang w:eastAsia="en-US"/>
              </w:rPr>
            </w:pPr>
            <w:r w:rsidRPr="0061556A">
              <w:rPr>
                <w:bdr w:val="none" w:sz="0" w:space="0" w:color="auto"/>
                <w:lang w:eastAsia="en-US"/>
              </w:rPr>
              <w:t>Cat.3 (17.480 – 24.000 mq): 37 elementi</w:t>
            </w:r>
          </w:p>
        </w:tc>
        <w:tc>
          <w:tcPr>
            <w:tcW w:w="5098" w:type="dxa"/>
          </w:tcPr>
          <w:p w14:paraId="4150A394" w14:textId="77777777" w:rsidR="00C72958" w:rsidRPr="0061556A" w:rsidRDefault="00C72958" w:rsidP="006B3F42">
            <w:pPr>
              <w:rPr>
                <w:bdr w:val="none" w:sz="0" w:space="0" w:color="auto"/>
                <w:lang w:eastAsia="en-US"/>
              </w:rPr>
            </w:pPr>
            <w:r w:rsidRPr="0061556A">
              <w:rPr>
                <w:bdr w:val="none" w:sz="0" w:space="0" w:color="auto"/>
                <w:lang w:eastAsia="en-US"/>
              </w:rPr>
              <w:t>Cat.8 (6.650 – 8.000 mq): 36 elementi</w:t>
            </w:r>
          </w:p>
        </w:tc>
      </w:tr>
      <w:tr w:rsidR="00C72958" w:rsidRPr="0061556A" w14:paraId="370ADA58" w14:textId="77777777" w:rsidTr="006B3F42">
        <w:tc>
          <w:tcPr>
            <w:tcW w:w="5097" w:type="dxa"/>
          </w:tcPr>
          <w:p w14:paraId="14C5B20E" w14:textId="77777777" w:rsidR="00C72958" w:rsidRPr="0061556A" w:rsidRDefault="00C72958" w:rsidP="006B3F42">
            <w:pPr>
              <w:rPr>
                <w:bdr w:val="none" w:sz="0" w:space="0" w:color="auto"/>
                <w:lang w:eastAsia="en-US"/>
              </w:rPr>
            </w:pPr>
            <w:r w:rsidRPr="0061556A">
              <w:rPr>
                <w:bdr w:val="none" w:sz="0" w:space="0" w:color="auto"/>
                <w:lang w:eastAsia="en-US"/>
              </w:rPr>
              <w:t>Cat.4 (13.300 – 17.480 mq): 44 elementi</w:t>
            </w:r>
          </w:p>
        </w:tc>
        <w:tc>
          <w:tcPr>
            <w:tcW w:w="5098" w:type="dxa"/>
          </w:tcPr>
          <w:p w14:paraId="7F4C8EAF" w14:textId="77777777" w:rsidR="00C72958" w:rsidRPr="0061556A" w:rsidRDefault="00C72958" w:rsidP="006B3F42">
            <w:pPr>
              <w:rPr>
                <w:bdr w:val="none" w:sz="0" w:space="0" w:color="auto"/>
                <w:lang w:eastAsia="en-US"/>
              </w:rPr>
            </w:pPr>
            <w:r w:rsidRPr="0061556A">
              <w:rPr>
                <w:bdr w:val="none" w:sz="0" w:space="0" w:color="auto"/>
                <w:lang w:eastAsia="en-US"/>
              </w:rPr>
              <w:t>Cat.9 (5.300 – 6.650 mq): 28 elementi</w:t>
            </w:r>
          </w:p>
        </w:tc>
      </w:tr>
      <w:tr w:rsidR="00C72958" w:rsidRPr="0061556A" w14:paraId="41C3EF14" w14:textId="77777777" w:rsidTr="006B3F42">
        <w:tc>
          <w:tcPr>
            <w:tcW w:w="5097" w:type="dxa"/>
          </w:tcPr>
          <w:p w14:paraId="366724BB" w14:textId="77777777" w:rsidR="00C72958" w:rsidRPr="0061556A" w:rsidRDefault="00C72958" w:rsidP="006B3F42">
            <w:pPr>
              <w:rPr>
                <w:bdr w:val="none" w:sz="0" w:space="0" w:color="auto"/>
                <w:lang w:eastAsia="en-US"/>
              </w:rPr>
            </w:pPr>
            <w:r w:rsidRPr="0061556A">
              <w:rPr>
                <w:bdr w:val="none" w:sz="0" w:space="0" w:color="auto"/>
                <w:lang w:eastAsia="en-US"/>
              </w:rPr>
              <w:t>Cat.5 (11.350 – 13.300 mq): 46 elementi</w:t>
            </w:r>
          </w:p>
        </w:tc>
        <w:tc>
          <w:tcPr>
            <w:tcW w:w="5098" w:type="dxa"/>
          </w:tcPr>
          <w:p w14:paraId="2DF8EDB4" w14:textId="77777777" w:rsidR="00C72958" w:rsidRPr="0061556A" w:rsidRDefault="00C72958" w:rsidP="006B3F42">
            <w:pPr>
              <w:rPr>
                <w:bdr w:val="none" w:sz="0" w:space="0" w:color="auto"/>
                <w:lang w:eastAsia="en-US"/>
              </w:rPr>
            </w:pPr>
            <w:r w:rsidRPr="0061556A">
              <w:rPr>
                <w:bdr w:val="none" w:sz="0" w:space="0" w:color="auto"/>
                <w:lang w:eastAsia="en-US"/>
              </w:rPr>
              <w:t>Cat.10 (2.398 – 5.300 mq): 31 elementi</w:t>
            </w:r>
          </w:p>
        </w:tc>
      </w:tr>
    </w:tbl>
    <w:p w14:paraId="14B7A032" w14:textId="77777777" w:rsidR="00C72958" w:rsidRPr="0061556A" w:rsidRDefault="00C72958" w:rsidP="00C72958">
      <w:pPr>
        <w:rPr>
          <w:bdr w:val="none" w:sz="0" w:space="0" w:color="auto"/>
          <w:lang w:eastAsia="en-US"/>
        </w:rPr>
      </w:pPr>
    </w:p>
    <w:p w14:paraId="63894E0B" w14:textId="618C0615" w:rsidR="00C72958" w:rsidRPr="0061556A" w:rsidRDefault="00C72958" w:rsidP="00C72958">
      <w:pPr>
        <w:rPr>
          <w:bdr w:val="none" w:sz="0" w:space="0" w:color="auto"/>
          <w:lang w:eastAsia="en-US"/>
        </w:rPr>
      </w:pPr>
      <w:r w:rsidRPr="0061556A">
        <w:rPr>
          <w:bdr w:val="none" w:sz="0" w:space="0" w:color="auto"/>
          <w:lang w:eastAsia="en-US"/>
        </w:rPr>
        <w:t xml:space="preserve">Dall’analisi è emersa una marcata concentrazione di potenziali nuclei storici minori nelle </w:t>
      </w:r>
      <w:r w:rsidR="00AE0FA1">
        <w:rPr>
          <w:bdr w:val="none" w:sz="0" w:space="0" w:color="auto"/>
          <w:lang w:eastAsia="en-US"/>
        </w:rPr>
        <w:t>a</w:t>
      </w:r>
      <w:r w:rsidRPr="0061556A">
        <w:rPr>
          <w:bdr w:val="none" w:sz="0" w:space="0" w:color="auto"/>
          <w:lang w:eastAsia="en-US"/>
        </w:rPr>
        <w:t>ree Interne del</w:t>
      </w:r>
      <w:r w:rsidR="00AE0FA1">
        <w:rPr>
          <w:bdr w:val="none" w:sz="0" w:space="0" w:color="auto"/>
          <w:lang w:eastAsia="en-US"/>
        </w:rPr>
        <w:t xml:space="preserve"> territorio marchigiano</w:t>
      </w:r>
      <w:r w:rsidRPr="0061556A">
        <w:rPr>
          <w:bdr w:val="none" w:sz="0" w:space="0" w:color="auto"/>
          <w:lang w:eastAsia="en-US"/>
        </w:rPr>
        <w:t>, in particolare nella fascia montuosa meridionale</w:t>
      </w:r>
      <w:r w:rsidR="00AE0FA1">
        <w:rPr>
          <w:bdr w:val="none" w:sz="0" w:space="0" w:color="auto"/>
          <w:lang w:eastAsia="en-US"/>
        </w:rPr>
        <w:t>; i</w:t>
      </w:r>
      <w:r w:rsidRPr="0061556A">
        <w:rPr>
          <w:bdr w:val="none" w:sz="0" w:space="0" w:color="auto"/>
          <w:lang w:eastAsia="en-US"/>
        </w:rPr>
        <w:t xml:space="preserve">l territorio, </w:t>
      </w:r>
      <w:r w:rsidR="00B774CF" w:rsidRPr="0061556A">
        <w:rPr>
          <w:bdr w:val="none" w:sz="0" w:space="0" w:color="auto"/>
          <w:lang w:eastAsia="en-US"/>
        </w:rPr>
        <w:t xml:space="preserve">idealmente </w:t>
      </w:r>
      <w:r w:rsidRPr="0061556A">
        <w:rPr>
          <w:bdr w:val="none" w:sz="0" w:space="0" w:color="auto"/>
          <w:lang w:eastAsia="en-US"/>
        </w:rPr>
        <w:t>suddiviso in tre fasce (montuosa, collinare e costiera)</w:t>
      </w:r>
      <w:r w:rsidR="001433BC">
        <w:rPr>
          <w:bdr w:val="none" w:sz="0" w:space="0" w:color="auto"/>
          <w:lang w:eastAsia="en-US"/>
        </w:rPr>
        <w:t>,</w:t>
      </w:r>
      <w:r w:rsidRPr="0061556A">
        <w:rPr>
          <w:bdr w:val="none" w:sz="0" w:space="0" w:color="auto"/>
          <w:lang w:eastAsia="en-US"/>
        </w:rPr>
        <w:t xml:space="preserve"> mostra una distribuzione disomogenea: gli agglomerati più estesi (Cat.1) si concentrano lungo la costa</w:t>
      </w:r>
      <w:r w:rsidR="00B774CF">
        <w:rPr>
          <w:bdr w:val="none" w:sz="0" w:space="0" w:color="auto"/>
          <w:lang w:eastAsia="en-US"/>
        </w:rPr>
        <w:t xml:space="preserve"> e</w:t>
      </w:r>
      <w:r w:rsidRPr="0061556A">
        <w:rPr>
          <w:bdr w:val="none" w:sz="0" w:space="0" w:color="auto"/>
          <w:lang w:eastAsia="en-US"/>
        </w:rPr>
        <w:t xml:space="preserve"> le classi immediatamente inferiori (Cat.2 e Cat.3) si addensano soprattutto nell’entroterra</w:t>
      </w:r>
      <w:r w:rsidR="00B774CF">
        <w:rPr>
          <w:bdr w:val="none" w:sz="0" w:space="0" w:color="auto"/>
          <w:lang w:eastAsia="en-US"/>
        </w:rPr>
        <w:t>; q</w:t>
      </w:r>
      <w:r w:rsidRPr="0061556A">
        <w:rPr>
          <w:bdr w:val="none" w:sz="0" w:space="0" w:color="auto"/>
          <w:lang w:eastAsia="en-US"/>
        </w:rPr>
        <w:t>uesta classificazione può rappresentare uno strumento d</w:t>
      </w:r>
      <w:r w:rsidR="00B774CF">
        <w:rPr>
          <w:bdr w:val="none" w:sz="0" w:space="0" w:color="auto"/>
          <w:lang w:eastAsia="en-US"/>
        </w:rPr>
        <w:t xml:space="preserve">i </w:t>
      </w:r>
      <w:r w:rsidRPr="0061556A">
        <w:rPr>
          <w:bdr w:val="none" w:sz="0" w:space="0" w:color="auto"/>
          <w:lang w:eastAsia="en-US"/>
        </w:rPr>
        <w:t xml:space="preserve">indirizzo per gli </w:t>
      </w:r>
      <w:r w:rsidR="00B774CF">
        <w:rPr>
          <w:bdr w:val="none" w:sz="0" w:space="0" w:color="auto"/>
          <w:lang w:eastAsia="en-US"/>
        </w:rPr>
        <w:t>e</w:t>
      </w:r>
      <w:r w:rsidRPr="0061556A">
        <w:rPr>
          <w:bdr w:val="none" w:sz="0" w:space="0" w:color="auto"/>
          <w:lang w:eastAsia="en-US"/>
        </w:rPr>
        <w:t>nti locali e veicolare la selezione dei contesti insediativi da inserire ad integrazione di quelli attualmente censiti.</w:t>
      </w:r>
    </w:p>
    <w:p w14:paraId="2583D876" w14:textId="5ABDA68F" w:rsidR="00C72958" w:rsidRPr="0061556A" w:rsidRDefault="00C72958" w:rsidP="00C72958">
      <w:pPr>
        <w:rPr>
          <w:bdr w:val="none" w:sz="0" w:space="0" w:color="auto"/>
          <w:lang w:eastAsia="en-US"/>
        </w:rPr>
      </w:pPr>
      <w:r w:rsidRPr="0061556A">
        <w:rPr>
          <w:bdr w:val="none" w:sz="0" w:space="0" w:color="auto"/>
          <w:lang w:eastAsia="en-US"/>
        </w:rPr>
        <w:lastRenderedPageBreak/>
        <w:t>Complessivamente sono stati individuati 402 contesti insediativi riconducibili a potenziali nuclei storici minori, sulla base del solo criterio dimensionale</w:t>
      </w:r>
      <w:r w:rsidR="00147DD3">
        <w:rPr>
          <w:bdr w:val="none" w:sz="0" w:space="0" w:color="auto"/>
          <w:lang w:eastAsia="en-US"/>
        </w:rPr>
        <w:t>; a</w:t>
      </w:r>
      <w:r w:rsidRPr="0061556A">
        <w:rPr>
          <w:bdr w:val="none" w:sz="0" w:space="0" w:color="auto"/>
          <w:lang w:eastAsia="en-US"/>
        </w:rPr>
        <w:t>ttraverso successivi approfondimenti puntuali, fondati sull’analisi del contesto insediativo e sulla coerenza con la normativa vigente, la selezione è stata affinata escludendo i contesti interessati da espansioni urbanistiche successive rispetto all’urbanizzato del 1954</w:t>
      </w:r>
      <w:r w:rsidR="001433BC">
        <w:rPr>
          <w:bdr w:val="none" w:sz="0" w:space="0" w:color="auto"/>
          <w:lang w:eastAsia="en-US"/>
        </w:rPr>
        <w:t>; n</w:t>
      </w:r>
      <w:r w:rsidRPr="0061556A">
        <w:rPr>
          <w:bdr w:val="none" w:sz="0" w:space="0" w:color="auto"/>
          <w:lang w:eastAsia="en-US"/>
        </w:rPr>
        <w:t xml:space="preserve">e è derivata una riduzione a 309 </w:t>
      </w:r>
      <w:r w:rsidR="00147DD3">
        <w:rPr>
          <w:bdr w:val="none" w:sz="0" w:space="0" w:color="auto"/>
          <w:lang w:eastAsia="en-US"/>
        </w:rPr>
        <w:t>contest</w:t>
      </w:r>
      <w:r w:rsidRPr="0061556A">
        <w:rPr>
          <w:bdr w:val="none" w:sz="0" w:space="0" w:color="auto"/>
          <w:lang w:eastAsia="en-US"/>
        </w:rPr>
        <w:t>i, ritenut</w:t>
      </w:r>
      <w:r w:rsidR="00147DD3">
        <w:rPr>
          <w:bdr w:val="none" w:sz="0" w:space="0" w:color="auto"/>
          <w:lang w:eastAsia="en-US"/>
        </w:rPr>
        <w:t>i</w:t>
      </w:r>
      <w:r w:rsidRPr="0061556A">
        <w:rPr>
          <w:bdr w:val="none" w:sz="0" w:space="0" w:color="auto"/>
          <w:lang w:eastAsia="en-US"/>
        </w:rPr>
        <w:t xml:space="preserve"> significativ</w:t>
      </w:r>
      <w:r w:rsidR="00147DD3">
        <w:rPr>
          <w:bdr w:val="none" w:sz="0" w:space="0" w:color="auto"/>
          <w:lang w:eastAsia="en-US"/>
        </w:rPr>
        <w:t>i</w:t>
      </w:r>
      <w:r w:rsidRPr="0061556A">
        <w:rPr>
          <w:bdr w:val="none" w:sz="0" w:space="0" w:color="auto"/>
          <w:lang w:eastAsia="en-US"/>
        </w:rPr>
        <w:t xml:space="preserve"> ai fini della tutela del patrimonio storico-architettonico minore in quanto caratterizzati da una maggiore integrità storica.</w:t>
      </w:r>
    </w:p>
    <w:p w14:paraId="4E13DFE3" w14:textId="6E957839" w:rsidR="00C72958" w:rsidRPr="0061556A" w:rsidRDefault="00C72958" w:rsidP="00C72958">
      <w:pPr>
        <w:rPr>
          <w:bdr w:val="none" w:sz="0" w:space="0" w:color="auto"/>
          <w:lang w:eastAsia="en-US"/>
        </w:rPr>
      </w:pPr>
      <w:r w:rsidRPr="0061556A">
        <w:rPr>
          <w:bdr w:val="none" w:sz="0" w:space="0" w:color="auto"/>
          <w:lang w:eastAsia="en-US"/>
        </w:rPr>
        <w:t xml:space="preserve">Completate le attività di rielaborazione dei dataset originari e </w:t>
      </w:r>
      <w:r w:rsidR="00F42F7F">
        <w:rPr>
          <w:bdr w:val="none" w:sz="0" w:space="0" w:color="auto"/>
          <w:lang w:eastAsia="en-US"/>
        </w:rPr>
        <w:t>di individuazione</w:t>
      </w:r>
      <w:r w:rsidRPr="0061556A">
        <w:rPr>
          <w:bdr w:val="none" w:sz="0" w:space="0" w:color="auto"/>
          <w:lang w:eastAsia="en-US"/>
        </w:rPr>
        <w:t xml:space="preserve"> dei potenziali nuclei storici riconducibili al patrimonio storico-architettonico minore, l’attenzione si è concentrata sull’arricchimento delle informazioni descrittive associate a ciascun elemento</w:t>
      </w:r>
      <w:r w:rsidR="00A16CF6">
        <w:rPr>
          <w:bdr w:val="none" w:sz="0" w:space="0" w:color="auto"/>
          <w:lang w:eastAsia="en-US"/>
        </w:rPr>
        <w:t>;</w:t>
      </w:r>
      <w:r w:rsidRPr="0061556A">
        <w:rPr>
          <w:bdr w:val="none" w:sz="0" w:space="0" w:color="auto"/>
          <w:lang w:eastAsia="en-US"/>
        </w:rPr>
        <w:t xml:space="preserve"> </w:t>
      </w:r>
      <w:r w:rsidR="00A16CF6">
        <w:rPr>
          <w:bdr w:val="none" w:sz="0" w:space="0" w:color="auto"/>
          <w:lang w:eastAsia="en-US"/>
        </w:rPr>
        <w:t>i</w:t>
      </w:r>
      <w:r w:rsidRPr="0061556A">
        <w:rPr>
          <w:bdr w:val="none" w:sz="0" w:space="0" w:color="auto"/>
          <w:lang w:eastAsia="en-US"/>
        </w:rPr>
        <w:t xml:space="preserve">n tale fase è stata condotta un’analisi delle relazioni tra i contesti insediativi e l’ambito territoriale circostante, finalizzata a delineare il grado di integrazione spaziale </w:t>
      </w:r>
      <w:r w:rsidR="00A16CF6">
        <w:rPr>
          <w:bdr w:val="none" w:sz="0" w:space="0" w:color="auto"/>
          <w:lang w:eastAsia="en-US"/>
        </w:rPr>
        <w:t xml:space="preserve">tra gli </w:t>
      </w:r>
      <w:r w:rsidRPr="0061556A">
        <w:rPr>
          <w:bdr w:val="none" w:sz="0" w:space="0" w:color="auto"/>
          <w:lang w:eastAsia="en-US"/>
        </w:rPr>
        <w:t>insediamenti storici e la struttura urbana sviluppatasi successivamente</w:t>
      </w:r>
      <w:r w:rsidR="00A16CF6">
        <w:rPr>
          <w:bdr w:val="none" w:sz="0" w:space="0" w:color="auto"/>
          <w:lang w:eastAsia="en-US"/>
        </w:rPr>
        <w:t>;</w:t>
      </w:r>
      <w:r w:rsidRPr="0061556A">
        <w:rPr>
          <w:bdr w:val="none" w:sz="0" w:space="0" w:color="auto"/>
          <w:lang w:eastAsia="en-US"/>
        </w:rPr>
        <w:t xml:space="preserve"> </w:t>
      </w:r>
      <w:r w:rsidR="00A16CF6">
        <w:rPr>
          <w:bdr w:val="none" w:sz="0" w:space="0" w:color="auto"/>
          <w:lang w:eastAsia="en-US"/>
        </w:rPr>
        <w:t>s</w:t>
      </w:r>
      <w:r w:rsidRPr="0061556A">
        <w:rPr>
          <w:bdr w:val="none" w:sz="0" w:space="0" w:color="auto"/>
          <w:lang w:eastAsia="en-US"/>
        </w:rPr>
        <w:t xml:space="preserve">ono state </w:t>
      </w:r>
      <w:r w:rsidR="00A16CF6">
        <w:rPr>
          <w:bdr w:val="none" w:sz="0" w:space="0" w:color="auto"/>
          <w:lang w:eastAsia="en-US"/>
        </w:rPr>
        <w:t>individuate</w:t>
      </w:r>
      <w:r w:rsidRPr="0061556A">
        <w:rPr>
          <w:bdr w:val="none" w:sz="0" w:space="0" w:color="auto"/>
          <w:lang w:eastAsia="en-US"/>
        </w:rPr>
        <w:t xml:space="preserve"> due categorie:</w:t>
      </w:r>
    </w:p>
    <w:p w14:paraId="6B80EA11" w14:textId="331FE38B" w:rsidR="00C72958" w:rsidRPr="00A16CF6" w:rsidRDefault="00A16CF6" w:rsidP="00755E4E">
      <w:pPr>
        <w:pStyle w:val="Paragrafoelenco"/>
        <w:numPr>
          <w:ilvl w:val="0"/>
          <w:numId w:val="37"/>
        </w:numPr>
        <w:rPr>
          <w:bdr w:val="none" w:sz="0" w:space="0" w:color="auto"/>
          <w:lang w:eastAsia="en-US"/>
        </w:rPr>
      </w:pPr>
      <w:r>
        <w:rPr>
          <w:rStyle w:val="Enfasigrassetto"/>
          <w:b w:val="0"/>
          <w:bCs w:val="0"/>
        </w:rPr>
        <w:t>c</w:t>
      </w:r>
      <w:r w:rsidR="00C72958" w:rsidRPr="00A16CF6">
        <w:rPr>
          <w:rStyle w:val="Enfasigrassetto"/>
          <w:b w:val="0"/>
          <w:bCs w:val="0"/>
        </w:rPr>
        <w:t>entri e n</w:t>
      </w:r>
      <w:r w:rsidR="00C72958" w:rsidRPr="00A16CF6">
        <w:rPr>
          <w:rStyle w:val="Enfasigrassetto"/>
          <w:b w:val="0"/>
          <w:bCs w:val="0"/>
          <w:lang w:eastAsia="en-US"/>
        </w:rPr>
        <w:t xml:space="preserve">uclei </w:t>
      </w:r>
      <w:r w:rsidR="00C72958" w:rsidRPr="00A16CF6">
        <w:rPr>
          <w:rStyle w:val="Enfasigrassetto"/>
          <w:b w:val="0"/>
          <w:bCs w:val="0"/>
        </w:rPr>
        <w:t xml:space="preserve">storici </w:t>
      </w:r>
      <w:r w:rsidR="00C72958" w:rsidRPr="00A16CF6">
        <w:rPr>
          <w:rStyle w:val="Enfasigrassetto"/>
          <w:b w:val="0"/>
          <w:bCs w:val="0"/>
          <w:lang w:eastAsia="en-US"/>
        </w:rPr>
        <w:t>in continuità</w:t>
      </w:r>
      <w:r w:rsidRPr="00A16CF6">
        <w:rPr>
          <w:bdr w:val="none" w:sz="0" w:space="0" w:color="auto"/>
          <w:lang w:eastAsia="en-US"/>
        </w:rPr>
        <w:t xml:space="preserve"> (</w:t>
      </w:r>
      <w:r w:rsidR="00C72958" w:rsidRPr="00A16CF6">
        <w:rPr>
          <w:bdr w:val="none" w:sz="0" w:space="0" w:color="auto"/>
          <w:lang w:eastAsia="en-US"/>
        </w:rPr>
        <w:t>contesti insediativi posti in adiacenza con le espansioni urbane successive al 1954</w:t>
      </w:r>
      <w:r w:rsidRPr="00A16CF6">
        <w:rPr>
          <w:bdr w:val="none" w:sz="0" w:space="0" w:color="auto"/>
          <w:lang w:eastAsia="en-US"/>
        </w:rPr>
        <w:t>)</w:t>
      </w:r>
      <w:r w:rsidR="00C72958" w:rsidRPr="00A16CF6">
        <w:rPr>
          <w:bdr w:val="none" w:sz="0" w:space="0" w:color="auto"/>
          <w:lang w:eastAsia="en-US"/>
        </w:rPr>
        <w:t>;</w:t>
      </w:r>
    </w:p>
    <w:p w14:paraId="4BA08FE0" w14:textId="02FAD836" w:rsidR="00C72958" w:rsidRPr="00A16CF6" w:rsidRDefault="00A16CF6" w:rsidP="00755E4E">
      <w:pPr>
        <w:pStyle w:val="Paragrafoelenco"/>
        <w:numPr>
          <w:ilvl w:val="0"/>
          <w:numId w:val="37"/>
        </w:numPr>
        <w:rPr>
          <w:bdr w:val="none" w:sz="0" w:space="0" w:color="auto"/>
          <w:lang w:eastAsia="en-US"/>
        </w:rPr>
      </w:pPr>
      <w:r>
        <w:rPr>
          <w:rStyle w:val="Enfasigrassetto"/>
          <w:b w:val="0"/>
          <w:bCs w:val="0"/>
        </w:rPr>
        <w:t>c</w:t>
      </w:r>
      <w:r w:rsidR="00C72958" w:rsidRPr="00A16CF6">
        <w:rPr>
          <w:rStyle w:val="Enfasigrassetto"/>
          <w:b w:val="0"/>
          <w:bCs w:val="0"/>
        </w:rPr>
        <w:t>entri e n</w:t>
      </w:r>
      <w:r w:rsidR="00C72958" w:rsidRPr="00A16CF6">
        <w:rPr>
          <w:rStyle w:val="Enfasigrassetto"/>
          <w:b w:val="0"/>
          <w:bCs w:val="0"/>
          <w:lang w:eastAsia="en-US"/>
        </w:rPr>
        <w:t xml:space="preserve">uclei </w:t>
      </w:r>
      <w:r w:rsidR="00C72958" w:rsidRPr="00A16CF6">
        <w:rPr>
          <w:rStyle w:val="Enfasigrassetto"/>
          <w:b w:val="0"/>
          <w:bCs w:val="0"/>
        </w:rPr>
        <w:t>storici</w:t>
      </w:r>
      <w:r w:rsidR="00C72958" w:rsidRPr="00A16CF6">
        <w:rPr>
          <w:rStyle w:val="Enfasigrassetto"/>
          <w:b w:val="0"/>
          <w:bCs w:val="0"/>
          <w:lang w:eastAsia="en-US"/>
        </w:rPr>
        <w:t xml:space="preserve"> isolati</w:t>
      </w:r>
      <w:r w:rsidRPr="00A16CF6">
        <w:rPr>
          <w:bdr w:val="none" w:sz="0" w:space="0" w:color="auto"/>
          <w:lang w:eastAsia="en-US"/>
        </w:rPr>
        <w:t xml:space="preserve"> (</w:t>
      </w:r>
      <w:r w:rsidR="00C72958" w:rsidRPr="00A16CF6">
        <w:rPr>
          <w:bdr w:val="none" w:sz="0" w:space="0" w:color="auto"/>
          <w:lang w:eastAsia="en-US"/>
        </w:rPr>
        <w:t>insediamenti separati rispetto alla morfologia urbana successiva al 1954, privi di connessioni dirette con lo sviluppo urbanistico successivo</w:t>
      </w:r>
      <w:r w:rsidRPr="00A16CF6">
        <w:rPr>
          <w:bdr w:val="none" w:sz="0" w:space="0" w:color="auto"/>
          <w:lang w:eastAsia="en-US"/>
        </w:rPr>
        <w:t>)</w:t>
      </w:r>
      <w:r w:rsidR="00C72958" w:rsidRPr="00A16CF6">
        <w:rPr>
          <w:bdr w:val="none" w:sz="0" w:space="0" w:color="auto"/>
          <w:lang w:eastAsia="en-US"/>
        </w:rPr>
        <w:t>.</w:t>
      </w:r>
    </w:p>
    <w:p w14:paraId="69BC6E65" w14:textId="26D56746" w:rsidR="00C72958" w:rsidRPr="0061556A" w:rsidRDefault="00C72958" w:rsidP="00C72958">
      <w:pPr>
        <w:rPr>
          <w:bdr w:val="none" w:sz="0" w:space="0" w:color="auto"/>
          <w:lang w:eastAsia="en-US"/>
        </w:rPr>
      </w:pPr>
      <w:r w:rsidRPr="0061556A">
        <w:rPr>
          <w:bdr w:val="none" w:sz="0" w:space="0" w:color="auto"/>
          <w:lang w:eastAsia="en-US"/>
        </w:rPr>
        <w:t>L'applicazione della classificazione di secondo livello è stata realizzata attraverso specifiche routine in ambiente GIS, utilizzando lo strumento buffer impostato a 30 metri dal perimetro delle aree urbane oggetto di valutazione</w:t>
      </w:r>
      <w:r w:rsidR="0006275E">
        <w:rPr>
          <w:bdr w:val="none" w:sz="0" w:space="0" w:color="auto"/>
          <w:lang w:eastAsia="en-US"/>
        </w:rPr>
        <w:t>;</w:t>
      </w:r>
      <w:r w:rsidRPr="0061556A">
        <w:rPr>
          <w:bdr w:val="none" w:sz="0" w:space="0" w:color="auto"/>
          <w:lang w:eastAsia="en-US"/>
        </w:rPr>
        <w:t xml:space="preserve"> </w:t>
      </w:r>
      <w:r w:rsidR="0006275E">
        <w:rPr>
          <w:bdr w:val="none" w:sz="0" w:space="0" w:color="auto"/>
          <w:lang w:eastAsia="en-US"/>
        </w:rPr>
        <w:t>t</w:t>
      </w:r>
      <w:r w:rsidRPr="0061556A">
        <w:rPr>
          <w:bdr w:val="none" w:sz="0" w:space="0" w:color="auto"/>
          <w:lang w:eastAsia="en-US"/>
        </w:rPr>
        <w:t>ale fascia di tolleranza ha consentito di stabilire</w:t>
      </w:r>
      <w:r w:rsidR="00B33DDD">
        <w:rPr>
          <w:bdr w:val="none" w:sz="0" w:space="0" w:color="auto"/>
          <w:lang w:eastAsia="en-US"/>
        </w:rPr>
        <w:t xml:space="preserve"> </w:t>
      </w:r>
      <w:r w:rsidRPr="0061556A">
        <w:rPr>
          <w:bdr w:val="none" w:sz="0" w:space="0" w:color="auto"/>
          <w:lang w:eastAsia="en-US"/>
        </w:rPr>
        <w:t>la relazione di separazione o continuità tra i nuclei e il tessuto edilizio circostante supportando così una lettura puntuale dell’inserimento nel contesto territoriale.</w:t>
      </w:r>
    </w:p>
    <w:p w14:paraId="55BB7971" w14:textId="53816A83" w:rsidR="00C72958" w:rsidRPr="0061556A" w:rsidRDefault="00C72958" w:rsidP="00C72958">
      <w:pPr>
        <w:rPr>
          <w:bdr w:val="none" w:sz="0" w:space="0" w:color="auto"/>
          <w:lang w:eastAsia="en-US"/>
        </w:rPr>
      </w:pPr>
      <w:r w:rsidRPr="0061556A">
        <w:rPr>
          <w:bdr w:val="none" w:sz="0" w:space="0" w:color="auto"/>
          <w:lang w:eastAsia="en-US"/>
        </w:rPr>
        <w:t xml:space="preserve">Le </w:t>
      </w:r>
      <w:r w:rsidR="00B33DDD">
        <w:rPr>
          <w:bdr w:val="none" w:sz="0" w:space="0" w:color="auto"/>
          <w:lang w:eastAsia="en-US"/>
        </w:rPr>
        <w:t xml:space="preserve">suddette </w:t>
      </w:r>
      <w:r w:rsidRPr="0061556A">
        <w:rPr>
          <w:bdr w:val="none" w:sz="0" w:space="0" w:color="auto"/>
          <w:lang w:eastAsia="en-US"/>
        </w:rPr>
        <w:t>operazioni di categorizzazione hanno portato alla suddivisione dei n. 769 “Centri e nuclei storici” presenti nei dataset originari in: n. 636 contesti isolati e n. 133 contesti in continuità</w:t>
      </w:r>
      <w:r w:rsidR="00B87672">
        <w:rPr>
          <w:bdr w:val="none" w:sz="0" w:space="0" w:color="auto"/>
          <w:lang w:eastAsia="en-US"/>
        </w:rPr>
        <w:t>; lo</w:t>
      </w:r>
      <w:r w:rsidRPr="0061556A">
        <w:rPr>
          <w:bdr w:val="none" w:sz="0" w:space="0" w:color="auto"/>
          <w:lang w:eastAsia="en-US"/>
        </w:rPr>
        <w:t xml:space="preserve"> stesso m</w:t>
      </w:r>
      <w:r w:rsidR="00B87672">
        <w:rPr>
          <w:bdr w:val="none" w:sz="0" w:space="0" w:color="auto"/>
          <w:lang w:eastAsia="en-US"/>
        </w:rPr>
        <w:t>et</w:t>
      </w:r>
      <w:r w:rsidRPr="0061556A">
        <w:rPr>
          <w:bdr w:val="none" w:sz="0" w:space="0" w:color="auto"/>
          <w:lang w:eastAsia="en-US"/>
        </w:rPr>
        <w:t>odo</w:t>
      </w:r>
      <w:r w:rsidR="00B87672">
        <w:rPr>
          <w:bdr w:val="none" w:sz="0" w:space="0" w:color="auto"/>
          <w:lang w:eastAsia="en-US"/>
        </w:rPr>
        <w:t xml:space="preserve"> è stato utilizzato per classificare</w:t>
      </w:r>
      <w:r w:rsidRPr="0061556A">
        <w:rPr>
          <w:bdr w:val="none" w:sz="0" w:space="0" w:color="auto"/>
          <w:lang w:eastAsia="en-US"/>
        </w:rPr>
        <w:t xml:space="preserve"> i 309 potenziali Nuclei storici minori </w:t>
      </w:r>
      <w:r w:rsidR="008B5ADF">
        <w:rPr>
          <w:bdr w:val="none" w:sz="0" w:space="0" w:color="auto"/>
          <w:lang w:eastAsia="en-US"/>
        </w:rPr>
        <w:t>(</w:t>
      </w:r>
      <w:r w:rsidRPr="0061556A">
        <w:rPr>
          <w:bdr w:val="none" w:sz="0" w:space="0" w:color="auto"/>
          <w:lang w:eastAsia="en-US"/>
        </w:rPr>
        <w:t>288 isolati e 21 in continuità</w:t>
      </w:r>
      <w:r w:rsidR="008B5ADF">
        <w:rPr>
          <w:bdr w:val="none" w:sz="0" w:space="0" w:color="auto"/>
          <w:lang w:eastAsia="en-US"/>
        </w:rPr>
        <w:t>)</w:t>
      </w:r>
      <w:r w:rsidR="00B87672">
        <w:rPr>
          <w:bdr w:val="none" w:sz="0" w:space="0" w:color="auto"/>
          <w:lang w:eastAsia="en-US"/>
        </w:rPr>
        <w:t>;</w:t>
      </w:r>
      <w:r w:rsidRPr="0061556A">
        <w:rPr>
          <w:bdr w:val="none" w:sz="0" w:space="0" w:color="auto"/>
          <w:lang w:eastAsia="en-US"/>
        </w:rPr>
        <w:t xml:space="preserve"> </w:t>
      </w:r>
      <w:r w:rsidR="0056279E">
        <w:rPr>
          <w:bdr w:val="none" w:sz="0" w:space="0" w:color="auto"/>
          <w:lang w:eastAsia="en-US"/>
        </w:rPr>
        <w:t>q</w:t>
      </w:r>
      <w:r w:rsidRPr="0061556A">
        <w:rPr>
          <w:bdr w:val="none" w:sz="0" w:space="0" w:color="auto"/>
          <w:lang w:eastAsia="en-US"/>
        </w:rPr>
        <w:t>uesta classificazione rappresenta uno strumento funzionale a differenziare i livelli di tutela e le modalità di gestione, orientando l’applicazione delle disposizioni, delle prescrizioni e delle linee guida per la salvaguardia, in funzione della configurazione urbana e del rapporto con il contesto territoriale circostante.</w:t>
      </w:r>
    </w:p>
    <w:p w14:paraId="142EB68D" w14:textId="77777777" w:rsidR="00C72958" w:rsidRPr="0061556A" w:rsidRDefault="00C72958" w:rsidP="00C72958">
      <w:pPr>
        <w:keepNext/>
      </w:pPr>
      <w:r w:rsidRPr="0061556A">
        <w:rPr>
          <w:noProof/>
          <w:bdr w:val="none" w:sz="0" w:space="0" w:color="auto"/>
          <w:lang w:eastAsia="en-US"/>
        </w:rPr>
        <w:lastRenderedPageBreak/>
        <w:drawing>
          <wp:inline distT="0" distB="0" distL="0" distR="0" wp14:anchorId="756D9618" wp14:editId="0823FAAD">
            <wp:extent cx="6480000" cy="3228571"/>
            <wp:effectExtent l="0" t="0" r="0" b="0"/>
            <wp:docPr id="766987635"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987635" name="Immagine 1" descr="Immagine che contiene mappa, testo&#10;&#10;Il contenuto generato dall'IA potrebbe non essere corretto."/>
                    <pic:cNvPicPr/>
                  </pic:nvPicPr>
                  <pic:blipFill rotWithShape="1">
                    <a:blip r:embed="rId62"/>
                    <a:srcRect t="5880"/>
                    <a:stretch/>
                  </pic:blipFill>
                  <pic:spPr bwMode="auto">
                    <a:xfrm>
                      <a:off x="0" y="0"/>
                      <a:ext cx="6480000" cy="3228571"/>
                    </a:xfrm>
                    <a:prstGeom prst="rect">
                      <a:avLst/>
                    </a:prstGeom>
                    <a:ln>
                      <a:noFill/>
                    </a:ln>
                    <a:extLst>
                      <a:ext uri="{53640926-AAD7-44D8-BBD7-CCE9431645EC}">
                        <a14:shadowObscured xmlns:a14="http://schemas.microsoft.com/office/drawing/2010/main"/>
                      </a:ext>
                    </a:extLst>
                  </pic:spPr>
                </pic:pic>
              </a:graphicData>
            </a:graphic>
          </wp:inline>
        </w:drawing>
      </w:r>
    </w:p>
    <w:p w14:paraId="5F1DF22C" w14:textId="2D0E1AA7" w:rsidR="00C72958" w:rsidRDefault="00C72958" w:rsidP="00C72958">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37</w:t>
      </w:r>
      <w:r w:rsidR="00990B57">
        <w:rPr>
          <w:noProof/>
        </w:rPr>
        <w:fldChar w:fldCharType="end"/>
      </w:r>
      <w:r w:rsidRPr="0061556A">
        <w:t xml:space="preserve"> - Esempio di “Centro e nucleo storico in continuità” (Comune di Osimo)</w:t>
      </w:r>
    </w:p>
    <w:p w14:paraId="11214CF7" w14:textId="37B11C5C" w:rsidR="00062F50" w:rsidRPr="00062F50" w:rsidRDefault="00062F50" w:rsidP="00062F50">
      <w:r>
        <w:rPr>
          <w:noProof/>
        </w:rPr>
        <w:drawing>
          <wp:inline distT="0" distB="0" distL="0" distR="0" wp14:anchorId="1246E979" wp14:editId="22948B4F">
            <wp:extent cx="6480810" cy="343217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80810" cy="3432175"/>
                    </a:xfrm>
                    <a:prstGeom prst="rect">
                      <a:avLst/>
                    </a:prstGeom>
                    <a:noFill/>
                  </pic:spPr>
                </pic:pic>
              </a:graphicData>
            </a:graphic>
          </wp:inline>
        </w:drawing>
      </w:r>
    </w:p>
    <w:p w14:paraId="6DD19FAD" w14:textId="07D94C94" w:rsidR="00C72958" w:rsidRPr="0061556A" w:rsidRDefault="00C72958" w:rsidP="00C72958">
      <w:pPr>
        <w:pStyle w:val="Didascalia"/>
        <w:rPr>
          <w:bdr w:val="none" w:sz="0" w:space="0" w:color="auto"/>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38</w:t>
      </w:r>
      <w:r w:rsidR="00990B57">
        <w:rPr>
          <w:noProof/>
        </w:rPr>
        <w:fldChar w:fldCharType="end"/>
      </w:r>
      <w:r w:rsidRPr="0061556A">
        <w:t xml:space="preserve"> - esempio di “Centro e nucleo storio isolato” (Comune di Montemonaco)</w:t>
      </w:r>
    </w:p>
    <w:p w14:paraId="1DE79441" w14:textId="77777777" w:rsidR="00C72958" w:rsidRPr="00A31B44" w:rsidRDefault="00C72958" w:rsidP="00C77968">
      <w:pPr>
        <w:rPr>
          <w:strike/>
        </w:rPr>
      </w:pPr>
      <w:r w:rsidRPr="00A31B44">
        <w:rPr>
          <w:strike/>
        </w:rPr>
        <w:t>Prodotto di ricerca: Verifica, rielaborazione e implementazione dello stato informativo relativo alla componente paesaggistica “Centri e nuclei storici”</w:t>
      </w:r>
    </w:p>
    <w:p w14:paraId="37133174" w14:textId="77777777" w:rsidR="00FA6B1C" w:rsidRPr="00A31B44" w:rsidRDefault="00FA6B1C" w:rsidP="00FA6B1C">
      <w:pPr>
        <w:rPr>
          <w:strike/>
          <w:color w:val="000000" w:themeColor="text1"/>
        </w:rPr>
      </w:pPr>
      <w:r w:rsidRPr="00A31B44">
        <w:rPr>
          <w:strike/>
          <w:color w:val="000000" w:themeColor="text1"/>
        </w:rPr>
        <w:t>Il gruppo di lavoro delle Università che ha fornito il supporto scientifico alla Regione Marche, in questo specifico ambito di approfondimento, è così composto:</w:t>
      </w:r>
    </w:p>
    <w:p w14:paraId="582F4460" w14:textId="77777777" w:rsidR="00C72958" w:rsidRPr="00A31B44" w:rsidRDefault="00C72958" w:rsidP="00C77968">
      <w:pPr>
        <w:rPr>
          <w:strike/>
        </w:rPr>
      </w:pPr>
      <w:r w:rsidRPr="00A31B44">
        <w:rPr>
          <w:strike/>
        </w:rPr>
        <w:t>Responsabile scientifico: Prof. Arch. Giovanni Marinelli</w:t>
      </w:r>
    </w:p>
    <w:p w14:paraId="285EEAA6" w14:textId="77777777" w:rsidR="00C72958" w:rsidRPr="00A31B44" w:rsidRDefault="00C72958" w:rsidP="00C77968">
      <w:pPr>
        <w:rPr>
          <w:strike/>
        </w:rPr>
      </w:pPr>
      <w:r w:rsidRPr="00A31B44">
        <w:rPr>
          <w:strike/>
        </w:rPr>
        <w:lastRenderedPageBreak/>
        <w:t>Attività di coordinamento: Dott. Ing. Luca Domenella, Ph.D.</w:t>
      </w:r>
    </w:p>
    <w:p w14:paraId="5C5C98A0" w14:textId="77777777" w:rsidR="00C72958" w:rsidRPr="00A31B44" w:rsidRDefault="00C72958" w:rsidP="00C77968">
      <w:pPr>
        <w:rPr>
          <w:strike/>
          <w:bdr w:val="none" w:sz="0" w:space="0" w:color="auto"/>
          <w:lang w:eastAsia="en-US"/>
        </w:rPr>
      </w:pPr>
      <w:r w:rsidRPr="00A31B44">
        <w:rPr>
          <w:strike/>
        </w:rPr>
        <w:t>Gruppo di lavoro:</w:t>
      </w:r>
      <w:r w:rsidRPr="00A31B44">
        <w:rPr>
          <w:strike/>
          <w:bdr w:val="none" w:sz="0" w:space="0" w:color="auto"/>
          <w:lang w:eastAsia="en-US"/>
        </w:rPr>
        <w:t xml:space="preserve"> Dott. Ing. Luca Domenella, Ph.D.; Dott.ssa Ing. Sara </w:t>
      </w:r>
      <w:r w:rsidRPr="00A31B44">
        <w:rPr>
          <w:strike/>
        </w:rPr>
        <w:t>Galassi</w:t>
      </w:r>
    </w:p>
    <w:p w14:paraId="67582669" w14:textId="77777777" w:rsidR="00C72958" w:rsidRPr="0061556A" w:rsidRDefault="00C72958" w:rsidP="00C72958">
      <w:pPr>
        <w:rPr>
          <w:bdr w:val="none" w:sz="0" w:space="0" w:color="auto"/>
          <w:lang w:eastAsia="en-US"/>
        </w:rPr>
      </w:pPr>
    </w:p>
    <w:p w14:paraId="3BC686C0" w14:textId="77777777" w:rsidR="00C72958" w:rsidRPr="0061556A" w:rsidRDefault="00C72958" w:rsidP="00C72958">
      <w:pPr>
        <w:pStyle w:val="Titolo5"/>
      </w:pPr>
      <w:r w:rsidRPr="0061556A">
        <w:t>Suggerimenti e indicazioni per approfondimenti da richiedere in fase di redazione di PTCP e PUG</w:t>
      </w:r>
    </w:p>
    <w:p w14:paraId="4A2C5036" w14:textId="180DAE64" w:rsidR="00C72958" w:rsidRPr="0061556A" w:rsidRDefault="00C72958" w:rsidP="00C72958">
      <w:pPr>
        <w:rPr>
          <w:bdr w:val="none" w:sz="0" w:space="0" w:color="auto"/>
          <w:lang w:eastAsia="en-US"/>
        </w:rPr>
      </w:pPr>
      <w:r w:rsidRPr="0061556A">
        <w:rPr>
          <w:bdr w:val="none" w:sz="0" w:space="0" w:color="auto"/>
          <w:lang w:eastAsia="en-US"/>
        </w:rPr>
        <w:t>Data l’impossibilità di condurre una verifica capillare a scala regionale</w:t>
      </w:r>
      <w:r w:rsidR="00A31B44">
        <w:rPr>
          <w:bdr w:val="none" w:sz="0" w:space="0" w:color="auto"/>
          <w:lang w:eastAsia="en-US"/>
        </w:rPr>
        <w:t xml:space="preserve"> </w:t>
      </w:r>
      <w:r w:rsidRPr="0061556A">
        <w:rPr>
          <w:bdr w:val="none" w:sz="0" w:space="0" w:color="auto"/>
          <w:lang w:eastAsia="en-US"/>
        </w:rPr>
        <w:t>si richiede</w:t>
      </w:r>
      <w:r w:rsidR="00A31B44">
        <w:rPr>
          <w:bdr w:val="none" w:sz="0" w:space="0" w:color="auto"/>
          <w:lang w:eastAsia="en-US"/>
        </w:rPr>
        <w:t>,</w:t>
      </w:r>
      <w:r w:rsidRPr="0061556A">
        <w:rPr>
          <w:bdr w:val="none" w:sz="0" w:space="0" w:color="auto"/>
          <w:lang w:eastAsia="en-US"/>
        </w:rPr>
        <w:t xml:space="preserve"> in fase di redazione dei PTCP e dei PUG, la verifica e la conseguente integrazione degli stati informativi prodotti mediante l’inclusione di contesti insediativi attualmente non </w:t>
      </w:r>
      <w:r w:rsidR="00A31B44">
        <w:rPr>
          <w:bdr w:val="none" w:sz="0" w:space="0" w:color="auto"/>
          <w:lang w:eastAsia="en-US"/>
        </w:rPr>
        <w:t>presenti</w:t>
      </w:r>
      <w:r w:rsidRPr="0061556A">
        <w:rPr>
          <w:bdr w:val="none" w:sz="0" w:space="0" w:color="auto"/>
          <w:lang w:eastAsia="en-US"/>
        </w:rPr>
        <w:t xml:space="preserve"> negli elenchi </w:t>
      </w:r>
      <w:r w:rsidR="00A31B44">
        <w:rPr>
          <w:bdr w:val="none" w:sz="0" w:space="0" w:color="auto"/>
          <w:lang w:eastAsia="en-US"/>
        </w:rPr>
        <w:t xml:space="preserve">sopra </w:t>
      </w:r>
      <w:r w:rsidRPr="0061556A">
        <w:rPr>
          <w:bdr w:val="none" w:sz="0" w:space="0" w:color="auto"/>
          <w:lang w:eastAsia="en-US"/>
        </w:rPr>
        <w:t>descritti, nei quali siano riscontrabili elementi caratterizzati da rilevante interesse storico-ambientale o architettonico</w:t>
      </w:r>
      <w:r w:rsidR="00A31B44">
        <w:rPr>
          <w:bdr w:val="none" w:sz="0" w:space="0" w:color="auto"/>
          <w:lang w:eastAsia="en-US"/>
        </w:rPr>
        <w:t>; t</w:t>
      </w:r>
      <w:r w:rsidRPr="0061556A">
        <w:rPr>
          <w:bdr w:val="none" w:sz="0" w:space="0" w:color="auto"/>
          <w:lang w:eastAsia="en-US"/>
        </w:rPr>
        <w:t>ali approfondimenti dovrebbero essere finalizzati a</w:t>
      </w:r>
      <w:r w:rsidR="00A31B44">
        <w:rPr>
          <w:bdr w:val="none" w:sz="0" w:space="0" w:color="auto"/>
          <w:lang w:eastAsia="en-US"/>
        </w:rPr>
        <w:t>d</w:t>
      </w:r>
      <w:r w:rsidRPr="0061556A">
        <w:rPr>
          <w:bdr w:val="none" w:sz="0" w:space="0" w:color="auto"/>
          <w:lang w:eastAsia="en-US"/>
        </w:rPr>
        <w:t xml:space="preserve"> un’analisi puntuale dei tessuti insediativi locali e delle condizioni di integrità, riconoscibilità e valore testimoniale dei contesti esaminati, </w:t>
      </w:r>
      <w:r w:rsidR="00A31B44">
        <w:rPr>
          <w:bdr w:val="none" w:sz="0" w:space="0" w:color="auto"/>
          <w:lang w:eastAsia="en-US"/>
        </w:rPr>
        <w:t>in modo da</w:t>
      </w:r>
      <w:r w:rsidRPr="0061556A">
        <w:rPr>
          <w:bdr w:val="none" w:sz="0" w:space="0" w:color="auto"/>
          <w:lang w:eastAsia="en-US"/>
        </w:rPr>
        <w:t xml:space="preserve"> accertarne l’eventuale rispondenza ai criteri stabiliti dalla normativa vigente in materia di tutela del patrimonio storico-architettonico.</w:t>
      </w:r>
    </w:p>
    <w:p w14:paraId="1541EFF9" w14:textId="77777777" w:rsidR="00C77968" w:rsidRPr="0061556A" w:rsidRDefault="00C77968" w:rsidP="00C72958">
      <w:pPr>
        <w:rPr>
          <w:bdr w:val="none" w:sz="0" w:space="0" w:color="auto"/>
          <w:lang w:eastAsia="en-US"/>
        </w:rPr>
      </w:pPr>
    </w:p>
    <w:p w14:paraId="322F6D9B" w14:textId="77777777" w:rsidR="00C72958" w:rsidRPr="0061556A" w:rsidRDefault="00C72958" w:rsidP="00C72958">
      <w:pPr>
        <w:pStyle w:val="Titolo4"/>
      </w:pPr>
      <w:bookmarkStart w:id="57" w:name="_Toc196926933"/>
      <w:bookmarkStart w:id="58" w:name="_Toc197138924"/>
      <w:bookmarkStart w:id="59" w:name="_Toc201356190"/>
      <w:r w:rsidRPr="0061556A">
        <w:t xml:space="preserve">2.3.3 - </w:t>
      </w:r>
      <w:bookmarkStart w:id="60" w:name="_Hlk197687231"/>
      <w:r w:rsidRPr="0061556A">
        <w:t>Edifici e manufatti storici</w:t>
      </w:r>
      <w:bookmarkEnd w:id="57"/>
      <w:bookmarkEnd w:id="58"/>
      <w:bookmarkEnd w:id="59"/>
      <w:bookmarkEnd w:id="60"/>
    </w:p>
    <w:p w14:paraId="608CAEA5" w14:textId="77777777" w:rsidR="00C72958" w:rsidRPr="0061556A" w:rsidRDefault="00C72958" w:rsidP="00C72958">
      <w:pPr>
        <w:rPr>
          <w:bdr w:val="none" w:sz="0" w:space="0" w:color="auto"/>
          <w:lang w:eastAsia="en-US"/>
        </w:rPr>
      </w:pPr>
    </w:p>
    <w:p w14:paraId="1014D9E5" w14:textId="77777777" w:rsidR="00C72958" w:rsidRPr="0061556A" w:rsidRDefault="00C72958" w:rsidP="00C72958">
      <w:pPr>
        <w:pStyle w:val="Titolo5"/>
      </w:pPr>
      <w:r w:rsidRPr="0061556A">
        <w:t>Dati pervenuti ed eventuali criticità</w:t>
      </w:r>
    </w:p>
    <w:p w14:paraId="0AF7D387" w14:textId="74B9580A" w:rsidR="00C72958" w:rsidRPr="0061556A" w:rsidRDefault="00C72958" w:rsidP="00C72958">
      <w:pPr>
        <w:rPr>
          <w:bdr w:val="none" w:sz="0" w:space="0" w:color="auto"/>
          <w:lang w:eastAsia="en-US"/>
        </w:rPr>
      </w:pPr>
      <w:r w:rsidRPr="0061556A">
        <w:rPr>
          <w:bdr w:val="none" w:sz="0" w:space="0" w:color="auto"/>
          <w:lang w:eastAsia="en-US"/>
        </w:rPr>
        <w:t xml:space="preserve">L’attività si è focalizzata sull’analisi critica e sulla revisione degli stati informativi </w:t>
      </w:r>
      <w:r w:rsidR="00396617">
        <w:rPr>
          <w:bdr w:val="none" w:sz="0" w:space="0" w:color="auto"/>
          <w:lang w:eastAsia="en-US"/>
        </w:rPr>
        <w:t>presenti nel vigente</w:t>
      </w:r>
      <w:r w:rsidRPr="0061556A">
        <w:rPr>
          <w:bdr w:val="none" w:sz="0" w:space="0" w:color="auto"/>
          <w:lang w:eastAsia="en-US"/>
        </w:rPr>
        <w:t xml:space="preserve"> Piano Paesistico Ambientale Regionale</w:t>
      </w:r>
      <w:r w:rsidR="00396617">
        <w:rPr>
          <w:bdr w:val="none" w:sz="0" w:space="0" w:color="auto"/>
          <w:lang w:eastAsia="en-US"/>
        </w:rPr>
        <w:t>.</w:t>
      </w:r>
    </w:p>
    <w:p w14:paraId="607A9165" w14:textId="373EFB79" w:rsidR="00C72958" w:rsidRPr="0061556A" w:rsidRDefault="00C72958" w:rsidP="00C72958">
      <w:pPr>
        <w:rPr>
          <w:bdr w:val="none" w:sz="0" w:space="0" w:color="auto"/>
          <w:lang w:eastAsia="en-US"/>
        </w:rPr>
      </w:pPr>
      <w:r w:rsidRPr="0061556A">
        <w:rPr>
          <w:bdr w:val="none" w:sz="0" w:space="0" w:color="auto"/>
          <w:lang w:eastAsia="en-US"/>
        </w:rPr>
        <w:t>Il dataset originario</w:t>
      </w:r>
      <w:r w:rsidR="00396617">
        <w:rPr>
          <w:bdr w:val="none" w:sz="0" w:space="0" w:color="auto"/>
          <w:lang w:eastAsia="en-US"/>
        </w:rPr>
        <w:t xml:space="preserve"> </w:t>
      </w:r>
      <w:r w:rsidRPr="0061556A">
        <w:rPr>
          <w:bdr w:val="none" w:sz="0" w:space="0" w:color="auto"/>
          <w:lang w:eastAsia="en-US"/>
        </w:rPr>
        <w:t>associava a ciascun elemento georiferito un insieme di informazioni descrittive per l’identificazione puntuale del bene da assoggettare a tutela</w:t>
      </w:r>
      <w:r w:rsidR="00396617">
        <w:rPr>
          <w:bdr w:val="none" w:sz="0" w:space="0" w:color="auto"/>
          <w:lang w:eastAsia="en-US"/>
        </w:rPr>
        <w:t>; t</w:t>
      </w:r>
      <w:r w:rsidRPr="0061556A">
        <w:rPr>
          <w:bdr w:val="none" w:sz="0" w:space="0" w:color="auto"/>
          <w:lang w:eastAsia="en-US"/>
        </w:rPr>
        <w:t>ali informazioni si sono rivelate fondamentali sia per la verifica della corretta localizzazione geografica degli elementi</w:t>
      </w:r>
      <w:r w:rsidR="00396617">
        <w:rPr>
          <w:bdr w:val="none" w:sz="0" w:space="0" w:color="auto"/>
          <w:lang w:eastAsia="en-US"/>
        </w:rPr>
        <w:t xml:space="preserve"> che </w:t>
      </w:r>
      <w:r w:rsidRPr="0061556A">
        <w:rPr>
          <w:bdr w:val="none" w:sz="0" w:space="0" w:color="auto"/>
          <w:lang w:eastAsia="en-US"/>
        </w:rPr>
        <w:t>per la loro classificazione e caratterizzazione all'interno dei diversi contesti paesaggistici analizzati.</w:t>
      </w:r>
    </w:p>
    <w:p w14:paraId="5928C81A" w14:textId="72030903" w:rsidR="00C72958" w:rsidRPr="0061556A" w:rsidRDefault="00C72958" w:rsidP="00C72958">
      <w:pPr>
        <w:rPr>
          <w:bdr w:val="none" w:sz="0" w:space="0" w:color="auto"/>
          <w:lang w:eastAsia="en-US"/>
        </w:rPr>
      </w:pPr>
      <w:r w:rsidRPr="0061556A">
        <w:rPr>
          <w:bdr w:val="none" w:sz="0" w:space="0" w:color="auto"/>
          <w:lang w:eastAsia="en-US"/>
        </w:rPr>
        <w:t xml:space="preserve">Le prime analisi hanno evidenziato la necessità di procedere </w:t>
      </w:r>
      <w:r w:rsidR="00396617">
        <w:rPr>
          <w:bdr w:val="none" w:sz="0" w:space="0" w:color="auto"/>
          <w:lang w:eastAsia="en-US"/>
        </w:rPr>
        <w:t xml:space="preserve">ad </w:t>
      </w:r>
      <w:r w:rsidRPr="0061556A">
        <w:rPr>
          <w:bdr w:val="none" w:sz="0" w:space="0" w:color="auto"/>
          <w:lang w:eastAsia="en-US"/>
        </w:rPr>
        <w:t>una verifica dettagliata e puntuale di ogni singolo elemento</w:t>
      </w:r>
      <w:r w:rsidR="00396617">
        <w:rPr>
          <w:bdr w:val="none" w:sz="0" w:space="0" w:color="auto"/>
          <w:lang w:eastAsia="en-US"/>
        </w:rPr>
        <w:t xml:space="preserve"> per via di alcune</w:t>
      </w:r>
      <w:r w:rsidRPr="0061556A">
        <w:rPr>
          <w:bdr w:val="none" w:sz="0" w:space="0" w:color="auto"/>
          <w:lang w:eastAsia="en-US"/>
        </w:rPr>
        <w:t xml:space="preserve"> discrepanze tra i dati di partenza e l’effettivo stato dei luoghi</w:t>
      </w:r>
      <w:r w:rsidR="00AA79FE">
        <w:rPr>
          <w:bdr w:val="none" w:sz="0" w:space="0" w:color="auto"/>
          <w:lang w:eastAsia="en-US"/>
        </w:rPr>
        <w:t>; i</w:t>
      </w:r>
      <w:r w:rsidRPr="0061556A">
        <w:rPr>
          <w:bdr w:val="none" w:sz="0" w:space="0" w:color="auto"/>
          <w:lang w:eastAsia="en-US"/>
        </w:rPr>
        <w:t>n particolare sono stati rilevati casi di elementi privi di coordinate geografiche e situazioni di errata localizzazione dei beni, con traslazioni spaziali rispetto alla loro effettiva posizione</w:t>
      </w:r>
      <w:r w:rsidR="00AA79FE">
        <w:rPr>
          <w:bdr w:val="none" w:sz="0" w:space="0" w:color="auto"/>
          <w:lang w:eastAsia="en-US"/>
        </w:rPr>
        <w:t>; n</w:t>
      </w:r>
      <w:r w:rsidRPr="0061556A">
        <w:rPr>
          <w:bdr w:val="none" w:sz="0" w:space="0" w:color="auto"/>
          <w:lang w:eastAsia="en-US"/>
        </w:rPr>
        <w:t>el complesso l’attività ha riguardato l’analisi e la validazione di 1336 elementi riferiti alla componente “Edifici e manufatti storici” con l’obiettivo di aggiornare e rendere coerente l’informazione geospaziale.</w:t>
      </w:r>
    </w:p>
    <w:p w14:paraId="35229DFC" w14:textId="1306726F" w:rsidR="00C72958" w:rsidRPr="0061556A" w:rsidRDefault="00C72958" w:rsidP="00C72958">
      <w:pPr>
        <w:rPr>
          <w:bdr w:val="none" w:sz="0" w:space="0" w:color="auto"/>
          <w:lang w:eastAsia="en-US"/>
        </w:rPr>
      </w:pPr>
      <w:r w:rsidRPr="0061556A">
        <w:rPr>
          <w:bdr w:val="none" w:sz="0" w:space="0" w:color="auto"/>
          <w:lang w:eastAsia="en-US"/>
        </w:rPr>
        <w:t>L’a</w:t>
      </w:r>
      <w:r w:rsidR="00AA79FE">
        <w:rPr>
          <w:bdr w:val="none" w:sz="0" w:space="0" w:color="auto"/>
          <w:lang w:eastAsia="en-US"/>
        </w:rPr>
        <w:t>ttività di verifica</w:t>
      </w:r>
      <w:r w:rsidRPr="0061556A">
        <w:rPr>
          <w:bdr w:val="none" w:sz="0" w:space="0" w:color="auto"/>
          <w:lang w:eastAsia="en-US"/>
        </w:rPr>
        <w:t xml:space="preserve"> ha evidenziato </w:t>
      </w:r>
      <w:r w:rsidR="00AA79FE">
        <w:rPr>
          <w:bdr w:val="none" w:sz="0" w:space="0" w:color="auto"/>
          <w:lang w:eastAsia="en-US"/>
        </w:rPr>
        <w:t xml:space="preserve">delle </w:t>
      </w:r>
      <w:r w:rsidRPr="0061556A">
        <w:rPr>
          <w:bdr w:val="none" w:sz="0" w:space="0" w:color="auto"/>
          <w:lang w:eastAsia="en-US"/>
        </w:rPr>
        <w:t xml:space="preserve">discrepanze tra la posizione geografica assegnata agli elementi e la loro reale collocazione, </w:t>
      </w:r>
      <w:r w:rsidR="00AA79FE">
        <w:rPr>
          <w:bdr w:val="none" w:sz="0" w:space="0" w:color="auto"/>
          <w:lang w:eastAsia="en-US"/>
        </w:rPr>
        <w:t>rilevando</w:t>
      </w:r>
      <w:r w:rsidRPr="0061556A">
        <w:rPr>
          <w:bdr w:val="none" w:sz="0" w:space="0" w:color="auto"/>
          <w:lang w:eastAsia="en-US"/>
        </w:rPr>
        <w:t xml:space="preserve"> problematiche riconducibili sia a</w:t>
      </w:r>
      <w:r w:rsidR="00AA79FE">
        <w:rPr>
          <w:bdr w:val="none" w:sz="0" w:space="0" w:color="auto"/>
          <w:lang w:eastAsia="en-US"/>
        </w:rPr>
        <w:t>d</w:t>
      </w:r>
      <w:r w:rsidRPr="0061556A">
        <w:rPr>
          <w:bdr w:val="none" w:sz="0" w:space="0" w:color="auto"/>
          <w:lang w:eastAsia="en-US"/>
        </w:rPr>
        <w:t xml:space="preserve"> errori originari di georeferenziazione sia a limiti </w:t>
      </w:r>
      <w:r w:rsidR="00AA79FE">
        <w:rPr>
          <w:bdr w:val="none" w:sz="0" w:space="0" w:color="auto"/>
          <w:lang w:eastAsia="en-US"/>
        </w:rPr>
        <w:t xml:space="preserve">relativi alla </w:t>
      </w:r>
      <w:r w:rsidRPr="0061556A">
        <w:rPr>
          <w:bdr w:val="none" w:sz="0" w:space="0" w:color="auto"/>
          <w:lang w:eastAsia="en-US"/>
        </w:rPr>
        <w:t xml:space="preserve">qualità dei dati storici digitalizzati a partire dagli elaborati del Piano Paesistico Ambientale Regionale </w:t>
      </w:r>
      <w:r w:rsidR="00AA79FE">
        <w:rPr>
          <w:bdr w:val="none" w:sz="0" w:space="0" w:color="auto"/>
          <w:lang w:eastAsia="en-US"/>
        </w:rPr>
        <w:t>vigente; i</w:t>
      </w:r>
      <w:r w:rsidRPr="0061556A">
        <w:rPr>
          <w:bdr w:val="none" w:sz="0" w:space="0" w:color="auto"/>
          <w:lang w:eastAsia="en-US"/>
        </w:rPr>
        <w:t>n presenza di tali incongruenze, si è proceduto a</w:t>
      </w:r>
      <w:r w:rsidR="00AA79FE">
        <w:rPr>
          <w:bdr w:val="none" w:sz="0" w:space="0" w:color="auto"/>
          <w:lang w:eastAsia="en-US"/>
        </w:rPr>
        <w:t>d</w:t>
      </w:r>
      <w:r w:rsidRPr="0061556A">
        <w:rPr>
          <w:bdr w:val="none" w:sz="0" w:space="0" w:color="auto"/>
          <w:lang w:eastAsia="en-US"/>
        </w:rPr>
        <w:t xml:space="preserve"> un'attività di riposizionamento degli elementi, fondata sull’osservazione diretta delle immagini satellitari e sulla conferma visiva della presenza delle strutture sul territorio</w:t>
      </w:r>
      <w:r w:rsidR="00AA79FE">
        <w:rPr>
          <w:bdr w:val="none" w:sz="0" w:space="0" w:color="auto"/>
          <w:lang w:eastAsia="en-US"/>
        </w:rPr>
        <w:t xml:space="preserve">; </w:t>
      </w:r>
      <w:r w:rsidR="00B36BAB">
        <w:rPr>
          <w:bdr w:val="none" w:sz="0" w:space="0" w:color="auto"/>
          <w:lang w:eastAsia="en-US"/>
        </w:rPr>
        <w:t>tale</w:t>
      </w:r>
      <w:r w:rsidRPr="0061556A">
        <w:rPr>
          <w:bdr w:val="none" w:sz="0" w:space="0" w:color="auto"/>
          <w:lang w:eastAsia="en-US"/>
        </w:rPr>
        <w:t xml:space="preserve"> processo ha </w:t>
      </w:r>
      <w:r w:rsidR="00B36BAB">
        <w:rPr>
          <w:bdr w:val="none" w:sz="0" w:space="0" w:color="auto"/>
          <w:lang w:eastAsia="en-US"/>
        </w:rPr>
        <w:t>permesso</w:t>
      </w:r>
      <w:r w:rsidRPr="0061556A">
        <w:rPr>
          <w:bdr w:val="none" w:sz="0" w:space="0" w:color="auto"/>
          <w:lang w:eastAsia="en-US"/>
        </w:rPr>
        <w:t xml:space="preserve"> di correggere le localizzazioni erronee, migliorando significativamente l’affidabilità spaziale dei dati. </w:t>
      </w:r>
      <w:r w:rsidR="003B381F">
        <w:rPr>
          <w:bdr w:val="none" w:sz="0" w:space="0" w:color="auto"/>
          <w:lang w:eastAsia="en-US"/>
        </w:rPr>
        <w:t>Nel complesso</w:t>
      </w:r>
      <w:r w:rsidRPr="0061556A">
        <w:rPr>
          <w:bdr w:val="none" w:sz="0" w:space="0" w:color="auto"/>
          <w:lang w:eastAsia="en-US"/>
        </w:rPr>
        <w:t xml:space="preserve"> sono stati analizzati 1.336 elementi ricadenti nella componente paesaggistica “Edifici e manufatti storici”</w:t>
      </w:r>
      <w:r w:rsidR="003B381F">
        <w:rPr>
          <w:bdr w:val="none" w:sz="0" w:space="0" w:color="auto"/>
          <w:lang w:eastAsia="en-US"/>
        </w:rPr>
        <w:t>;</w:t>
      </w:r>
      <w:r w:rsidRPr="0061556A">
        <w:rPr>
          <w:bdr w:val="none" w:sz="0" w:space="0" w:color="auto"/>
          <w:lang w:eastAsia="en-US"/>
        </w:rPr>
        <w:t xml:space="preserve"> </w:t>
      </w:r>
      <w:r w:rsidR="003B381F">
        <w:rPr>
          <w:bdr w:val="none" w:sz="0" w:space="0" w:color="auto"/>
          <w:lang w:eastAsia="en-US"/>
        </w:rPr>
        <w:t>tra di</w:t>
      </w:r>
      <w:r w:rsidRPr="0061556A">
        <w:rPr>
          <w:bdr w:val="none" w:sz="0" w:space="0" w:color="auto"/>
          <w:lang w:eastAsia="en-US"/>
        </w:rPr>
        <w:t xml:space="preserve"> </w:t>
      </w:r>
      <w:r w:rsidR="003B381F">
        <w:rPr>
          <w:bdr w:val="none" w:sz="0" w:space="0" w:color="auto"/>
          <w:lang w:eastAsia="en-US"/>
        </w:rPr>
        <w:t>essi,</w:t>
      </w:r>
      <w:r w:rsidRPr="0061556A">
        <w:rPr>
          <w:bdr w:val="none" w:sz="0" w:space="0" w:color="auto"/>
          <w:lang w:eastAsia="en-US"/>
        </w:rPr>
        <w:t xml:space="preserve"> 63 sono stati oggetto di riposizionamento a seguito della rilevazione di errori di geolocalizzazione, prevalentemente imputabili all’assenza di coordinate geografiche originarie o all’inadeguatezza delle segnalazioni cartografiche precedenti.</w:t>
      </w:r>
    </w:p>
    <w:p w14:paraId="0744558D" w14:textId="5FE70EAE" w:rsidR="00C72958" w:rsidRPr="0061556A" w:rsidRDefault="00C72958" w:rsidP="00C72958">
      <w:pPr>
        <w:rPr>
          <w:bdr w:val="none" w:sz="0" w:space="0" w:color="auto"/>
          <w:lang w:eastAsia="en-US"/>
        </w:rPr>
      </w:pPr>
      <w:r w:rsidRPr="0061556A">
        <w:rPr>
          <w:bdr w:val="none" w:sz="0" w:space="0" w:color="auto"/>
          <w:lang w:eastAsia="en-US"/>
        </w:rPr>
        <w:t>Nonostante l’accuratezza delle operazioni di verifica condotte, in un numero limitato di casi non è stato possibile accertare con certezza la presenza o la corretta localizzazione di alcuni manufatti</w:t>
      </w:r>
      <w:r w:rsidR="00825D3B">
        <w:rPr>
          <w:bdr w:val="none" w:sz="0" w:space="0" w:color="auto"/>
          <w:lang w:eastAsia="en-US"/>
        </w:rPr>
        <w:t>; l</w:t>
      </w:r>
      <w:r w:rsidRPr="0061556A">
        <w:rPr>
          <w:bdr w:val="none" w:sz="0" w:space="0" w:color="auto"/>
          <w:lang w:eastAsia="en-US"/>
        </w:rPr>
        <w:t>e difficoltà sono in parte riconducibili alla scarsità di fonti documentarie aggiornate e alla limitata leggibilità di alcune strutture nelle immagini satellitari disponibili</w:t>
      </w:r>
      <w:r w:rsidR="00825D3B">
        <w:rPr>
          <w:bdr w:val="none" w:sz="0" w:space="0" w:color="auto"/>
          <w:lang w:eastAsia="en-US"/>
        </w:rPr>
        <w:t>; t</w:t>
      </w:r>
      <w:r w:rsidRPr="0061556A">
        <w:rPr>
          <w:bdr w:val="none" w:sz="0" w:space="0" w:color="auto"/>
          <w:lang w:eastAsia="en-US"/>
        </w:rPr>
        <w:t xml:space="preserve">ali elementi, per i quali permane un margine di incertezza, sono stati comunque mantenuti nel database con l’attribuzione della dicitura “localizzazione dubbia”, in attesa di </w:t>
      </w:r>
      <w:r w:rsidR="00F75410">
        <w:rPr>
          <w:bdr w:val="none" w:sz="0" w:space="0" w:color="auto"/>
          <w:lang w:eastAsia="en-US"/>
        </w:rPr>
        <w:t>eventuali</w:t>
      </w:r>
      <w:r w:rsidRPr="0061556A">
        <w:rPr>
          <w:bdr w:val="none" w:sz="0" w:space="0" w:color="auto"/>
          <w:lang w:eastAsia="en-US"/>
        </w:rPr>
        <w:t xml:space="preserve"> verifiche future. </w:t>
      </w:r>
    </w:p>
    <w:p w14:paraId="6392A630" w14:textId="61BB467E" w:rsidR="00C72958" w:rsidRPr="0061556A" w:rsidRDefault="00C72958" w:rsidP="00C72958">
      <w:pPr>
        <w:rPr>
          <w:bdr w:val="none" w:sz="0" w:space="0" w:color="auto"/>
          <w:lang w:eastAsia="en-US"/>
        </w:rPr>
      </w:pPr>
      <w:r w:rsidRPr="0061556A">
        <w:rPr>
          <w:bdr w:val="none" w:sz="0" w:space="0" w:color="auto"/>
          <w:lang w:eastAsia="en-US"/>
        </w:rPr>
        <w:lastRenderedPageBreak/>
        <w:t xml:space="preserve">Si </w:t>
      </w:r>
      <w:r w:rsidR="00952719">
        <w:rPr>
          <w:bdr w:val="none" w:sz="0" w:space="0" w:color="auto"/>
          <w:lang w:eastAsia="en-US"/>
        </w:rPr>
        <w:t>dovrà</w:t>
      </w:r>
      <w:r w:rsidRPr="0061556A">
        <w:rPr>
          <w:bdr w:val="none" w:sz="0" w:space="0" w:color="auto"/>
          <w:lang w:eastAsia="en-US"/>
        </w:rPr>
        <w:t xml:space="preserve"> procedere</w:t>
      </w:r>
      <w:r w:rsidR="00952719">
        <w:rPr>
          <w:bdr w:val="none" w:sz="0" w:space="0" w:color="auto"/>
          <w:lang w:eastAsia="en-US"/>
        </w:rPr>
        <w:t xml:space="preserve"> </w:t>
      </w:r>
      <w:r w:rsidRPr="0061556A">
        <w:rPr>
          <w:bdr w:val="none" w:sz="0" w:space="0" w:color="auto"/>
          <w:lang w:eastAsia="en-US"/>
        </w:rPr>
        <w:t xml:space="preserve">mediante indagini di dettaglio condotte a scala locale, da svolgersi con il coinvolgimento degli </w:t>
      </w:r>
      <w:r w:rsidR="00952719">
        <w:rPr>
          <w:bdr w:val="none" w:sz="0" w:space="0" w:color="auto"/>
          <w:lang w:eastAsia="en-US"/>
        </w:rPr>
        <w:t>e</w:t>
      </w:r>
      <w:r w:rsidRPr="0061556A">
        <w:rPr>
          <w:bdr w:val="none" w:sz="0" w:space="0" w:color="auto"/>
          <w:lang w:eastAsia="en-US"/>
        </w:rPr>
        <w:t xml:space="preserve">nti </w:t>
      </w:r>
      <w:r w:rsidR="00952719">
        <w:rPr>
          <w:bdr w:val="none" w:sz="0" w:space="0" w:color="auto"/>
          <w:lang w:eastAsia="en-US"/>
        </w:rPr>
        <w:t>locali</w:t>
      </w:r>
      <w:r w:rsidRPr="0061556A">
        <w:rPr>
          <w:bdr w:val="none" w:sz="0" w:space="0" w:color="auto"/>
          <w:lang w:eastAsia="en-US"/>
        </w:rPr>
        <w:t xml:space="preserve"> competenti.</w:t>
      </w:r>
    </w:p>
    <w:p w14:paraId="0BFE6079" w14:textId="7527042E" w:rsidR="00C72958" w:rsidRPr="0061556A" w:rsidRDefault="00C72958" w:rsidP="00C72958">
      <w:pPr>
        <w:rPr>
          <w:bdr w:val="none" w:sz="0" w:space="0" w:color="auto"/>
          <w:lang w:eastAsia="en-US"/>
        </w:rPr>
      </w:pPr>
      <w:r w:rsidRPr="0061556A">
        <w:rPr>
          <w:bdr w:val="none" w:sz="0" w:space="0" w:color="auto"/>
          <w:lang w:eastAsia="en-US"/>
        </w:rPr>
        <w:t xml:space="preserve">Va rilevato che molte Amministrazioni comunali, nell’ambito dei procedimenti di adeguamento dei propri strumenti urbanistici al Piano Paesistico Ambientale Regionale </w:t>
      </w:r>
      <w:r w:rsidR="001D230B">
        <w:rPr>
          <w:bdr w:val="none" w:sz="0" w:space="0" w:color="auto"/>
          <w:lang w:eastAsia="en-US"/>
        </w:rPr>
        <w:t xml:space="preserve">vigente, </w:t>
      </w:r>
      <w:r w:rsidRPr="0061556A">
        <w:rPr>
          <w:bdr w:val="none" w:sz="0" w:space="0" w:color="auto"/>
          <w:lang w:eastAsia="en-US"/>
        </w:rPr>
        <w:t>hanno già provveduto ad aggiornare i rispettivi elenchi di edifici e manufatti storici</w:t>
      </w:r>
      <w:r w:rsidR="001D230B">
        <w:rPr>
          <w:bdr w:val="none" w:sz="0" w:space="0" w:color="auto"/>
          <w:lang w:eastAsia="en-US"/>
        </w:rPr>
        <w:t>; t</w:t>
      </w:r>
      <w:r w:rsidRPr="0061556A">
        <w:rPr>
          <w:bdr w:val="none" w:sz="0" w:space="0" w:color="auto"/>
          <w:lang w:eastAsia="en-US"/>
        </w:rPr>
        <w:t>ali aggiornamenti si sono concretizzati</w:t>
      </w:r>
      <w:r w:rsidR="001D230B">
        <w:rPr>
          <w:bdr w:val="none" w:sz="0" w:space="0" w:color="auto"/>
          <w:lang w:eastAsia="en-US"/>
        </w:rPr>
        <w:t xml:space="preserve"> sia attraverso </w:t>
      </w:r>
      <w:r w:rsidRPr="0061556A">
        <w:rPr>
          <w:bdr w:val="none" w:sz="0" w:space="0" w:color="auto"/>
          <w:lang w:eastAsia="en-US"/>
        </w:rPr>
        <w:t>l’eliminazione dall’elenco degli elementi andati perduti o irrimediabilmente compromessi</w:t>
      </w:r>
      <w:r w:rsidR="001D230B">
        <w:rPr>
          <w:bdr w:val="none" w:sz="0" w:space="0" w:color="auto"/>
          <w:lang w:eastAsia="en-US"/>
        </w:rPr>
        <w:t xml:space="preserve"> sia attraverso </w:t>
      </w:r>
      <w:r w:rsidRPr="0061556A">
        <w:rPr>
          <w:bdr w:val="none" w:sz="0" w:space="0" w:color="auto"/>
          <w:lang w:eastAsia="en-US"/>
        </w:rPr>
        <w:t xml:space="preserve">l’integrazione con nuove segnalazioni, relative a beni non ricompresi nella versione originaria dell’elenco regionale. </w:t>
      </w:r>
      <w:r w:rsidR="001D230B">
        <w:rPr>
          <w:bdr w:val="none" w:sz="0" w:space="0" w:color="auto"/>
          <w:lang w:eastAsia="en-US"/>
        </w:rPr>
        <w:t>Le suddette attività,</w:t>
      </w:r>
      <w:r w:rsidRPr="0061556A">
        <w:rPr>
          <w:bdr w:val="none" w:sz="0" w:space="0" w:color="auto"/>
          <w:lang w:eastAsia="en-US"/>
        </w:rPr>
        <w:t xml:space="preserve"> sebbene eterogenee per metodo e profondità, rappresentano un contributo significativo alla costruzione di un quadro conoscitivo più aderente allo stato dei luoghi.</w:t>
      </w:r>
    </w:p>
    <w:p w14:paraId="6E078573" w14:textId="77777777" w:rsidR="00C72958" w:rsidRPr="0061556A" w:rsidRDefault="00C72958" w:rsidP="00C72958">
      <w:pPr>
        <w:rPr>
          <w:bdr w:val="none" w:sz="0" w:space="0" w:color="auto"/>
          <w:lang w:eastAsia="en-US"/>
        </w:rPr>
      </w:pPr>
      <w:r w:rsidRPr="0061556A">
        <w:rPr>
          <w:bdr w:val="none" w:sz="0" w:space="0" w:color="auto"/>
          <w:lang w:eastAsia="en-US"/>
        </w:rPr>
        <w:t>Le operazioni di verifica relative agli elementi afferenti alla componente paesaggistica “Edifici e manufatti storici” sono state condotte attraverso una sistematica sovrapposizione cartografica tra le georeferenziazioni presenti nei dataset originari e lo stato attuale dei luoghi, ricostruito mediante l’impiego di immagini satellitari ad alta risoluzione. L’approccio utilizzato ha permesso di confrontare puntualmente la posizione registrata di ciascun manufatto con la sua effettiva localizzazione sul territorio.</w:t>
      </w:r>
    </w:p>
    <w:p w14:paraId="31978616" w14:textId="77777777" w:rsidR="00C72958" w:rsidRPr="0061556A" w:rsidRDefault="00C72958" w:rsidP="00C72958">
      <w:pPr>
        <w:rPr>
          <w:bdr w:val="none" w:sz="0" w:space="0" w:color="auto"/>
          <w:lang w:eastAsia="en-US"/>
        </w:rPr>
      </w:pPr>
    </w:p>
    <w:p w14:paraId="1CFFD6D5" w14:textId="77777777" w:rsidR="00C72958" w:rsidRPr="0061556A" w:rsidRDefault="00C72958" w:rsidP="00C72958">
      <w:pPr>
        <w:keepNext/>
      </w:pPr>
      <w:r w:rsidRPr="0061556A">
        <w:rPr>
          <w:noProof/>
          <w:bdr w:val="none" w:sz="0" w:space="0" w:color="auto"/>
          <w:lang w:eastAsia="en-US"/>
        </w:rPr>
        <w:drawing>
          <wp:inline distT="0" distB="0" distL="0" distR="0" wp14:anchorId="2678C58D" wp14:editId="023F6FAB">
            <wp:extent cx="6480175" cy="3116580"/>
            <wp:effectExtent l="0" t="0" r="0" b="7620"/>
            <wp:docPr id="261698415" name="Immagine 1" descr="Immagine che contiene disegno, schizzo, ar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98415" name="Immagine 1" descr="Immagine che contiene disegno, schizzo, arte&#10;&#10;Il contenuto generato dall'IA potrebbe non essere corretto."/>
                    <pic:cNvPicPr/>
                  </pic:nvPicPr>
                  <pic:blipFill>
                    <a:blip r:embed="rId64"/>
                    <a:stretch>
                      <a:fillRect/>
                    </a:stretch>
                  </pic:blipFill>
                  <pic:spPr>
                    <a:xfrm>
                      <a:off x="0" y="0"/>
                      <a:ext cx="6480175" cy="3116580"/>
                    </a:xfrm>
                    <a:prstGeom prst="rect">
                      <a:avLst/>
                    </a:prstGeom>
                  </pic:spPr>
                </pic:pic>
              </a:graphicData>
            </a:graphic>
          </wp:inline>
        </w:drawing>
      </w:r>
    </w:p>
    <w:p w14:paraId="1DE15EE1" w14:textId="5AF59349" w:rsidR="00C72958" w:rsidRPr="0061556A" w:rsidRDefault="00C72958" w:rsidP="00C72958">
      <w:pPr>
        <w:pStyle w:val="Didascalia"/>
        <w:rPr>
          <w:bdr w:val="none" w:sz="0" w:space="0" w:color="auto"/>
          <w:lang w:eastAsia="en-US"/>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39</w:t>
      </w:r>
      <w:r w:rsidR="00990B57">
        <w:rPr>
          <w:noProof/>
        </w:rPr>
        <w:fldChar w:fldCharType="end"/>
      </w:r>
      <w:r w:rsidRPr="0061556A">
        <w:t xml:space="preserve"> – A sinistra: Elementi afferenti alla componente paesaggistica “Edifici e manufatti storici”; a destra: Elementi privi di coordinate geografiche e/o con localizzazione incerta</w:t>
      </w:r>
    </w:p>
    <w:p w14:paraId="6A01ABBD" w14:textId="77777777" w:rsidR="00C72958" w:rsidRPr="0061556A" w:rsidRDefault="00C72958" w:rsidP="00C72958">
      <w:pPr>
        <w:rPr>
          <w:bdr w:val="none" w:sz="0" w:space="0" w:color="auto"/>
          <w:lang w:eastAsia="en-US"/>
        </w:rPr>
      </w:pPr>
    </w:p>
    <w:p w14:paraId="5D264EDF" w14:textId="2847835D" w:rsidR="00C72958" w:rsidRPr="0061556A" w:rsidRDefault="00C72958" w:rsidP="00C72958">
      <w:pPr>
        <w:rPr>
          <w:bdr w:val="none" w:sz="0" w:space="0" w:color="auto"/>
          <w:lang w:eastAsia="en-US"/>
        </w:rPr>
      </w:pPr>
      <w:r w:rsidRPr="0061556A">
        <w:rPr>
          <w:bdr w:val="none" w:sz="0" w:space="0" w:color="auto"/>
          <w:lang w:eastAsia="en-US"/>
        </w:rPr>
        <w:t>Completata la fase di rielaborazione e verifica dei dataset originari, l’attenzione si è successivamente concentrata sull’arricchimento delle informazioni associate a ciascun elemento contenuto nel database di partenza. In particolare, è stato approfondito il rapporto tra ogni manufatto e il contesto territoriale di riferimento, con l’obiettivo di qualificare più compiutamente la relazione tra il singolo elemento e</w:t>
      </w:r>
      <w:r w:rsidR="00D25C17">
        <w:rPr>
          <w:bdr w:val="none" w:sz="0" w:space="0" w:color="auto"/>
          <w:lang w:eastAsia="en-US"/>
        </w:rPr>
        <w:t>d</w:t>
      </w:r>
      <w:r w:rsidRPr="0061556A">
        <w:rPr>
          <w:bdr w:val="none" w:sz="0" w:space="0" w:color="auto"/>
          <w:lang w:eastAsia="en-US"/>
        </w:rPr>
        <w:t xml:space="preserve"> il tessuto insediativo circostante.</w:t>
      </w:r>
    </w:p>
    <w:p w14:paraId="21AC995B" w14:textId="6228E29B" w:rsidR="00C72958" w:rsidRPr="0061556A" w:rsidRDefault="00C72958" w:rsidP="00C72958">
      <w:pPr>
        <w:rPr>
          <w:bdr w:val="none" w:sz="0" w:space="0" w:color="auto"/>
          <w:lang w:eastAsia="en-US"/>
        </w:rPr>
      </w:pPr>
      <w:r w:rsidRPr="0061556A">
        <w:rPr>
          <w:bdr w:val="none" w:sz="0" w:space="0" w:color="auto"/>
          <w:lang w:eastAsia="en-US"/>
        </w:rPr>
        <w:t xml:space="preserve">A tal fine è stata applicata, come nella fase precedente, una classificazione di secondo livello finalizzata a </w:t>
      </w:r>
      <w:r w:rsidR="00D25C17">
        <w:rPr>
          <w:bdr w:val="none" w:sz="0" w:space="0" w:color="auto"/>
          <w:lang w:eastAsia="en-US"/>
        </w:rPr>
        <w:t>suddividere</w:t>
      </w:r>
      <w:r w:rsidRPr="0061556A">
        <w:rPr>
          <w:bdr w:val="none" w:sz="0" w:space="0" w:color="auto"/>
          <w:lang w:eastAsia="en-US"/>
        </w:rPr>
        <w:t xml:space="preserve"> </w:t>
      </w:r>
      <w:r w:rsidR="00D25C17">
        <w:rPr>
          <w:bdr w:val="none" w:sz="0" w:space="0" w:color="auto"/>
          <w:lang w:eastAsia="en-US"/>
        </w:rPr>
        <w:t xml:space="preserve">i </w:t>
      </w:r>
      <w:r w:rsidRPr="0061556A">
        <w:rPr>
          <w:bdr w:val="none" w:sz="0" w:space="0" w:color="auto"/>
          <w:lang w:eastAsia="en-US"/>
        </w:rPr>
        <w:t xml:space="preserve">manufatti </w:t>
      </w:r>
      <w:r w:rsidR="00D25C17">
        <w:rPr>
          <w:bdr w:val="none" w:sz="0" w:space="0" w:color="auto"/>
          <w:lang w:eastAsia="en-US"/>
        </w:rPr>
        <w:t xml:space="preserve">in </w:t>
      </w:r>
      <w:r w:rsidRPr="0061556A">
        <w:rPr>
          <w:bdr w:val="none" w:sz="0" w:space="0" w:color="auto"/>
          <w:lang w:eastAsia="en-US"/>
        </w:rPr>
        <w:t>isolati e contestualizzati, secondo i seguenti criteri:</w:t>
      </w:r>
    </w:p>
    <w:p w14:paraId="7583F173" w14:textId="04575359" w:rsidR="00C72958" w:rsidRPr="0061556A" w:rsidRDefault="00D25C17" w:rsidP="00755E4E">
      <w:pPr>
        <w:pStyle w:val="Paragrafoelenco"/>
        <w:numPr>
          <w:ilvl w:val="0"/>
          <w:numId w:val="38"/>
        </w:numPr>
        <w:rPr>
          <w:bdr w:val="none" w:sz="0" w:space="0" w:color="auto"/>
          <w:lang w:eastAsia="en-US"/>
        </w:rPr>
      </w:pPr>
      <w:r w:rsidRPr="00D25C17">
        <w:rPr>
          <w:rStyle w:val="Enfasigrassetto"/>
          <w:b w:val="0"/>
          <w:bCs w:val="0"/>
          <w:lang w:eastAsia="en-US"/>
        </w:rPr>
        <w:t>m</w:t>
      </w:r>
      <w:r w:rsidR="00C72958" w:rsidRPr="00D25C17">
        <w:rPr>
          <w:rStyle w:val="Enfasigrassetto"/>
          <w:b w:val="0"/>
          <w:bCs w:val="0"/>
          <w:lang w:eastAsia="en-US"/>
        </w:rPr>
        <w:t>anufatto isolato</w:t>
      </w:r>
      <w:r>
        <w:rPr>
          <w:bdr w:val="none" w:sz="0" w:space="0" w:color="auto"/>
          <w:lang w:eastAsia="en-US"/>
        </w:rPr>
        <w:t xml:space="preserve"> </w:t>
      </w:r>
      <w:r w:rsidRPr="00D25C17">
        <w:rPr>
          <w:bdr w:val="none" w:sz="0" w:space="0" w:color="auto"/>
          <w:lang w:eastAsia="en-US"/>
        </w:rPr>
        <w:t>se</w:t>
      </w:r>
      <w:r w:rsidR="00C72958" w:rsidRPr="0061556A">
        <w:rPr>
          <w:bdr w:val="none" w:sz="0" w:space="0" w:color="auto"/>
          <w:lang w:eastAsia="en-US"/>
        </w:rPr>
        <w:t xml:space="preserve"> privo di edificazioni limitrofe lungo circa i tre quarti del perimetro;</w:t>
      </w:r>
    </w:p>
    <w:p w14:paraId="61D2CE39" w14:textId="7274C056" w:rsidR="00C72958" w:rsidRPr="0061556A" w:rsidRDefault="00D25C17" w:rsidP="00755E4E">
      <w:pPr>
        <w:pStyle w:val="Paragrafoelenco"/>
        <w:numPr>
          <w:ilvl w:val="0"/>
          <w:numId w:val="38"/>
        </w:numPr>
        <w:rPr>
          <w:bdr w:val="none" w:sz="0" w:space="0" w:color="auto"/>
          <w:lang w:eastAsia="en-US"/>
        </w:rPr>
      </w:pPr>
      <w:r>
        <w:rPr>
          <w:rStyle w:val="Enfasigrassetto"/>
          <w:b w:val="0"/>
          <w:bCs w:val="0"/>
          <w:lang w:eastAsia="en-US"/>
        </w:rPr>
        <w:lastRenderedPageBreak/>
        <w:t>m</w:t>
      </w:r>
      <w:r w:rsidR="00C72958" w:rsidRPr="00D25C17">
        <w:rPr>
          <w:rStyle w:val="Enfasigrassetto"/>
          <w:b w:val="0"/>
          <w:bCs w:val="0"/>
          <w:lang w:eastAsia="en-US"/>
        </w:rPr>
        <w:t>anufatto contestualizzato</w:t>
      </w:r>
      <w:r w:rsidRPr="00D25C17">
        <w:rPr>
          <w:bdr w:val="none" w:sz="0" w:space="0" w:color="auto"/>
          <w:lang w:eastAsia="en-US"/>
        </w:rPr>
        <w:t xml:space="preserve"> se</w:t>
      </w:r>
      <w:r w:rsidR="00C72958" w:rsidRPr="0061556A">
        <w:rPr>
          <w:bdr w:val="none" w:sz="0" w:space="0" w:color="auto"/>
          <w:lang w:eastAsia="en-US"/>
        </w:rPr>
        <w:t xml:space="preserve"> inserito all’interno di un’area edificata o in aderenza a nuclei urbani consolidati.</w:t>
      </w:r>
    </w:p>
    <w:p w14:paraId="6F3E4DE0" w14:textId="4F1E0038" w:rsidR="00C72958" w:rsidRPr="0061556A" w:rsidRDefault="00C72958" w:rsidP="00C72958">
      <w:pPr>
        <w:rPr>
          <w:bdr w:val="none" w:sz="0" w:space="0" w:color="auto"/>
          <w:lang w:eastAsia="en-US"/>
        </w:rPr>
      </w:pPr>
      <w:r w:rsidRPr="0061556A">
        <w:rPr>
          <w:bdr w:val="none" w:sz="0" w:space="0" w:color="auto"/>
          <w:lang w:eastAsia="en-US"/>
        </w:rPr>
        <w:t xml:space="preserve">Tale classificazione è stata integrata </w:t>
      </w:r>
      <w:r w:rsidR="00B30E31">
        <w:rPr>
          <w:bdr w:val="none" w:sz="0" w:space="0" w:color="auto"/>
          <w:lang w:eastAsia="en-US"/>
        </w:rPr>
        <w:t>attraverso</w:t>
      </w:r>
      <w:r w:rsidRPr="0061556A">
        <w:rPr>
          <w:bdr w:val="none" w:sz="0" w:space="0" w:color="auto"/>
          <w:lang w:eastAsia="en-US"/>
        </w:rPr>
        <w:t xml:space="preserve"> un’analisi storica dell’evoluzione insediativa</w:t>
      </w:r>
      <w:r w:rsidR="00B30E31">
        <w:rPr>
          <w:bdr w:val="none" w:sz="0" w:space="0" w:color="auto"/>
          <w:lang w:eastAsia="en-US"/>
        </w:rPr>
        <w:t xml:space="preserve"> ed</w:t>
      </w:r>
      <w:r w:rsidRPr="0061556A">
        <w:rPr>
          <w:bdr w:val="none" w:sz="0" w:space="0" w:color="auto"/>
          <w:lang w:eastAsia="en-US"/>
        </w:rPr>
        <w:t xml:space="preserve"> il confronto sia con la morfologia urbanizzata risalente al 1954</w:t>
      </w:r>
      <w:r w:rsidR="00B30E31">
        <w:rPr>
          <w:bdr w:val="none" w:sz="0" w:space="0" w:color="auto"/>
          <w:lang w:eastAsia="en-US"/>
        </w:rPr>
        <w:t xml:space="preserve"> che</w:t>
      </w:r>
      <w:r w:rsidRPr="0061556A">
        <w:rPr>
          <w:bdr w:val="none" w:sz="0" w:space="0" w:color="auto"/>
          <w:lang w:eastAsia="en-US"/>
        </w:rPr>
        <w:t xml:space="preserve"> con quella del 2016, al fine di valutare eventuali cambiamenti</w:t>
      </w:r>
      <w:r w:rsidR="00476556">
        <w:rPr>
          <w:bdr w:val="none" w:sz="0" w:space="0" w:color="auto"/>
          <w:lang w:eastAsia="en-US"/>
        </w:rPr>
        <w:t>, verificatisi nel tempo,</w:t>
      </w:r>
      <w:r w:rsidRPr="0061556A">
        <w:rPr>
          <w:bdr w:val="none" w:sz="0" w:space="0" w:color="auto"/>
          <w:lang w:eastAsia="en-US"/>
        </w:rPr>
        <w:t xml:space="preserve"> nel grado di isolamento o integrazione degli elementi.</w:t>
      </w:r>
    </w:p>
    <w:p w14:paraId="443E7D2A" w14:textId="63C7F0CF" w:rsidR="00C72958" w:rsidRPr="0061556A" w:rsidRDefault="00C72958" w:rsidP="00C72958">
      <w:pPr>
        <w:rPr>
          <w:bdr w:val="none" w:sz="0" w:space="0" w:color="auto"/>
          <w:lang w:eastAsia="en-US"/>
        </w:rPr>
      </w:pPr>
      <w:r w:rsidRPr="0061556A">
        <w:rPr>
          <w:bdr w:val="none" w:sz="0" w:space="0" w:color="auto"/>
          <w:lang w:eastAsia="en-US"/>
        </w:rPr>
        <w:t xml:space="preserve">Dei 1.336 manufatti oggetto di analisi, la maggior parte (749) è risultata isolata, mentre </w:t>
      </w:r>
      <w:r w:rsidR="00476556">
        <w:rPr>
          <w:bdr w:val="none" w:sz="0" w:space="0" w:color="auto"/>
          <w:lang w:eastAsia="en-US"/>
        </w:rPr>
        <w:t>i restanti</w:t>
      </w:r>
      <w:r w:rsidRPr="0061556A">
        <w:rPr>
          <w:bdr w:val="none" w:sz="0" w:space="0" w:color="auto"/>
          <w:lang w:eastAsia="en-US"/>
        </w:rPr>
        <w:t xml:space="preserve"> manufatti si trovano in un contesto urbanizzato, pur essendo stati formalmente classificati dal previgente PPAR come elementi extraurbani</w:t>
      </w:r>
      <w:r w:rsidR="0013162C">
        <w:rPr>
          <w:bdr w:val="none" w:sz="0" w:space="0" w:color="auto"/>
          <w:lang w:eastAsia="en-US"/>
        </w:rPr>
        <w:t>; t</w:t>
      </w:r>
      <w:r w:rsidRPr="0061556A">
        <w:rPr>
          <w:bdr w:val="none" w:sz="0" w:space="0" w:color="auto"/>
          <w:lang w:eastAsia="en-US"/>
        </w:rPr>
        <w:t>ale discrasia evidenzia la necessità di un aggiornamento interpretativo delle condizioni territoriali</w:t>
      </w:r>
      <w:r w:rsidR="0013162C">
        <w:rPr>
          <w:bdr w:val="none" w:sz="0" w:space="0" w:color="auto"/>
          <w:lang w:eastAsia="en-US"/>
        </w:rPr>
        <w:t xml:space="preserve"> </w:t>
      </w:r>
      <w:r w:rsidRPr="0061556A">
        <w:rPr>
          <w:bdr w:val="none" w:sz="0" w:space="0" w:color="auto"/>
          <w:lang w:eastAsia="en-US"/>
        </w:rPr>
        <w:t>in funzione dei mutamenti avvenuti nel corso degli ultimi decenni.</w:t>
      </w:r>
    </w:p>
    <w:p w14:paraId="2C549897" w14:textId="22E7A8A9" w:rsidR="00C72958" w:rsidRPr="0061556A" w:rsidRDefault="00C72958" w:rsidP="00C72958">
      <w:pPr>
        <w:rPr>
          <w:bdr w:val="none" w:sz="0" w:space="0" w:color="auto"/>
          <w:lang w:eastAsia="en-US"/>
        </w:rPr>
      </w:pPr>
      <w:r w:rsidRPr="0061556A">
        <w:rPr>
          <w:bdr w:val="none" w:sz="0" w:space="0" w:color="auto"/>
          <w:lang w:eastAsia="en-US"/>
        </w:rPr>
        <w:t xml:space="preserve">La classificazione dei manufatti storici in base alla loro relazione con il contesto territoriale si configura come uno strumento operativo essenziale per differenziare i livelli di tutela e definire modalità di gestione appropriate, orientando in modo mirato l’applicazione delle disposizioni per la salvaguardia </w:t>
      </w:r>
      <w:r w:rsidR="00AB22F5">
        <w:rPr>
          <w:bdr w:val="none" w:sz="0" w:space="0" w:color="auto"/>
          <w:lang w:eastAsia="en-US"/>
        </w:rPr>
        <w:t xml:space="preserve">e la valorizzazione </w:t>
      </w:r>
      <w:r w:rsidRPr="0061556A">
        <w:rPr>
          <w:bdr w:val="none" w:sz="0" w:space="0" w:color="auto"/>
          <w:lang w:eastAsia="en-US"/>
        </w:rPr>
        <w:t>del bene.</w:t>
      </w:r>
    </w:p>
    <w:p w14:paraId="446E94A6" w14:textId="1AB8ECC6" w:rsidR="00C72958" w:rsidRPr="0061556A" w:rsidRDefault="00CE58A7" w:rsidP="00C72958">
      <w:pPr>
        <w:rPr>
          <w:bdr w:val="none" w:sz="0" w:space="0" w:color="auto"/>
          <w:lang w:eastAsia="en-US"/>
        </w:rPr>
      </w:pPr>
      <w:r>
        <w:rPr>
          <w:bdr w:val="none" w:sz="0" w:space="0" w:color="auto"/>
          <w:lang w:eastAsia="en-US"/>
        </w:rPr>
        <w:t>Il suddetto</w:t>
      </w:r>
      <w:r w:rsidR="00C72958" w:rsidRPr="0061556A">
        <w:rPr>
          <w:bdr w:val="none" w:sz="0" w:space="0" w:color="auto"/>
          <w:lang w:eastAsia="en-US"/>
        </w:rPr>
        <w:t xml:space="preserve"> approccio consente</w:t>
      </w:r>
      <w:r>
        <w:rPr>
          <w:bdr w:val="none" w:sz="0" w:space="0" w:color="auto"/>
          <w:lang w:eastAsia="en-US"/>
        </w:rPr>
        <w:t>,</w:t>
      </w:r>
      <w:r w:rsidR="00C72958" w:rsidRPr="0061556A">
        <w:rPr>
          <w:bdr w:val="none" w:sz="0" w:space="0" w:color="auto"/>
          <w:lang w:eastAsia="en-US"/>
        </w:rPr>
        <w:t xml:space="preserve"> inoltre</w:t>
      </w:r>
      <w:r>
        <w:rPr>
          <w:bdr w:val="none" w:sz="0" w:space="0" w:color="auto"/>
          <w:lang w:eastAsia="en-US"/>
        </w:rPr>
        <w:t>,</w:t>
      </w:r>
      <w:r w:rsidR="00C72958" w:rsidRPr="0061556A">
        <w:rPr>
          <w:bdr w:val="none" w:sz="0" w:space="0" w:color="auto"/>
          <w:lang w:eastAsia="en-US"/>
        </w:rPr>
        <w:t xml:space="preserve"> di modulare gli interventi in funzione della configurazione insediativa e paesaggistica in cui il manufatto è inserito</w:t>
      </w:r>
      <w:r>
        <w:rPr>
          <w:bdr w:val="none" w:sz="0" w:space="0" w:color="auto"/>
          <w:lang w:eastAsia="en-US"/>
        </w:rPr>
        <w:t>;</w:t>
      </w:r>
      <w:r w:rsidR="00C72958" w:rsidRPr="0061556A">
        <w:rPr>
          <w:bdr w:val="none" w:sz="0" w:space="0" w:color="auto"/>
          <w:lang w:eastAsia="en-US"/>
        </w:rPr>
        <w:t xml:space="preserve"> ad esempio un manufatto collocato all’interno di un’area industriale o in un tessuto edilizio denso e recente, anche se parzialmente libero da costruzioni, è da considerarsi “contestualizzato” poiché l’attivazione di misure di tutela risulterebbe di fatto poco efficace o</w:t>
      </w:r>
      <w:r>
        <w:rPr>
          <w:bdr w:val="none" w:sz="0" w:space="0" w:color="auto"/>
          <w:lang w:eastAsia="en-US"/>
        </w:rPr>
        <w:t xml:space="preserve"> </w:t>
      </w:r>
      <w:r w:rsidR="00C72958" w:rsidRPr="0061556A">
        <w:rPr>
          <w:bdr w:val="none" w:sz="0" w:space="0" w:color="auto"/>
          <w:lang w:eastAsia="en-US"/>
        </w:rPr>
        <w:t>incoerente rispetto all’attuale assetto</w:t>
      </w:r>
      <w:r w:rsidR="00364340">
        <w:rPr>
          <w:bdr w:val="none" w:sz="0" w:space="0" w:color="auto"/>
          <w:lang w:eastAsia="en-US"/>
        </w:rPr>
        <w:t xml:space="preserve"> </w:t>
      </w:r>
      <w:r w:rsidR="00C72958" w:rsidRPr="0061556A">
        <w:rPr>
          <w:bdr w:val="none" w:sz="0" w:space="0" w:color="auto"/>
          <w:lang w:eastAsia="en-US"/>
        </w:rPr>
        <w:t>paesaggi</w:t>
      </w:r>
      <w:r w:rsidR="00364340">
        <w:rPr>
          <w:bdr w:val="none" w:sz="0" w:space="0" w:color="auto"/>
          <w:lang w:eastAsia="en-US"/>
        </w:rPr>
        <w:t>stico; a</w:t>
      </w:r>
      <w:r w:rsidR="00C72958" w:rsidRPr="0061556A">
        <w:rPr>
          <w:bdr w:val="none" w:sz="0" w:space="0" w:color="auto"/>
          <w:lang w:eastAsia="en-US"/>
        </w:rPr>
        <w:t>l contrario, la presenza di un edificio isolato e con margini aperti per almeno tre quarti del suo perimetro</w:t>
      </w:r>
      <w:r w:rsidR="00364340">
        <w:rPr>
          <w:bdr w:val="none" w:sz="0" w:space="0" w:color="auto"/>
          <w:lang w:eastAsia="en-US"/>
        </w:rPr>
        <w:t>,</w:t>
      </w:r>
      <w:r w:rsidR="00C72958" w:rsidRPr="0061556A">
        <w:rPr>
          <w:bdr w:val="none" w:sz="0" w:space="0" w:color="auto"/>
          <w:lang w:eastAsia="en-US"/>
        </w:rPr>
        <w:t xml:space="preserve"> suggerisce una condizione di maggiore integrità e valore paesaggistico</w:t>
      </w:r>
      <w:r w:rsidR="00364340">
        <w:rPr>
          <w:bdr w:val="none" w:sz="0" w:space="0" w:color="auto"/>
          <w:lang w:eastAsia="en-US"/>
        </w:rPr>
        <w:t xml:space="preserve"> </w:t>
      </w:r>
      <w:r w:rsidR="00C72958" w:rsidRPr="0061556A">
        <w:rPr>
          <w:bdr w:val="none" w:sz="0" w:space="0" w:color="auto"/>
          <w:lang w:eastAsia="en-US"/>
        </w:rPr>
        <w:t>nei casi in cui si trovi inserito in contesti rurali o naturali, giustificando quindi un’attenzione specifica e un regime di tutela più stringente.</w:t>
      </w:r>
    </w:p>
    <w:p w14:paraId="61497C32" w14:textId="77777777" w:rsidR="00C72958" w:rsidRPr="0061556A" w:rsidRDefault="00C72958" w:rsidP="00C72958">
      <w:pPr>
        <w:rPr>
          <w:bdr w:val="none" w:sz="0" w:space="0" w:color="auto"/>
          <w:lang w:eastAsia="en-US"/>
        </w:rPr>
      </w:pPr>
    </w:p>
    <w:p w14:paraId="5B2E6679" w14:textId="77777777" w:rsidR="00C72958" w:rsidRPr="00364340" w:rsidRDefault="00C72958" w:rsidP="00C72958">
      <w:pPr>
        <w:rPr>
          <w:strike/>
        </w:rPr>
      </w:pPr>
      <w:r w:rsidRPr="00364340">
        <w:rPr>
          <w:strike/>
        </w:rPr>
        <w:t>Prodotto di ricerca: Verifica, rielaborazione e implementazione dello stato informativo relativo alla componente paesaggistica “Edifici e manufatti storici”</w:t>
      </w:r>
    </w:p>
    <w:p w14:paraId="2302F4A8" w14:textId="77777777" w:rsidR="00FA6B1C" w:rsidRPr="00364340" w:rsidRDefault="00FA6B1C" w:rsidP="00FA6B1C">
      <w:pPr>
        <w:rPr>
          <w:strike/>
          <w:color w:val="000000" w:themeColor="text1"/>
        </w:rPr>
      </w:pPr>
      <w:r w:rsidRPr="00364340">
        <w:rPr>
          <w:strike/>
          <w:color w:val="000000" w:themeColor="text1"/>
        </w:rPr>
        <w:t>Il gruppo di lavoro delle Università che ha fornito il supporto scientifico alla Regione Marche, in questo specifico ambito di approfondimento, è così composto:</w:t>
      </w:r>
    </w:p>
    <w:p w14:paraId="1E1E27C5" w14:textId="77777777" w:rsidR="00C72958" w:rsidRPr="00364340" w:rsidRDefault="00C72958" w:rsidP="00C72958">
      <w:pPr>
        <w:rPr>
          <w:strike/>
        </w:rPr>
      </w:pPr>
      <w:r w:rsidRPr="00364340">
        <w:rPr>
          <w:strike/>
        </w:rPr>
        <w:t>Responsabile scientifico: Prof. Arch. Giovanni Marinelli</w:t>
      </w:r>
    </w:p>
    <w:p w14:paraId="05E8750E" w14:textId="77777777" w:rsidR="00C72958" w:rsidRPr="00364340" w:rsidRDefault="00C72958" w:rsidP="00C72958">
      <w:pPr>
        <w:rPr>
          <w:strike/>
        </w:rPr>
      </w:pPr>
      <w:r w:rsidRPr="00364340">
        <w:rPr>
          <w:strike/>
        </w:rPr>
        <w:t>Attività di coordinamento: Dott. Ing. Luca Domenella, Ph.D.</w:t>
      </w:r>
    </w:p>
    <w:p w14:paraId="41DF4E50" w14:textId="77777777" w:rsidR="00C72958" w:rsidRPr="00364340" w:rsidRDefault="00C72958" w:rsidP="00C72958">
      <w:pPr>
        <w:rPr>
          <w:strike/>
          <w:bdr w:val="none" w:sz="0" w:space="0" w:color="auto"/>
          <w:lang w:eastAsia="en-US"/>
        </w:rPr>
      </w:pPr>
      <w:r w:rsidRPr="00364340">
        <w:rPr>
          <w:strike/>
        </w:rPr>
        <w:t>Gruppo di lavoro:</w:t>
      </w:r>
      <w:r w:rsidRPr="00364340">
        <w:rPr>
          <w:strike/>
          <w:bdr w:val="none" w:sz="0" w:space="0" w:color="auto"/>
          <w:lang w:eastAsia="en-US"/>
        </w:rPr>
        <w:t xml:space="preserve"> Prof. Arch. Enrica Petrucci (</w:t>
      </w:r>
      <w:r w:rsidRPr="00364340">
        <w:rPr>
          <w:rStyle w:val="Enfasicorsivo"/>
          <w:strike/>
        </w:rPr>
        <w:t>p</w:t>
      </w:r>
      <w:r w:rsidRPr="00364340">
        <w:rPr>
          <w:rStyle w:val="Enfasicorsivo"/>
          <w:strike/>
          <w:lang w:eastAsia="en-US"/>
        </w:rPr>
        <w:t>er gli aspetti relativi al censimento degli edifici e manufatti storici rurali</w:t>
      </w:r>
      <w:r w:rsidRPr="00364340">
        <w:rPr>
          <w:strike/>
          <w:bdr w:val="none" w:sz="0" w:space="0" w:color="auto"/>
          <w:lang w:eastAsia="en-US"/>
        </w:rPr>
        <w:t xml:space="preserve">); Dott. Ing. Luca Domenella, Ph.D.; Dott.ssa Ing. Sara </w:t>
      </w:r>
      <w:r w:rsidRPr="00364340">
        <w:rPr>
          <w:strike/>
        </w:rPr>
        <w:t>Galassi</w:t>
      </w:r>
    </w:p>
    <w:p w14:paraId="2ECC1DB1" w14:textId="77777777" w:rsidR="00C72958" w:rsidRPr="0061556A" w:rsidRDefault="00C72958" w:rsidP="00C72958">
      <w:pPr>
        <w:rPr>
          <w:bdr w:val="none" w:sz="0" w:space="0" w:color="auto"/>
          <w:lang w:eastAsia="en-US"/>
        </w:rPr>
      </w:pPr>
    </w:p>
    <w:p w14:paraId="679BE5D7" w14:textId="77777777" w:rsidR="00C72958" w:rsidRPr="0061556A" w:rsidRDefault="00C72958" w:rsidP="00C72958">
      <w:pPr>
        <w:pStyle w:val="Titolo5"/>
      </w:pPr>
      <w:r w:rsidRPr="0061556A">
        <w:t>Suggerimenti e indicazioni per approfondimenti da richiedere in fase di redazione di PTCP e PUG</w:t>
      </w:r>
    </w:p>
    <w:p w14:paraId="62CD6170" w14:textId="3296A391" w:rsidR="00C72958" w:rsidRPr="0061556A" w:rsidRDefault="00C72958" w:rsidP="00C72958">
      <w:pPr>
        <w:rPr>
          <w:bdr w:val="none" w:sz="0" w:space="0" w:color="auto"/>
          <w:lang w:eastAsia="en-US"/>
        </w:rPr>
      </w:pPr>
      <w:r w:rsidRPr="0061556A">
        <w:rPr>
          <w:bdr w:val="none" w:sz="0" w:space="0" w:color="auto"/>
          <w:lang w:eastAsia="en-US"/>
        </w:rPr>
        <w:t>Nel trattare le tematiche legate alla tutela degli “Edifici e manufatti storici”, si è fatto riferimento al quadro normativo vigente, con particolare attenzione alle disposizioni che regolano il censimento degli edifici nel territorio rurale</w:t>
      </w:r>
      <w:r w:rsidR="00843F0E">
        <w:rPr>
          <w:bdr w:val="none" w:sz="0" w:space="0" w:color="auto"/>
          <w:lang w:eastAsia="en-US"/>
        </w:rPr>
        <w:t>; d</w:t>
      </w:r>
      <w:r w:rsidRPr="0061556A">
        <w:rPr>
          <w:bdr w:val="none" w:sz="0" w:space="0" w:color="auto"/>
          <w:lang w:eastAsia="en-US"/>
        </w:rPr>
        <w:t>a tale analisi è emersa una riflessione critica sull’impostazione stessa del censimento, da considerare nell’ambito dell’elaborazione del nuovo Piano Paesaggistico Regionale.</w:t>
      </w:r>
    </w:p>
    <w:p w14:paraId="71EB2061" w14:textId="2677B2A9" w:rsidR="00C72958" w:rsidRPr="0061556A" w:rsidRDefault="00C72958" w:rsidP="00C72958">
      <w:pPr>
        <w:rPr>
          <w:bdr w:val="none" w:sz="0" w:space="0" w:color="auto"/>
          <w:lang w:eastAsia="en-US"/>
        </w:rPr>
      </w:pPr>
      <w:r w:rsidRPr="0061556A">
        <w:rPr>
          <w:bdr w:val="none" w:sz="0" w:space="0" w:color="auto"/>
          <w:lang w:eastAsia="en-US"/>
        </w:rPr>
        <w:t>La Legge Regionale n. 13/1990 (“Norme edilizie per il territorio agricolo”), all’articolo 15, stabiliva l’obbligo per i Comuni di effettuare il censimento dei fabbricati rurali esistenti specificando la superficie e i dati catastali dei terreni agricoli a cui erano asserviti</w:t>
      </w:r>
      <w:r w:rsidR="00843F0E">
        <w:rPr>
          <w:bdr w:val="none" w:sz="0" w:space="0" w:color="auto"/>
          <w:lang w:eastAsia="en-US"/>
        </w:rPr>
        <w:t>; i</w:t>
      </w:r>
      <w:r w:rsidRPr="0061556A">
        <w:rPr>
          <w:bdr w:val="none" w:sz="0" w:space="0" w:color="auto"/>
          <w:lang w:eastAsia="en-US"/>
        </w:rPr>
        <w:t>noltre</w:t>
      </w:r>
      <w:r w:rsidR="00843F0E">
        <w:rPr>
          <w:bdr w:val="none" w:sz="0" w:space="0" w:color="auto"/>
          <w:lang w:eastAsia="en-US"/>
        </w:rPr>
        <w:t xml:space="preserve"> allo stesso articolo era previsto</w:t>
      </w:r>
      <w:r w:rsidRPr="0061556A">
        <w:rPr>
          <w:bdr w:val="none" w:sz="0" w:space="0" w:color="auto"/>
          <w:lang w:eastAsia="en-US"/>
        </w:rPr>
        <w:t xml:space="preserve"> che i Comuni redigessero un elenco degli edifici presenti nelle zone agricole con rilevanza storica o architettonica, anche sulla base delle indicazioni fornite dal Piano Paesistico Ambientale Regionale (LR n. 26/1987), previo parere della Commissione Edilizia integrata ai sensi della LR n. 24/1984.</w:t>
      </w:r>
      <w:r w:rsidR="006765A6">
        <w:rPr>
          <w:bdr w:val="none" w:sz="0" w:space="0" w:color="auto"/>
          <w:lang w:eastAsia="en-US"/>
        </w:rPr>
        <w:t xml:space="preserve"> </w:t>
      </w:r>
      <w:r w:rsidRPr="0061556A">
        <w:rPr>
          <w:bdr w:val="none" w:sz="0" w:space="0" w:color="auto"/>
          <w:lang w:eastAsia="en-US"/>
        </w:rPr>
        <w:t xml:space="preserve">Le Norme Tecniche di Attuazione del PPAR rafforzavano questa impostazione: </w:t>
      </w:r>
      <w:r w:rsidR="006765A6">
        <w:rPr>
          <w:bdr w:val="none" w:sz="0" w:space="0" w:color="auto"/>
          <w:lang w:eastAsia="en-US"/>
        </w:rPr>
        <w:t xml:space="preserve">si </w:t>
      </w:r>
      <w:r w:rsidRPr="0061556A">
        <w:rPr>
          <w:bdr w:val="none" w:sz="0" w:space="0" w:color="auto"/>
          <w:lang w:eastAsia="en-US"/>
        </w:rPr>
        <w:t>includeva</w:t>
      </w:r>
      <w:r w:rsidR="006765A6">
        <w:rPr>
          <w:bdr w:val="none" w:sz="0" w:space="0" w:color="auto"/>
          <w:lang w:eastAsia="en-US"/>
        </w:rPr>
        <w:t>no,</w:t>
      </w:r>
      <w:r w:rsidRPr="0061556A">
        <w:rPr>
          <w:bdr w:val="none" w:sz="0" w:space="0" w:color="auto"/>
          <w:lang w:eastAsia="en-US"/>
        </w:rPr>
        <w:t xml:space="preserve"> tra i beni da tutelare</w:t>
      </w:r>
      <w:r w:rsidR="006765A6">
        <w:rPr>
          <w:bdr w:val="none" w:sz="0" w:space="0" w:color="auto"/>
          <w:lang w:eastAsia="en-US"/>
        </w:rPr>
        <w:t>,</w:t>
      </w:r>
      <w:r w:rsidRPr="0061556A">
        <w:rPr>
          <w:bdr w:val="none" w:sz="0" w:space="0" w:color="auto"/>
          <w:lang w:eastAsia="en-US"/>
        </w:rPr>
        <w:t xml:space="preserve"> gli edifici residenziali situati sia in aree extraurbane che urbane, come case rurali, ville e palazzi padronali, per il loro valore storico e culturale</w:t>
      </w:r>
      <w:r w:rsidR="006765A6">
        <w:rPr>
          <w:bdr w:val="none" w:sz="0" w:space="0" w:color="auto"/>
          <w:lang w:eastAsia="en-US"/>
        </w:rPr>
        <w:t>;</w:t>
      </w:r>
      <w:r w:rsidRPr="0061556A">
        <w:rPr>
          <w:bdr w:val="none" w:sz="0" w:space="0" w:color="auto"/>
          <w:lang w:eastAsia="en-US"/>
        </w:rPr>
        <w:t xml:space="preserve"> Il successivo articolo attribuiva ai Comuni il compito di integrare tali </w:t>
      </w:r>
      <w:r w:rsidRPr="0061556A">
        <w:rPr>
          <w:bdr w:val="none" w:sz="0" w:space="0" w:color="auto"/>
          <w:lang w:eastAsia="en-US"/>
        </w:rPr>
        <w:lastRenderedPageBreak/>
        <w:t>elenchi attraverso specifici censimenti, da effettuare in fase di adeguamento dei propri strumenti urbanistici generali.</w:t>
      </w:r>
    </w:p>
    <w:p w14:paraId="64461CDA" w14:textId="5ECEC485" w:rsidR="00C72958" w:rsidRPr="0061556A" w:rsidRDefault="00C72958" w:rsidP="00C72958">
      <w:pPr>
        <w:rPr>
          <w:bdr w:val="none" w:sz="0" w:space="0" w:color="auto"/>
          <w:lang w:eastAsia="en-US"/>
        </w:rPr>
      </w:pPr>
      <w:r w:rsidRPr="0061556A">
        <w:rPr>
          <w:bdr w:val="none" w:sz="0" w:space="0" w:color="auto"/>
          <w:lang w:eastAsia="en-US"/>
        </w:rPr>
        <w:t>Per uniformare le modalità di rilevamento del patrimonio edilizio rurale, la Regione aveva predisposto una scheda tipo di censimento, utile per una raccolta sintetica e standardizzata delle informazioni, che i Comuni potevano integrare secondo le proprie esigenze, mantenendone la struttura generale</w:t>
      </w:r>
      <w:r w:rsidR="006765A6">
        <w:rPr>
          <w:bdr w:val="none" w:sz="0" w:space="0" w:color="auto"/>
          <w:lang w:eastAsia="en-US"/>
        </w:rPr>
        <w:t>; dopo l</w:t>
      </w:r>
      <w:r w:rsidRPr="0061556A">
        <w:rPr>
          <w:bdr w:val="none" w:sz="0" w:space="0" w:color="auto"/>
          <w:lang w:eastAsia="en-US"/>
        </w:rPr>
        <w:t>a compilazione</w:t>
      </w:r>
      <w:r w:rsidR="006765A6">
        <w:rPr>
          <w:bdr w:val="none" w:sz="0" w:space="0" w:color="auto"/>
          <w:lang w:eastAsia="en-US"/>
        </w:rPr>
        <w:t>, la</w:t>
      </w:r>
      <w:r w:rsidRPr="0061556A">
        <w:rPr>
          <w:bdr w:val="none" w:sz="0" w:space="0" w:color="auto"/>
          <w:lang w:eastAsia="en-US"/>
        </w:rPr>
        <w:t xml:space="preserve"> trasmissione delle schede, in particolare per i manufatti tutelati da norme di PRG, </w:t>
      </w:r>
      <w:r w:rsidR="006765A6">
        <w:rPr>
          <w:bdr w:val="none" w:sz="0" w:space="0" w:color="auto"/>
          <w:lang w:eastAsia="en-US"/>
        </w:rPr>
        <w:t>sarebbe stata effettuata</w:t>
      </w:r>
      <w:r w:rsidRPr="0061556A">
        <w:rPr>
          <w:bdr w:val="none" w:sz="0" w:space="0" w:color="auto"/>
          <w:lang w:eastAsia="en-US"/>
        </w:rPr>
        <w:t xml:space="preserve"> anche </w:t>
      </w:r>
      <w:r w:rsidR="006765A6">
        <w:rPr>
          <w:bdr w:val="none" w:sz="0" w:space="0" w:color="auto"/>
          <w:lang w:eastAsia="en-US"/>
        </w:rPr>
        <w:t>a</w:t>
      </w:r>
      <w:r w:rsidRPr="0061556A">
        <w:rPr>
          <w:bdr w:val="none" w:sz="0" w:space="0" w:color="auto"/>
          <w:lang w:eastAsia="en-US"/>
        </w:rPr>
        <w:t>i Servizi Urbanistica e Beni Culturali regionali, con il coordinamento delle Province.</w:t>
      </w:r>
    </w:p>
    <w:p w14:paraId="1F9FE5D7" w14:textId="2DB736AE" w:rsidR="00C72958" w:rsidRPr="0061556A" w:rsidRDefault="00C72958" w:rsidP="00C72958">
      <w:pPr>
        <w:rPr>
          <w:bdr w:val="none" w:sz="0" w:space="0" w:color="auto"/>
          <w:lang w:eastAsia="en-US"/>
        </w:rPr>
      </w:pPr>
      <w:r w:rsidRPr="0061556A">
        <w:rPr>
          <w:bdr w:val="none" w:sz="0" w:space="0" w:color="auto"/>
          <w:lang w:eastAsia="en-US"/>
        </w:rPr>
        <w:t xml:space="preserve">La LR n. 19/2023, all’art. 24, comma 7, ha confermato l’obbligo per i Comuni di predisporre o aggiornare il </w:t>
      </w:r>
      <w:r w:rsidR="00C569EB">
        <w:rPr>
          <w:bdr w:val="none" w:sz="0" w:space="0" w:color="auto"/>
          <w:lang w:eastAsia="en-US"/>
        </w:rPr>
        <w:t xml:space="preserve">suddetto </w:t>
      </w:r>
      <w:r w:rsidRPr="0061556A">
        <w:rPr>
          <w:bdr w:val="none" w:sz="0" w:space="0" w:color="auto"/>
          <w:lang w:eastAsia="en-US"/>
        </w:rPr>
        <w:t>censimento del patrimonio edilizio esistente nelle aree rurali, utilizzando la scheda adottata dalla Giunta regionale, con validazione in sede di Conferenza CeVI</w:t>
      </w:r>
      <w:r w:rsidR="00C569EB">
        <w:rPr>
          <w:bdr w:val="none" w:sz="0" w:space="0" w:color="auto"/>
          <w:lang w:eastAsia="en-US"/>
        </w:rPr>
        <w:t xml:space="preserve">; </w:t>
      </w:r>
      <w:r w:rsidRPr="0061556A">
        <w:rPr>
          <w:bdr w:val="none" w:sz="0" w:space="0" w:color="auto"/>
          <w:lang w:eastAsia="en-US"/>
        </w:rPr>
        <w:t>emerge la necessità che il censimento comprenda tutti gli edifici presenti nelle zone agricole, non solo quelli a</w:t>
      </w:r>
      <w:r w:rsidR="00C569EB">
        <w:rPr>
          <w:bdr w:val="none" w:sz="0" w:space="0" w:color="auto"/>
          <w:lang w:eastAsia="en-US"/>
        </w:rPr>
        <w:t>d</w:t>
      </w:r>
      <w:r w:rsidRPr="0061556A">
        <w:rPr>
          <w:bdr w:val="none" w:sz="0" w:space="0" w:color="auto"/>
          <w:lang w:eastAsia="en-US"/>
        </w:rPr>
        <w:t xml:space="preserve"> uso agricolo o di riconosciuto valore storico</w:t>
      </w:r>
      <w:r w:rsidR="00C569EB">
        <w:rPr>
          <w:bdr w:val="none" w:sz="0" w:space="0" w:color="auto"/>
          <w:lang w:eastAsia="en-US"/>
        </w:rPr>
        <w:t>;</w:t>
      </w:r>
      <w:r w:rsidRPr="0061556A">
        <w:rPr>
          <w:bdr w:val="none" w:sz="0" w:space="0" w:color="auto"/>
          <w:lang w:eastAsia="en-US"/>
        </w:rPr>
        <w:t xml:space="preserve"> </w:t>
      </w:r>
      <w:r w:rsidR="00C569EB">
        <w:rPr>
          <w:bdr w:val="none" w:sz="0" w:space="0" w:color="auto"/>
          <w:lang w:eastAsia="en-US"/>
        </w:rPr>
        <w:t>p</w:t>
      </w:r>
      <w:r w:rsidRPr="0061556A">
        <w:rPr>
          <w:bdr w:val="none" w:sz="0" w:space="0" w:color="auto"/>
          <w:lang w:eastAsia="en-US"/>
        </w:rPr>
        <w:t>er questi ultimi, i Comuni devono redigere elenchi specifici, previo parere della Commissione Edilizia Comunale Integrata (LR n. 24/1984, art. 4).</w:t>
      </w:r>
    </w:p>
    <w:p w14:paraId="54411AC8" w14:textId="48B9BC18" w:rsidR="00C72958" w:rsidRPr="0061556A" w:rsidRDefault="00C72958" w:rsidP="00C72958">
      <w:pPr>
        <w:rPr>
          <w:bdr w:val="none" w:sz="0" w:space="0" w:color="auto"/>
          <w:lang w:eastAsia="en-US"/>
        </w:rPr>
      </w:pPr>
      <w:r w:rsidRPr="0061556A">
        <w:rPr>
          <w:bdr w:val="none" w:sz="0" w:space="0" w:color="auto"/>
          <w:lang w:eastAsia="en-US"/>
        </w:rPr>
        <w:t>La proposta prevede</w:t>
      </w:r>
      <w:r w:rsidR="00C569EB">
        <w:rPr>
          <w:bdr w:val="none" w:sz="0" w:space="0" w:color="auto"/>
          <w:lang w:eastAsia="en-US"/>
        </w:rPr>
        <w:t xml:space="preserve"> la messa in atto di</w:t>
      </w:r>
      <w:r w:rsidRPr="0061556A">
        <w:rPr>
          <w:bdr w:val="none" w:sz="0" w:space="0" w:color="auto"/>
          <w:lang w:eastAsia="en-US"/>
        </w:rPr>
        <w:t xml:space="preserve"> un censimento sistematico di tutti gli edifici presenti nel territorio agricolo, mediante la compilazione di una scheda sintetica contenente dati minimi</w:t>
      </w:r>
      <w:r w:rsidR="00C569EB">
        <w:rPr>
          <w:bdr w:val="none" w:sz="0" w:space="0" w:color="auto"/>
          <w:lang w:eastAsia="en-US"/>
        </w:rPr>
        <w:t xml:space="preserve"> (</w:t>
      </w:r>
      <w:r w:rsidRPr="0061556A">
        <w:rPr>
          <w:bdr w:val="none" w:sz="0" w:space="0" w:color="auto"/>
          <w:lang w:eastAsia="en-US"/>
        </w:rPr>
        <w:t>riferimenti catastali, indirizzo, superfici, stralcio cartografico e indicazione dell’epoca di costruzione</w:t>
      </w:r>
      <w:r w:rsidR="00C569EB">
        <w:rPr>
          <w:bdr w:val="none" w:sz="0" w:space="0" w:color="auto"/>
          <w:lang w:eastAsia="en-US"/>
        </w:rPr>
        <w:t>)</w:t>
      </w:r>
      <w:r w:rsidRPr="0061556A">
        <w:rPr>
          <w:bdr w:val="none" w:sz="0" w:space="0" w:color="auto"/>
          <w:lang w:eastAsia="en-US"/>
        </w:rPr>
        <w:t>.</w:t>
      </w:r>
    </w:p>
    <w:p w14:paraId="60AD54E7" w14:textId="70858020" w:rsidR="00C72958" w:rsidRPr="0061556A" w:rsidRDefault="00C72958" w:rsidP="00C72958">
      <w:pPr>
        <w:rPr>
          <w:bdr w:val="none" w:sz="0" w:space="0" w:color="auto"/>
          <w:lang w:eastAsia="en-US"/>
        </w:rPr>
      </w:pPr>
      <w:r w:rsidRPr="0061556A">
        <w:rPr>
          <w:bdr w:val="none" w:sz="0" w:space="0" w:color="auto"/>
          <w:lang w:eastAsia="en-US"/>
        </w:rPr>
        <w:t>Per gli edifici riconosciuti di valore storico e architettonico, sulla base delle valutazioni espresse dalla Commissione Locale per il Paesaggio in sede di redazione del PUG, si richiede la compilazione di una scheda analitica più dettagliata, finalizzata a raccogliere informazioni sui caratteri tipologici e costruttivi dell’edificio, corredata da una documentazione fotografica utile a garantirne una rappresentazione completa e accurata.</w:t>
      </w:r>
    </w:p>
    <w:p w14:paraId="749F117C" w14:textId="0E2E2732" w:rsidR="00C72958" w:rsidRPr="0061556A" w:rsidRDefault="00925F72" w:rsidP="00C72958">
      <w:pPr>
        <w:rPr>
          <w:bdr w:val="none" w:sz="0" w:space="0" w:color="auto"/>
          <w:lang w:eastAsia="en-US"/>
        </w:rPr>
      </w:pPr>
      <w:r>
        <w:rPr>
          <w:bdr w:val="none" w:sz="0" w:space="0" w:color="auto"/>
          <w:lang w:eastAsia="en-US"/>
        </w:rPr>
        <w:t>È necessario</w:t>
      </w:r>
      <w:r w:rsidR="00C72958" w:rsidRPr="0061556A">
        <w:rPr>
          <w:bdr w:val="none" w:sz="0" w:space="0" w:color="auto"/>
          <w:lang w:eastAsia="en-US"/>
        </w:rPr>
        <w:t xml:space="preserve"> un aggiornamento e/o un’integrazione della scheda di censimento, al fine di potenziarne i contenuti e agevolare un rilevamento più efficace e qualificato da parte dei Comuni, in particolare per gli immobili di interesse storico-culturale</w:t>
      </w:r>
      <w:r w:rsidR="005458E0">
        <w:rPr>
          <w:bdr w:val="none" w:sz="0" w:space="0" w:color="auto"/>
          <w:lang w:eastAsia="en-US"/>
        </w:rPr>
        <w:t>; a</w:t>
      </w:r>
      <w:r w:rsidR="00C72958" w:rsidRPr="0061556A">
        <w:rPr>
          <w:bdr w:val="none" w:sz="0" w:space="0" w:color="auto"/>
          <w:lang w:eastAsia="en-US"/>
        </w:rPr>
        <w:t xml:space="preserve"> tal fine sono state predisposte due schede tipo, differenziate in base alla tipologia edilizia, la cui </w:t>
      </w:r>
      <w:r w:rsidR="005458E0">
        <w:rPr>
          <w:bdr w:val="none" w:sz="0" w:space="0" w:color="auto"/>
          <w:lang w:eastAsia="en-US"/>
        </w:rPr>
        <w:t>compilazione</w:t>
      </w:r>
      <w:r w:rsidR="00C72958" w:rsidRPr="0061556A">
        <w:rPr>
          <w:bdr w:val="none" w:sz="0" w:space="0" w:color="auto"/>
          <w:lang w:eastAsia="en-US"/>
        </w:rPr>
        <w:t xml:space="preserve"> è demandata alle amministrazioni comunali.</w:t>
      </w:r>
    </w:p>
    <w:p w14:paraId="156EADA6" w14:textId="1D5A50BB" w:rsidR="00C72958" w:rsidRPr="0061556A" w:rsidRDefault="00C72958" w:rsidP="00C72958">
      <w:pPr>
        <w:rPr>
          <w:bdr w:val="none" w:sz="0" w:space="0" w:color="auto"/>
          <w:lang w:eastAsia="en-US"/>
        </w:rPr>
      </w:pPr>
      <w:r w:rsidRPr="0061556A">
        <w:rPr>
          <w:bdr w:val="none" w:sz="0" w:space="0" w:color="auto"/>
          <w:lang w:eastAsia="en-US"/>
        </w:rPr>
        <w:t>Si ritiene inoltre strategico attivare un confronto con il MI</w:t>
      </w:r>
      <w:r w:rsidR="006635BF">
        <w:rPr>
          <w:bdr w:val="none" w:sz="0" w:space="0" w:color="auto"/>
          <w:lang w:eastAsia="en-US"/>
        </w:rPr>
        <w:t xml:space="preserve">C </w:t>
      </w:r>
      <w:r w:rsidRPr="0061556A">
        <w:rPr>
          <w:bdr w:val="none" w:sz="0" w:space="0" w:color="auto"/>
          <w:lang w:eastAsia="en-US"/>
        </w:rPr>
        <w:t>che, nell’ambito del PNRR, ha recentemente avviato un progetto nazionale dedicato al censimento e alla catalogazione del patrimonio edilizio rurale</w:t>
      </w:r>
      <w:r w:rsidR="006635BF">
        <w:rPr>
          <w:bdr w:val="none" w:sz="0" w:space="0" w:color="auto"/>
          <w:lang w:eastAsia="en-US"/>
        </w:rPr>
        <w:t>; l</w:t>
      </w:r>
      <w:r w:rsidRPr="0061556A">
        <w:rPr>
          <w:bdr w:val="none" w:sz="0" w:space="0" w:color="auto"/>
          <w:lang w:eastAsia="en-US"/>
        </w:rPr>
        <w:t>’iniziativa mira alla tutela e valorizzazione dell’architettura storica diffusa e del paesaggio rurale, in linea con gli obiettivi di conservazione del patrimonio culturale e di promozione dello sviluppo locale</w:t>
      </w:r>
      <w:r w:rsidR="006635BF">
        <w:rPr>
          <w:bdr w:val="none" w:sz="0" w:space="0" w:color="auto"/>
          <w:lang w:eastAsia="en-US"/>
        </w:rPr>
        <w:t>; i</w:t>
      </w:r>
      <w:r w:rsidRPr="0061556A">
        <w:rPr>
          <w:bdr w:val="none" w:sz="0" w:space="0" w:color="auto"/>
          <w:lang w:eastAsia="en-US"/>
        </w:rPr>
        <w:t>l piano sostiene interventi di rigenerazione, recupero e cura del patrimonio edilizio, riconoscendo il ruolo centrale del paesaggio rurale nella qualità della vita e nella riqualificazione territoriale.</w:t>
      </w:r>
    </w:p>
    <w:p w14:paraId="27509131" w14:textId="2F46ABA8" w:rsidR="00C72958" w:rsidRPr="0061556A" w:rsidRDefault="00C72958" w:rsidP="00C72958">
      <w:pPr>
        <w:rPr>
          <w:bdr w:val="none" w:sz="0" w:space="0" w:color="auto"/>
          <w:lang w:eastAsia="en-US"/>
        </w:rPr>
      </w:pPr>
      <w:r w:rsidRPr="0061556A">
        <w:rPr>
          <w:bdr w:val="none" w:sz="0" w:space="0" w:color="auto"/>
          <w:lang w:eastAsia="en-US"/>
        </w:rPr>
        <w:t>Il perimetro dell’indagine, destinata a</w:t>
      </w:r>
      <w:r w:rsidR="006635BF">
        <w:rPr>
          <w:bdr w:val="none" w:sz="0" w:space="0" w:color="auto"/>
          <w:lang w:eastAsia="en-US"/>
        </w:rPr>
        <w:t>d</w:t>
      </w:r>
      <w:r w:rsidRPr="0061556A">
        <w:rPr>
          <w:bdr w:val="none" w:sz="0" w:space="0" w:color="auto"/>
          <w:lang w:eastAsia="en-US"/>
        </w:rPr>
        <w:t xml:space="preserve"> estendersi su scala nazionale, è definito da un articolato quadro normativo che comprende la Legge n. 378/2003 (“Disposizioni per la tutela e la valorizzazione dell’architettura rurale”), il D.M. 6 ottobre 2005, volto all’individuazione delle diverse tipologie di architettura rurale presenti sul territorio nazionale, e la Direttiva del 30 ottobre 2008, relativa agli interventi di tutela e valorizzazione del patrimonio rurale.</w:t>
      </w:r>
      <w:r w:rsidR="006635BF">
        <w:rPr>
          <w:bdr w:val="none" w:sz="0" w:space="0" w:color="auto"/>
          <w:lang w:eastAsia="en-US"/>
        </w:rPr>
        <w:t xml:space="preserve"> </w:t>
      </w:r>
      <w:r w:rsidRPr="0061556A">
        <w:rPr>
          <w:bdr w:val="none" w:sz="0" w:space="0" w:color="auto"/>
          <w:lang w:eastAsia="en-US"/>
        </w:rPr>
        <w:t>Le disposizioni fanno riferimento a insediamenti e manufatti agricoli</w:t>
      </w:r>
      <w:r w:rsidR="000C4D17">
        <w:rPr>
          <w:bdr w:val="none" w:sz="0" w:space="0" w:color="auto"/>
          <w:lang w:eastAsia="en-US"/>
        </w:rPr>
        <w:t xml:space="preserve">, </w:t>
      </w:r>
      <w:r w:rsidRPr="0061556A">
        <w:rPr>
          <w:bdr w:val="none" w:sz="0" w:space="0" w:color="auto"/>
          <w:lang w:eastAsia="en-US"/>
        </w:rPr>
        <w:t>realizzati tra il XIII e il XIX secolo, riconosciuti come testimonianze materiali delle comunità rurali, delle loro economie tradizionali e dell’evoluzione storica del paesaggio</w:t>
      </w:r>
      <w:r w:rsidR="000C4D17">
        <w:rPr>
          <w:bdr w:val="none" w:sz="0" w:space="0" w:color="auto"/>
          <w:lang w:eastAsia="en-US"/>
        </w:rPr>
        <w:t>; l</w:t>
      </w:r>
      <w:r w:rsidRPr="0061556A">
        <w:rPr>
          <w:bdr w:val="none" w:sz="0" w:space="0" w:color="auto"/>
          <w:lang w:eastAsia="en-US"/>
        </w:rPr>
        <w:t>e tipologie censibili includono sia gli edifici residenziali e produttivi</w:t>
      </w:r>
      <w:r w:rsidR="000C4D17">
        <w:rPr>
          <w:bdr w:val="none" w:sz="0" w:space="0" w:color="auto"/>
          <w:lang w:eastAsia="en-US"/>
        </w:rPr>
        <w:t xml:space="preserve"> che</w:t>
      </w:r>
      <w:r w:rsidRPr="0061556A">
        <w:rPr>
          <w:bdr w:val="none" w:sz="0" w:space="0" w:color="auto"/>
          <w:lang w:eastAsia="en-US"/>
        </w:rPr>
        <w:t xml:space="preserve"> gli elementi materiali del paesaggio agrario che definiscono unità storiche e antropologiche riconoscibili</w:t>
      </w:r>
      <w:r w:rsidR="00BA043B">
        <w:rPr>
          <w:bdr w:val="none" w:sz="0" w:space="0" w:color="auto"/>
          <w:lang w:eastAsia="en-US"/>
        </w:rPr>
        <w:t xml:space="preserve"> (</w:t>
      </w:r>
      <w:r w:rsidRPr="0061556A">
        <w:rPr>
          <w:bdr w:val="none" w:sz="0" w:space="0" w:color="auto"/>
          <w:lang w:eastAsia="en-US"/>
        </w:rPr>
        <w:t>recinzioni, pavimentazioni pertinenti, viabilità rurale storica, sistemi di irrigazione e approvvigionamento idrico, muri di terrazzamento, ricoveri temporanei</w:t>
      </w:r>
      <w:r w:rsidR="00BA043B">
        <w:rPr>
          <w:bdr w:val="none" w:sz="0" w:space="0" w:color="auto"/>
          <w:lang w:eastAsia="en-US"/>
        </w:rPr>
        <w:t xml:space="preserve">, </w:t>
      </w:r>
      <w:r w:rsidRPr="0061556A">
        <w:rPr>
          <w:bdr w:val="none" w:sz="0" w:space="0" w:color="auto"/>
          <w:lang w:eastAsia="en-US"/>
        </w:rPr>
        <w:t>anche in strutture vegetali o grotte e segni della religiosità popolare</w:t>
      </w:r>
      <w:r w:rsidR="00BA043B">
        <w:rPr>
          <w:bdr w:val="none" w:sz="0" w:space="0" w:color="auto"/>
          <w:lang w:eastAsia="en-US"/>
        </w:rPr>
        <w:t>);</w:t>
      </w:r>
      <w:r w:rsidRPr="0061556A">
        <w:rPr>
          <w:bdr w:val="none" w:sz="0" w:space="0" w:color="auto"/>
          <w:lang w:eastAsia="en-US"/>
        </w:rPr>
        <w:t xml:space="preserve"> </w:t>
      </w:r>
      <w:r w:rsidR="00BA043B">
        <w:rPr>
          <w:bdr w:val="none" w:sz="0" w:space="0" w:color="auto"/>
          <w:lang w:eastAsia="en-US"/>
        </w:rPr>
        <w:t>ri</w:t>
      </w:r>
      <w:r w:rsidRPr="0061556A">
        <w:rPr>
          <w:bdr w:val="none" w:sz="0" w:space="0" w:color="auto"/>
          <w:lang w:eastAsia="en-US"/>
        </w:rPr>
        <w:t>entrano inoltre nell</w:t>
      </w:r>
      <w:r w:rsidR="00BA043B">
        <w:rPr>
          <w:bdr w:val="none" w:sz="0" w:space="0" w:color="auto"/>
          <w:lang w:eastAsia="en-US"/>
        </w:rPr>
        <w:t xml:space="preserve">a definizione di </w:t>
      </w:r>
      <w:r w:rsidRPr="0061556A">
        <w:rPr>
          <w:bdr w:val="none" w:sz="0" w:space="0" w:color="auto"/>
          <w:lang w:eastAsia="en-US"/>
        </w:rPr>
        <w:t xml:space="preserve">architettura rurale le grandi architetture agricole, </w:t>
      </w:r>
      <w:r w:rsidR="00BA043B">
        <w:rPr>
          <w:bdr w:val="none" w:sz="0" w:space="0" w:color="auto"/>
          <w:lang w:eastAsia="en-US"/>
        </w:rPr>
        <w:t xml:space="preserve">le </w:t>
      </w:r>
      <w:r w:rsidRPr="0061556A">
        <w:rPr>
          <w:bdr w:val="none" w:sz="0" w:space="0" w:color="auto"/>
          <w:lang w:eastAsia="en-US"/>
        </w:rPr>
        <w:t xml:space="preserve">ville di campagna, </w:t>
      </w:r>
      <w:r w:rsidR="00BA043B">
        <w:rPr>
          <w:bdr w:val="none" w:sz="0" w:space="0" w:color="auto"/>
          <w:lang w:eastAsia="en-US"/>
        </w:rPr>
        <w:t xml:space="preserve">le </w:t>
      </w:r>
      <w:r w:rsidRPr="0061556A">
        <w:rPr>
          <w:bdr w:val="none" w:sz="0" w:space="0" w:color="auto"/>
          <w:lang w:eastAsia="en-US"/>
        </w:rPr>
        <w:t xml:space="preserve">masserie, </w:t>
      </w:r>
      <w:r w:rsidR="00BA043B">
        <w:rPr>
          <w:bdr w:val="none" w:sz="0" w:space="0" w:color="auto"/>
          <w:lang w:eastAsia="en-US"/>
        </w:rPr>
        <w:t xml:space="preserve">le </w:t>
      </w:r>
      <w:r w:rsidRPr="0061556A">
        <w:rPr>
          <w:bdr w:val="none" w:sz="0" w:space="0" w:color="auto"/>
          <w:lang w:eastAsia="en-US"/>
        </w:rPr>
        <w:t xml:space="preserve">fattorie, </w:t>
      </w:r>
      <w:r w:rsidR="00BA043B">
        <w:rPr>
          <w:bdr w:val="none" w:sz="0" w:space="0" w:color="auto"/>
          <w:lang w:eastAsia="en-US"/>
        </w:rPr>
        <w:t xml:space="preserve">i </w:t>
      </w:r>
      <w:r w:rsidRPr="0061556A">
        <w:rPr>
          <w:bdr w:val="none" w:sz="0" w:space="0" w:color="auto"/>
          <w:lang w:eastAsia="en-US"/>
        </w:rPr>
        <w:t xml:space="preserve">borghi rurali e </w:t>
      </w:r>
      <w:r w:rsidR="00BA043B">
        <w:rPr>
          <w:bdr w:val="none" w:sz="0" w:space="0" w:color="auto"/>
          <w:lang w:eastAsia="en-US"/>
        </w:rPr>
        <w:t xml:space="preserve">i </w:t>
      </w:r>
      <w:r w:rsidRPr="0061556A">
        <w:rPr>
          <w:bdr w:val="none" w:sz="0" w:space="0" w:color="auto"/>
          <w:lang w:eastAsia="en-US"/>
        </w:rPr>
        <w:t xml:space="preserve">complessi edilizi nati nell’ambito delle bonifiche agrarie </w:t>
      </w:r>
      <w:r w:rsidR="00BA043B">
        <w:rPr>
          <w:bdr w:val="none" w:sz="0" w:space="0" w:color="auto"/>
          <w:lang w:eastAsia="en-US"/>
        </w:rPr>
        <w:t>avvenute tra gli</w:t>
      </w:r>
      <w:r w:rsidRPr="0061556A">
        <w:rPr>
          <w:bdr w:val="none" w:sz="0" w:space="0" w:color="auto"/>
          <w:lang w:eastAsia="en-US"/>
        </w:rPr>
        <w:t xml:space="preserve"> anni Venti e Trenta del </w:t>
      </w:r>
      <w:r w:rsidR="00BA043B">
        <w:rPr>
          <w:bdr w:val="none" w:sz="0" w:space="0" w:color="auto"/>
          <w:lang w:eastAsia="en-US"/>
        </w:rPr>
        <w:t>1900</w:t>
      </w:r>
      <w:r w:rsidRPr="0061556A">
        <w:rPr>
          <w:bdr w:val="none" w:sz="0" w:space="0" w:color="auto"/>
          <w:lang w:eastAsia="en-US"/>
        </w:rPr>
        <w:t xml:space="preserve">, che </w:t>
      </w:r>
      <w:r w:rsidRPr="0061556A">
        <w:rPr>
          <w:bdr w:val="none" w:sz="0" w:space="0" w:color="auto"/>
          <w:lang w:eastAsia="en-US"/>
        </w:rPr>
        <w:lastRenderedPageBreak/>
        <w:t>contribuiscono alla definizione del paesaggio storico.</w:t>
      </w:r>
    </w:p>
    <w:p w14:paraId="17FB3D1A" w14:textId="22D6F48E" w:rsidR="00BF68C4" w:rsidRPr="0061556A" w:rsidRDefault="00C72958" w:rsidP="00C72958">
      <w:pPr>
        <w:rPr>
          <w:bdr w:val="none" w:sz="0" w:space="0" w:color="auto"/>
          <w:lang w:eastAsia="en-US"/>
        </w:rPr>
      </w:pPr>
      <w:r w:rsidRPr="0061556A">
        <w:rPr>
          <w:bdr w:val="none" w:sz="0" w:space="0" w:color="auto"/>
          <w:lang w:eastAsia="en-US"/>
        </w:rPr>
        <w:t>La rilevanza di un censimento accurato risiede nella possibilità di comprendere con maggiore c</w:t>
      </w:r>
      <w:r w:rsidR="00BA043B">
        <w:rPr>
          <w:bdr w:val="none" w:sz="0" w:space="0" w:color="auto"/>
          <w:lang w:eastAsia="en-US"/>
        </w:rPr>
        <w:t>hiarezza</w:t>
      </w:r>
      <w:r w:rsidRPr="0061556A">
        <w:rPr>
          <w:bdr w:val="none" w:sz="0" w:space="0" w:color="auto"/>
          <w:lang w:eastAsia="en-US"/>
        </w:rPr>
        <w:t xml:space="preserve"> le dinamiche insediative e le trasformazioni del paesaggio rurale </w:t>
      </w:r>
      <w:r w:rsidR="00BA043B">
        <w:rPr>
          <w:bdr w:val="none" w:sz="0" w:space="0" w:color="auto"/>
          <w:lang w:eastAsia="en-US"/>
        </w:rPr>
        <w:t xml:space="preserve">succedutesi </w:t>
      </w:r>
      <w:r w:rsidRPr="0061556A">
        <w:rPr>
          <w:bdr w:val="none" w:sz="0" w:space="0" w:color="auto"/>
          <w:lang w:eastAsia="en-US"/>
        </w:rPr>
        <w:t>nel tempo, ponendo le basi per interventi di tutela, rigenerazione e valorizzazione coerenti con i caratteri storici e culturali dei luoghi.</w:t>
      </w:r>
    </w:p>
    <w:p w14:paraId="47EC7D8B" w14:textId="77777777" w:rsidR="00C77968" w:rsidRPr="0061556A" w:rsidRDefault="00C77968" w:rsidP="00C77968">
      <w:pPr>
        <w:rPr>
          <w:bdr w:val="none" w:sz="0" w:space="0" w:color="auto"/>
          <w:lang w:eastAsia="en-US"/>
        </w:rPr>
      </w:pPr>
      <w:bookmarkStart w:id="61" w:name="_Hlk198115927"/>
    </w:p>
    <w:p w14:paraId="6A1CAE35" w14:textId="5306E1FC" w:rsidR="00782F01" w:rsidRPr="0061556A" w:rsidRDefault="00BF68C4" w:rsidP="00782F01">
      <w:pPr>
        <w:pStyle w:val="Titolo4"/>
      </w:pPr>
      <w:bookmarkStart w:id="62" w:name="_Toc201356191"/>
      <w:bookmarkStart w:id="63" w:name="_Hlk198118405"/>
      <w:bookmarkEnd w:id="61"/>
      <w:r w:rsidRPr="0061556A">
        <w:t>2.</w:t>
      </w:r>
      <w:r w:rsidR="00782F01" w:rsidRPr="0061556A">
        <w:t>3.4</w:t>
      </w:r>
      <w:r w:rsidRPr="0061556A">
        <w:t xml:space="preserve"> - </w:t>
      </w:r>
      <w:r w:rsidR="00661E14" w:rsidRPr="0061556A">
        <w:t>Aree a documentata attestazione di presenze archeologiche</w:t>
      </w:r>
      <w:r w:rsidR="00782F01" w:rsidRPr="0061556A">
        <w:t>, viabilità antica e aree e tracce delle centuriazioni di età romana</w:t>
      </w:r>
      <w:bookmarkEnd w:id="62"/>
    </w:p>
    <w:p w14:paraId="655A36A4" w14:textId="67989B1B" w:rsidR="00512B5E" w:rsidRPr="0061556A" w:rsidRDefault="00512B5E" w:rsidP="00512B5E">
      <w:pPr>
        <w:rPr>
          <w:lang w:eastAsia="en-US"/>
        </w:rPr>
      </w:pPr>
      <w:r w:rsidRPr="0061556A">
        <w:rPr>
          <w:lang w:eastAsia="en-US"/>
        </w:rPr>
        <w:t>I dati di base utilizzati forniti dalla Regione sono quelli relativi alle aree già delimitate sulla base:</w:t>
      </w:r>
    </w:p>
    <w:p w14:paraId="50EF2006" w14:textId="7BCF9D10" w:rsidR="00512B5E" w:rsidRPr="0061556A" w:rsidRDefault="00BA043B" w:rsidP="00755E4E">
      <w:pPr>
        <w:numPr>
          <w:ilvl w:val="0"/>
          <w:numId w:val="18"/>
        </w:numPr>
        <w:rPr>
          <w:lang w:eastAsia="en-US"/>
        </w:rPr>
      </w:pPr>
      <w:r>
        <w:rPr>
          <w:lang w:eastAsia="en-US"/>
        </w:rPr>
        <w:t xml:space="preserve">della </w:t>
      </w:r>
      <w:r w:rsidR="00512B5E" w:rsidRPr="0061556A">
        <w:rPr>
          <w:lang w:eastAsia="en-US"/>
        </w:rPr>
        <w:t>L.R. 16/94, che definiva 7 Parchi archeologici e 23 Aree archeologiche;</w:t>
      </w:r>
    </w:p>
    <w:p w14:paraId="00AC55FC" w14:textId="42A50433" w:rsidR="00512B5E" w:rsidRPr="0061556A" w:rsidRDefault="00A45A2C" w:rsidP="00755E4E">
      <w:pPr>
        <w:numPr>
          <w:ilvl w:val="0"/>
          <w:numId w:val="18"/>
        </w:numPr>
        <w:rPr>
          <w:lang w:eastAsia="en-US"/>
        </w:rPr>
      </w:pPr>
      <w:r>
        <w:rPr>
          <w:lang w:eastAsia="en-US"/>
        </w:rPr>
        <w:t xml:space="preserve">del </w:t>
      </w:r>
      <w:r w:rsidR="00512B5E" w:rsidRPr="0061556A">
        <w:rPr>
          <w:lang w:eastAsia="en-US"/>
        </w:rPr>
        <w:t xml:space="preserve">PPAR </w:t>
      </w:r>
      <w:r>
        <w:rPr>
          <w:lang w:eastAsia="en-US"/>
        </w:rPr>
        <w:t>vigente</w:t>
      </w:r>
      <w:r w:rsidR="00512B5E" w:rsidRPr="0061556A">
        <w:rPr>
          <w:lang w:eastAsia="en-US"/>
        </w:rPr>
        <w:t>, che defini</w:t>
      </w:r>
      <w:r>
        <w:rPr>
          <w:lang w:eastAsia="en-US"/>
        </w:rPr>
        <w:t>sce</w:t>
      </w:r>
      <w:r w:rsidR="00512B5E" w:rsidRPr="0061556A">
        <w:rPr>
          <w:lang w:eastAsia="en-US"/>
        </w:rPr>
        <w:t xml:space="preserve"> le Aree archeologiche, comprendenti le “aree archeologiche identificate in base ai vincoli imposti dalla legge 1089/39, altre aree archeologiche da assoggettare a misure di tutela paesistica” e “le aree di potenziale interesse archeologico”;</w:t>
      </w:r>
    </w:p>
    <w:p w14:paraId="6E6B42D1" w14:textId="60434D03" w:rsidR="00512B5E" w:rsidRPr="0061556A" w:rsidRDefault="00A45A2C" w:rsidP="00755E4E">
      <w:pPr>
        <w:numPr>
          <w:ilvl w:val="0"/>
          <w:numId w:val="18"/>
        </w:numPr>
        <w:rPr>
          <w:lang w:eastAsia="en-US"/>
        </w:rPr>
      </w:pPr>
      <w:r>
        <w:rPr>
          <w:lang w:eastAsia="en-US"/>
        </w:rPr>
        <w:t>dei v</w:t>
      </w:r>
      <w:r w:rsidR="00512B5E" w:rsidRPr="0061556A">
        <w:rPr>
          <w:lang w:eastAsia="en-US"/>
        </w:rPr>
        <w:t>incoli decretati dal MiC sulla base della normativa vigente ex L. 1089/1939, DLgs 490 del 1999 e DLgs 22 gennaio 2004 n.42 (d’ora innanzi DLgs 42/2004);</w:t>
      </w:r>
    </w:p>
    <w:p w14:paraId="23EF3474" w14:textId="58FE9E86" w:rsidR="00512B5E" w:rsidRPr="0061556A" w:rsidRDefault="00A45A2C" w:rsidP="00755E4E">
      <w:pPr>
        <w:numPr>
          <w:ilvl w:val="0"/>
          <w:numId w:val="18"/>
        </w:numPr>
        <w:rPr>
          <w:lang w:eastAsia="en-US"/>
        </w:rPr>
      </w:pPr>
      <w:r>
        <w:rPr>
          <w:lang w:eastAsia="en-US"/>
        </w:rPr>
        <w:t>del PPAR vigente, in cui sono sta</w:t>
      </w:r>
      <w:r w:rsidR="00512B5E" w:rsidRPr="0061556A">
        <w:rPr>
          <w:lang w:eastAsia="en-US"/>
        </w:rPr>
        <w:t>ti riportati i “luoghi archeologici di memoria storia”, con tre areali che corrispondono ad aree vincolate ex 142m: Fermignano (Battaglia del Metauro), Sassoferrato (Battaglia del Sentino), Serravalle di Chienti (Battaglia di Colfiorito).</w:t>
      </w:r>
    </w:p>
    <w:p w14:paraId="2ABC1425" w14:textId="77777777" w:rsidR="00512B5E" w:rsidRPr="0061556A" w:rsidRDefault="00512B5E" w:rsidP="00512B5E">
      <w:pPr>
        <w:rPr>
          <w:lang w:eastAsia="en-US"/>
        </w:rPr>
      </w:pPr>
    </w:p>
    <w:p w14:paraId="3B9D7377" w14:textId="31FAEB79" w:rsidR="00512B5E" w:rsidRPr="0061556A" w:rsidRDefault="00512B5E" w:rsidP="00512B5E">
      <w:pPr>
        <w:rPr>
          <w:lang w:eastAsia="en-US"/>
        </w:rPr>
      </w:pPr>
      <w:r w:rsidRPr="0061556A">
        <w:rPr>
          <w:lang w:eastAsia="en-US"/>
        </w:rPr>
        <w:t xml:space="preserve">A tali dati sono </w:t>
      </w:r>
      <w:r w:rsidR="00A45A2C">
        <w:rPr>
          <w:lang w:eastAsia="en-US"/>
        </w:rPr>
        <w:t xml:space="preserve">state </w:t>
      </w:r>
      <w:r w:rsidRPr="0061556A">
        <w:rPr>
          <w:lang w:eastAsia="en-US"/>
        </w:rPr>
        <w:t>aggiunte le proposte elaborate sia dalla SABAP per le Province di Ancona e Pesaro-Urbino</w:t>
      </w:r>
      <w:r w:rsidR="00A45A2C">
        <w:rPr>
          <w:lang w:eastAsia="en-US"/>
        </w:rPr>
        <w:t xml:space="preserve"> e </w:t>
      </w:r>
      <w:r w:rsidRPr="0061556A">
        <w:rPr>
          <w:lang w:eastAsia="en-US"/>
        </w:rPr>
        <w:t xml:space="preserve">dalla SABAP per le Province di Ascoli Piceno, Fermo e Macerata </w:t>
      </w:r>
      <w:r w:rsidR="00A45A2C">
        <w:rPr>
          <w:lang w:eastAsia="en-US"/>
        </w:rPr>
        <w:t>le quali</w:t>
      </w:r>
      <w:r w:rsidRPr="0061556A">
        <w:rPr>
          <w:lang w:eastAsia="en-US"/>
        </w:rPr>
        <w:t xml:space="preserve"> hanno individuato sia aree da assoggettare all’art. 142</w:t>
      </w:r>
      <w:r w:rsidR="00A45A2C">
        <w:rPr>
          <w:lang w:eastAsia="en-US"/>
        </w:rPr>
        <w:t xml:space="preserve"> </w:t>
      </w:r>
      <w:r w:rsidRPr="0061556A">
        <w:rPr>
          <w:lang w:eastAsia="en-US"/>
        </w:rPr>
        <w:t>m, con tutela di primo livello, sia aree per le quali è stato proposto di individuare un livello di vincolo meno restrittivo. In questo caso il riferimento cartografico di base pot</w:t>
      </w:r>
      <w:r w:rsidR="00A45A2C">
        <w:rPr>
          <w:lang w:eastAsia="en-US"/>
        </w:rPr>
        <w:t>rebbe</w:t>
      </w:r>
      <w:r w:rsidRPr="0061556A">
        <w:rPr>
          <w:lang w:eastAsia="en-US"/>
        </w:rPr>
        <w:t xml:space="preserve"> essere disomogeneo</w:t>
      </w:r>
      <w:r w:rsidR="00A45A2C">
        <w:rPr>
          <w:lang w:eastAsia="en-US"/>
        </w:rPr>
        <w:t>:</w:t>
      </w:r>
      <w:r w:rsidRPr="0061556A">
        <w:rPr>
          <w:lang w:eastAsia="en-US"/>
        </w:rPr>
        <w:t xml:space="preserve"> in alcuni casi CTR </w:t>
      </w:r>
      <w:r w:rsidR="00A45A2C">
        <w:rPr>
          <w:lang w:eastAsia="en-US"/>
        </w:rPr>
        <w:t xml:space="preserve">e </w:t>
      </w:r>
      <w:r w:rsidRPr="0061556A">
        <w:rPr>
          <w:lang w:eastAsia="en-US"/>
        </w:rPr>
        <w:t>in altri Catasto</w:t>
      </w:r>
      <w:r w:rsidR="00A45A2C">
        <w:rPr>
          <w:lang w:eastAsia="en-US"/>
        </w:rPr>
        <w:t>; p</w:t>
      </w:r>
      <w:r w:rsidRPr="0061556A">
        <w:rPr>
          <w:lang w:eastAsia="en-US"/>
        </w:rPr>
        <w:t xml:space="preserve">er quanto </w:t>
      </w:r>
      <w:r w:rsidR="00A45A2C">
        <w:rPr>
          <w:lang w:eastAsia="en-US"/>
        </w:rPr>
        <w:t>riguarda</w:t>
      </w:r>
      <w:r w:rsidRPr="0061556A">
        <w:rPr>
          <w:lang w:eastAsia="en-US"/>
        </w:rPr>
        <w:t xml:space="preserve"> tali livelli informativi si sottolinea</w:t>
      </w:r>
      <w:r w:rsidR="00A45A2C">
        <w:rPr>
          <w:lang w:eastAsia="en-US"/>
        </w:rPr>
        <w:t xml:space="preserve"> la presenza di </w:t>
      </w:r>
      <w:r w:rsidRPr="0061556A">
        <w:rPr>
          <w:lang w:eastAsia="en-US"/>
        </w:rPr>
        <w:t xml:space="preserve">incongruenze e sovrapposizioni non sempre coerenti tra le aree già delimitate e </w:t>
      </w:r>
      <w:r w:rsidR="00A45A2C">
        <w:rPr>
          <w:lang w:eastAsia="en-US"/>
        </w:rPr>
        <w:t>quelle oggetto</w:t>
      </w:r>
      <w:r w:rsidRPr="0061556A">
        <w:rPr>
          <w:lang w:eastAsia="en-US"/>
        </w:rPr>
        <w:t xml:space="preserve"> d</w:t>
      </w:r>
      <w:r w:rsidR="00A45A2C">
        <w:rPr>
          <w:lang w:eastAsia="en-US"/>
        </w:rPr>
        <w:t>ella</w:t>
      </w:r>
      <w:r w:rsidRPr="0061556A">
        <w:rPr>
          <w:lang w:eastAsia="en-US"/>
        </w:rPr>
        <w:t xml:space="preserve"> nuova proposta.</w:t>
      </w:r>
    </w:p>
    <w:p w14:paraId="5D8458E6" w14:textId="44354B12" w:rsidR="00512B5E" w:rsidRPr="0061556A" w:rsidRDefault="00512B5E" w:rsidP="00512B5E">
      <w:pPr>
        <w:rPr>
          <w:lang w:eastAsia="en-US"/>
        </w:rPr>
      </w:pPr>
      <w:r w:rsidRPr="0061556A">
        <w:rPr>
          <w:lang w:eastAsia="en-US"/>
        </w:rPr>
        <w:t>La criticità maggiore è relativa all’assenza</w:t>
      </w:r>
      <w:r w:rsidR="00761BA9">
        <w:rPr>
          <w:lang w:eastAsia="en-US"/>
        </w:rPr>
        <w:t xml:space="preserve">, </w:t>
      </w:r>
      <w:r w:rsidRPr="0061556A">
        <w:rPr>
          <w:lang w:eastAsia="en-US"/>
        </w:rPr>
        <w:t>per tutto il territorio regionale</w:t>
      </w:r>
      <w:r w:rsidR="00761BA9">
        <w:rPr>
          <w:lang w:eastAsia="en-US"/>
        </w:rPr>
        <w:t>,</w:t>
      </w:r>
      <w:r w:rsidRPr="0061556A">
        <w:rPr>
          <w:lang w:eastAsia="en-US"/>
        </w:rPr>
        <w:t xml:space="preserve"> di una cartografia archeologica analitica su scala adeguata </w:t>
      </w:r>
      <w:r w:rsidR="004C31EB">
        <w:rPr>
          <w:lang w:eastAsia="en-US"/>
        </w:rPr>
        <w:t xml:space="preserve">ed </w:t>
      </w:r>
      <w:r w:rsidRPr="0061556A">
        <w:rPr>
          <w:lang w:eastAsia="en-US"/>
        </w:rPr>
        <w:t>elaborata secondo modalità standard.</w:t>
      </w:r>
    </w:p>
    <w:p w14:paraId="39535323" w14:textId="618B66C6" w:rsidR="00512B5E" w:rsidRPr="0061556A" w:rsidRDefault="00512B5E" w:rsidP="00512B5E">
      <w:pPr>
        <w:rPr>
          <w:lang w:eastAsia="en-US"/>
        </w:rPr>
      </w:pPr>
      <w:r w:rsidRPr="0061556A">
        <w:rPr>
          <w:lang w:eastAsia="en-US"/>
        </w:rPr>
        <w:t>Il Progetto di Carta Archeologia Marchigiana (CAM), avviato nel 1999 sulla base di modelli ICCD, coordinato dalla Regione Marche in collaborazione con l</w:t>
      </w:r>
      <w:r w:rsidR="004C31EB">
        <w:rPr>
          <w:lang w:eastAsia="en-US"/>
        </w:rPr>
        <w:t xml:space="preserve">a </w:t>
      </w:r>
      <w:r w:rsidRPr="0061556A">
        <w:rPr>
          <w:lang w:eastAsia="en-US"/>
        </w:rPr>
        <w:t>Soprintendenza archeologica è stato realizzato</w:t>
      </w:r>
      <w:r w:rsidR="004C31EB">
        <w:rPr>
          <w:lang w:eastAsia="en-US"/>
        </w:rPr>
        <w:t>,</w:t>
      </w:r>
      <w:r w:rsidRPr="0061556A">
        <w:rPr>
          <w:lang w:eastAsia="en-US"/>
        </w:rPr>
        <w:t xml:space="preserve"> </w:t>
      </w:r>
      <w:r w:rsidR="004C31EB" w:rsidRPr="0061556A">
        <w:rPr>
          <w:lang w:eastAsia="en-US"/>
        </w:rPr>
        <w:t>infatti</w:t>
      </w:r>
      <w:r w:rsidR="004C31EB">
        <w:rPr>
          <w:lang w:eastAsia="en-US"/>
        </w:rPr>
        <w:t>,</w:t>
      </w:r>
      <w:r w:rsidR="004C31EB" w:rsidRPr="0061556A">
        <w:rPr>
          <w:lang w:eastAsia="en-US"/>
        </w:rPr>
        <w:t xml:space="preserve"> </w:t>
      </w:r>
      <w:r w:rsidRPr="0061556A">
        <w:rPr>
          <w:lang w:eastAsia="en-US"/>
        </w:rPr>
        <w:t xml:space="preserve">solo per la provincia di Macerata, l’unica </w:t>
      </w:r>
      <w:r w:rsidR="004C31EB">
        <w:rPr>
          <w:lang w:eastAsia="en-US"/>
        </w:rPr>
        <w:t>a risultare</w:t>
      </w:r>
      <w:r w:rsidRPr="0061556A">
        <w:rPr>
          <w:lang w:eastAsia="en-US"/>
        </w:rPr>
        <w:t xml:space="preserve"> coperta integralmente da un Repertorio archivistico bibliografico, completato da </w:t>
      </w:r>
      <w:r w:rsidRPr="0061556A">
        <w:rPr>
          <w:i/>
          <w:iCs/>
          <w:lang w:eastAsia="en-US"/>
        </w:rPr>
        <w:t>survay</w:t>
      </w:r>
      <w:r w:rsidRPr="0061556A">
        <w:rPr>
          <w:lang w:eastAsia="en-US"/>
        </w:rPr>
        <w:t xml:space="preserve"> mirate</w:t>
      </w:r>
      <w:r w:rsidR="004C31EB">
        <w:rPr>
          <w:lang w:eastAsia="en-US"/>
        </w:rPr>
        <w:t>;</w:t>
      </w:r>
      <w:r w:rsidRPr="0061556A">
        <w:rPr>
          <w:lang w:eastAsia="en-US"/>
        </w:rPr>
        <w:t xml:space="preserve"> </w:t>
      </w:r>
      <w:r w:rsidR="004C31EB">
        <w:rPr>
          <w:lang w:eastAsia="en-US"/>
        </w:rPr>
        <w:t>i</w:t>
      </w:r>
      <w:r w:rsidRPr="0061556A">
        <w:rPr>
          <w:lang w:eastAsia="en-US"/>
        </w:rPr>
        <w:t xml:space="preserve">l resto della regione è stato </w:t>
      </w:r>
      <w:r w:rsidR="004C31EB">
        <w:rPr>
          <w:lang w:eastAsia="en-US"/>
        </w:rPr>
        <w:t>oggetto,</w:t>
      </w:r>
      <w:r w:rsidRPr="0061556A">
        <w:rPr>
          <w:lang w:eastAsia="en-US"/>
        </w:rPr>
        <w:t xml:space="preserve"> per 1/3 </w:t>
      </w:r>
      <w:r w:rsidR="004C31EB">
        <w:rPr>
          <w:lang w:eastAsia="en-US"/>
        </w:rPr>
        <w:t>del territorio, de</w:t>
      </w:r>
      <w:r w:rsidRPr="0061556A">
        <w:rPr>
          <w:lang w:eastAsia="en-US"/>
        </w:rPr>
        <w:t xml:space="preserve">l Progetto CAM e </w:t>
      </w:r>
      <w:r w:rsidR="004C31EB">
        <w:rPr>
          <w:lang w:eastAsia="en-US"/>
        </w:rPr>
        <w:t>de</w:t>
      </w:r>
      <w:r w:rsidRPr="0061556A">
        <w:rPr>
          <w:lang w:eastAsia="en-US"/>
        </w:rPr>
        <w:t>lle campagne di Catalogazione realizzate autonomamente dal MiC, sempre su</w:t>
      </w:r>
      <w:r w:rsidR="004C31EB">
        <w:rPr>
          <w:lang w:eastAsia="en-US"/>
        </w:rPr>
        <w:t>lla base di</w:t>
      </w:r>
      <w:r w:rsidRPr="0061556A">
        <w:rPr>
          <w:lang w:eastAsia="en-US"/>
        </w:rPr>
        <w:t xml:space="preserve"> modelli standard ICCD.</w:t>
      </w:r>
    </w:p>
    <w:p w14:paraId="4CA9288D" w14:textId="10B82A3F" w:rsidR="00512B5E" w:rsidRPr="0061556A" w:rsidRDefault="00512B5E" w:rsidP="00512B5E">
      <w:pPr>
        <w:rPr>
          <w:lang w:eastAsia="en-US"/>
        </w:rPr>
      </w:pPr>
      <w:r w:rsidRPr="0061556A">
        <w:rPr>
          <w:lang w:eastAsia="en-US"/>
        </w:rPr>
        <w:t>I dati disponibili per l’analisi dei singoli siti noti su base archivistica e bibliografica sono stati i dati reperiti nella banca dati della Regione Marche (Fondazione Marche cultura - Dati SIRPaC) e quelli reperiti nella banca dati dell’ICCD del MiC)</w:t>
      </w:r>
      <w:r w:rsidR="00207D33">
        <w:rPr>
          <w:lang w:eastAsia="en-US"/>
        </w:rPr>
        <w:t>; i</w:t>
      </w:r>
      <w:r w:rsidRPr="0061556A">
        <w:rPr>
          <w:lang w:eastAsia="en-US"/>
        </w:rPr>
        <w:t>l completamento della CAM è stato inserito tra i punti dell’Agenda Strategica per il Paesaggio (2.1.3, Il Paesaggio archeologico)</w:t>
      </w:r>
      <w:r w:rsidR="00340D78" w:rsidRPr="0061556A">
        <w:rPr>
          <w:lang w:eastAsia="en-US"/>
        </w:rPr>
        <w:t>.</w:t>
      </w:r>
    </w:p>
    <w:p w14:paraId="749B991E" w14:textId="77777777" w:rsidR="00512B5E" w:rsidRPr="0061556A" w:rsidRDefault="00512B5E" w:rsidP="00512B5E">
      <w:pPr>
        <w:rPr>
          <w:lang w:eastAsia="en-US"/>
        </w:rPr>
      </w:pPr>
    </w:p>
    <w:p w14:paraId="47EE1811" w14:textId="1E1D04D1" w:rsidR="00512B5E" w:rsidRPr="0061556A" w:rsidRDefault="00512B5E" w:rsidP="00512B5E">
      <w:pPr>
        <w:rPr>
          <w:u w:val="single"/>
          <w:lang w:eastAsia="en-US"/>
        </w:rPr>
      </w:pPr>
      <w:r w:rsidRPr="0061556A">
        <w:rPr>
          <w:u w:val="single"/>
          <w:lang w:eastAsia="en-US"/>
        </w:rPr>
        <w:t>Viabilità antica</w:t>
      </w:r>
    </w:p>
    <w:p w14:paraId="602DAB3F" w14:textId="20FCDECC" w:rsidR="00512B5E" w:rsidRPr="0061556A" w:rsidRDefault="00512B5E" w:rsidP="00512B5E">
      <w:pPr>
        <w:rPr>
          <w:lang w:eastAsia="en-US"/>
        </w:rPr>
      </w:pPr>
      <w:r w:rsidRPr="0061556A">
        <w:rPr>
          <w:lang w:eastAsia="en-US"/>
        </w:rPr>
        <w:t>Per l’elaborazione della cartografia relativa al tematismo specifico</w:t>
      </w:r>
      <w:r w:rsidR="00207D33">
        <w:rPr>
          <w:lang w:eastAsia="en-US"/>
        </w:rPr>
        <w:t xml:space="preserve"> </w:t>
      </w:r>
      <w:r w:rsidRPr="0061556A">
        <w:rPr>
          <w:lang w:eastAsia="en-US"/>
        </w:rPr>
        <w:t xml:space="preserve">si è partiti dai dati del PPAR </w:t>
      </w:r>
      <w:r w:rsidR="00207D33">
        <w:rPr>
          <w:lang w:eastAsia="en-US"/>
        </w:rPr>
        <w:t xml:space="preserve">vigente </w:t>
      </w:r>
      <w:r w:rsidRPr="0061556A">
        <w:rPr>
          <w:lang w:eastAsia="en-US"/>
        </w:rPr>
        <w:t>che delinea i percorsi delle Consolari Salaria e Flaminia nell’ambito de</w:t>
      </w:r>
      <w:r w:rsidR="00207D33">
        <w:rPr>
          <w:lang w:eastAsia="en-US"/>
        </w:rPr>
        <w:t xml:space="preserve">lle cosiddette </w:t>
      </w:r>
      <w:r w:rsidRPr="0061556A">
        <w:rPr>
          <w:lang w:eastAsia="en-US"/>
        </w:rPr>
        <w:t>“strade consolari”.</w:t>
      </w:r>
    </w:p>
    <w:p w14:paraId="530F841A" w14:textId="77777777" w:rsidR="00512B5E" w:rsidRPr="0061556A" w:rsidRDefault="00512B5E" w:rsidP="00512B5E">
      <w:pPr>
        <w:rPr>
          <w:lang w:eastAsia="en-US"/>
        </w:rPr>
      </w:pPr>
    </w:p>
    <w:p w14:paraId="154BA8B9" w14:textId="05C598BF" w:rsidR="00512B5E" w:rsidRPr="0061556A" w:rsidRDefault="00512B5E" w:rsidP="00512B5E">
      <w:pPr>
        <w:rPr>
          <w:u w:val="single"/>
          <w:lang w:eastAsia="en-US"/>
        </w:rPr>
      </w:pPr>
      <w:bookmarkStart w:id="64" w:name="_Hlk198114844"/>
      <w:r w:rsidRPr="0061556A">
        <w:rPr>
          <w:u w:val="single"/>
          <w:lang w:eastAsia="en-US"/>
        </w:rPr>
        <w:t>Aree e tracce delle centuriazioni di età romana</w:t>
      </w:r>
    </w:p>
    <w:bookmarkEnd w:id="64"/>
    <w:p w14:paraId="654FE39B" w14:textId="134FE68F" w:rsidR="00512B5E" w:rsidRPr="0061556A" w:rsidRDefault="00512B5E" w:rsidP="00512B5E">
      <w:pPr>
        <w:rPr>
          <w:lang w:eastAsia="en-US"/>
        </w:rPr>
      </w:pPr>
      <w:r w:rsidRPr="0061556A">
        <w:rPr>
          <w:lang w:eastAsia="en-US"/>
        </w:rPr>
        <w:t xml:space="preserve">Per l’elaborazione della cartografia relativa al tematismo specifico si è partiti dai dati del PPAR </w:t>
      </w:r>
      <w:r w:rsidR="00207D33">
        <w:rPr>
          <w:lang w:eastAsia="en-US"/>
        </w:rPr>
        <w:t>vigente</w:t>
      </w:r>
      <w:r w:rsidRPr="0061556A">
        <w:rPr>
          <w:lang w:eastAsia="en-US"/>
        </w:rPr>
        <w:t xml:space="preserve"> che delinea</w:t>
      </w:r>
      <w:r w:rsidR="00207D33">
        <w:rPr>
          <w:lang w:eastAsia="en-US"/>
        </w:rPr>
        <w:t>,</w:t>
      </w:r>
      <w:r w:rsidRPr="0061556A">
        <w:rPr>
          <w:lang w:eastAsia="en-US"/>
        </w:rPr>
        <w:t xml:space="preserve"> </w:t>
      </w:r>
      <w:r w:rsidRPr="0061556A">
        <w:rPr>
          <w:lang w:eastAsia="en-US"/>
        </w:rPr>
        <w:lastRenderedPageBreak/>
        <w:t xml:space="preserve">tra le </w:t>
      </w:r>
      <w:r w:rsidR="00207D33">
        <w:rPr>
          <w:lang w:eastAsia="en-US"/>
        </w:rPr>
        <w:t xml:space="preserve">cosiddette </w:t>
      </w:r>
      <w:r w:rsidRPr="0061556A">
        <w:rPr>
          <w:lang w:eastAsia="en-US"/>
        </w:rPr>
        <w:t>“aree della centuriazione</w:t>
      </w:r>
      <w:r w:rsidR="00207D33">
        <w:rPr>
          <w:lang w:eastAsia="en-US"/>
        </w:rPr>
        <w:t>”</w:t>
      </w:r>
      <w:r w:rsidRPr="0061556A">
        <w:rPr>
          <w:lang w:eastAsia="en-US"/>
        </w:rPr>
        <w:t>, relative alle tracce della maglia poderale degli insediamenti coloniali romani</w:t>
      </w:r>
      <w:r w:rsidR="00207D33">
        <w:rPr>
          <w:lang w:eastAsia="en-US"/>
        </w:rPr>
        <w:t>,</w:t>
      </w:r>
      <w:r w:rsidRPr="0061556A">
        <w:rPr>
          <w:lang w:eastAsia="en-US"/>
        </w:rPr>
        <w:t xml:space="preserve"> 13 aree centuriate con l’indicazione degli assi ricostruiti.</w:t>
      </w:r>
    </w:p>
    <w:p w14:paraId="4C835FE9" w14:textId="0A37B2CC" w:rsidR="00F40FBC" w:rsidRPr="0061556A" w:rsidRDefault="00F40FBC" w:rsidP="00F40FBC">
      <w:r w:rsidRPr="0061556A">
        <w:t xml:space="preserve">Per quanto riguarda le </w:t>
      </w:r>
      <w:r w:rsidRPr="00207D33">
        <w:t>aree a documentata attestazione di presenze archeologiche,</w:t>
      </w:r>
      <w:r w:rsidRPr="0061556A">
        <w:t xml:space="preserve"> le integrazioni hanno previsto la digitalizzazione di aree </w:t>
      </w:r>
      <w:r w:rsidR="00696EEE">
        <w:t>rappresentate</w:t>
      </w:r>
      <w:r w:rsidRPr="0061556A">
        <w:t xml:space="preserve"> solo in formato cartaceo </w:t>
      </w:r>
      <w:r w:rsidR="00696EEE">
        <w:t xml:space="preserve">nonché </w:t>
      </w:r>
      <w:r w:rsidRPr="0061556A">
        <w:t>la correzione di alcuni errori nella digitalizzazione</w:t>
      </w:r>
      <w:r w:rsidR="00696EEE">
        <w:t xml:space="preserve"> relativamente:</w:t>
      </w:r>
    </w:p>
    <w:p w14:paraId="67034E3A" w14:textId="0F8274E0" w:rsidR="00F40FBC" w:rsidRPr="0061556A" w:rsidRDefault="00696EEE" w:rsidP="00755E4E">
      <w:pPr>
        <w:pStyle w:val="Paragrafoelenco"/>
        <w:numPr>
          <w:ilvl w:val="0"/>
          <w:numId w:val="46"/>
        </w:numPr>
      </w:pPr>
      <w:r>
        <w:t>al</w:t>
      </w:r>
      <w:r w:rsidR="00F40FBC" w:rsidRPr="0061556A">
        <w:t>le località di Ponte di Crispiero (Gagliole) Monte Castellaro e Monte Mistrano (Sefro)</w:t>
      </w:r>
      <w:r w:rsidR="00041B61">
        <w:t>,</w:t>
      </w:r>
      <w:r w:rsidR="00F40FBC" w:rsidRPr="0061556A">
        <w:t xml:space="preserve"> la cartografia fornita non ha consentito di andare oltre una delimitazione generica dell’area, segnalata con un’area circolare di 230 m di diametro nel punto proposta dalla SABAP</w:t>
      </w:r>
      <w:r>
        <w:t>;</w:t>
      </w:r>
    </w:p>
    <w:p w14:paraId="04DCE615" w14:textId="76A0B836" w:rsidR="00F40FBC" w:rsidRPr="0061556A" w:rsidRDefault="00696EEE" w:rsidP="00755E4E">
      <w:pPr>
        <w:pStyle w:val="Paragrafoelenco"/>
        <w:numPr>
          <w:ilvl w:val="0"/>
          <w:numId w:val="46"/>
        </w:numPr>
      </w:pPr>
      <w:r>
        <w:t>al</w:t>
      </w:r>
      <w:r w:rsidR="00F40FBC" w:rsidRPr="0061556A">
        <w:t xml:space="preserve">la località San Marco (Ascoli Piceno), </w:t>
      </w:r>
      <w:r w:rsidR="00041B61">
        <w:t xml:space="preserve">non è stato fornito nessun dato, </w:t>
      </w:r>
      <w:r w:rsidR="00F40FBC" w:rsidRPr="0061556A">
        <w:t xml:space="preserve">non inserita in cartografia </w:t>
      </w:r>
      <w:r w:rsidR="00041B61">
        <w:t>né nell’</w:t>
      </w:r>
      <w:r w:rsidR="00F40FBC" w:rsidRPr="0061556A">
        <w:t xml:space="preserve"> elenco</w:t>
      </w:r>
      <w:r w:rsidR="00041B61">
        <w:t>.</w:t>
      </w:r>
    </w:p>
    <w:p w14:paraId="4D1EB345" w14:textId="749C56FB" w:rsidR="00F40FBC" w:rsidRPr="0061556A" w:rsidRDefault="00F40FBC" w:rsidP="00041B61">
      <w:r w:rsidRPr="0061556A">
        <w:t>Si sottolinea che le aree proposte, in alcuni casi, sono formate dalla somma</w:t>
      </w:r>
      <w:r w:rsidR="00633259">
        <w:t>toria</w:t>
      </w:r>
      <w:r w:rsidRPr="0061556A">
        <w:t xml:space="preserve"> di due aree che non presentano continuità geometrica </w:t>
      </w:r>
    </w:p>
    <w:p w14:paraId="2A1FB862" w14:textId="6936E16E" w:rsidR="00F40FBC" w:rsidRPr="0061556A" w:rsidRDefault="00F40FBC" w:rsidP="00F40FBC">
      <w:r w:rsidRPr="0061556A">
        <w:t xml:space="preserve">Per quanto riguarda la </w:t>
      </w:r>
      <w:r w:rsidRPr="00207D33">
        <w:t>viabilità antica</w:t>
      </w:r>
      <w:r w:rsidRPr="0061556A">
        <w:t xml:space="preserve"> sono stati aggiornati e ampliati i dati facendo riferimento alla bibliografia scientifica di settore confrontata con i dati puntuali dei siti archeologici acquisiti attraverso </w:t>
      </w:r>
      <w:r w:rsidR="00633259">
        <w:t xml:space="preserve">il </w:t>
      </w:r>
      <w:r w:rsidRPr="0061556A">
        <w:t>SIRPaC</w:t>
      </w:r>
      <w:r w:rsidR="00633259">
        <w:t xml:space="preserve"> della Regione</w:t>
      </w:r>
      <w:r w:rsidRPr="0061556A">
        <w:t xml:space="preserve"> e il catalogo dell’ICCD del MiC</w:t>
      </w:r>
      <w:r w:rsidR="00633259">
        <w:t>; a</w:t>
      </w:r>
      <w:r w:rsidRPr="0061556A">
        <w:t xml:space="preserve"> tal proposito si è tenuto conto della presenza di dati archeologici diretti (ponti, basolati viadotti, ecc.), indiretti (elementi archeologici </w:t>
      </w:r>
      <w:r w:rsidR="00633259">
        <w:t xml:space="preserve">quali </w:t>
      </w:r>
      <w:r w:rsidRPr="0061556A">
        <w:t xml:space="preserve">stationes, monumenti funerari, necropoli, ecc.), </w:t>
      </w:r>
      <w:r w:rsidR="00633259">
        <w:t xml:space="preserve">nonché </w:t>
      </w:r>
      <w:r w:rsidRPr="0061556A">
        <w:t>della morfologia e della continuità della viabilità moderna</w:t>
      </w:r>
      <w:r w:rsidR="00633259">
        <w:t>; d</w:t>
      </w:r>
      <w:r w:rsidRPr="0061556A">
        <w:t>i conseguenza gli elementi lineari proposti su scala 1: 50.000 possono ricalcare il percorso della strada moderna o deviare e discostarsi da essa e l’indicazione lineare proposta dal PPR, tenendo conto delle caratteristiche degli specifici contesti archeologici, deve essere valutata come possibilità del passaggio del percorso georeferenziata in scala 1: 50.000 con la connessa accuratezza nel rapporto tra elemento lineare e base cartografica.</w:t>
      </w:r>
    </w:p>
    <w:p w14:paraId="6A302336" w14:textId="1C7892F4" w:rsidR="00F40FBC" w:rsidRPr="0061556A" w:rsidRDefault="00F40FBC" w:rsidP="00F40FBC">
      <w:r w:rsidRPr="0061556A">
        <w:t xml:space="preserve">Per quanto riguarda le </w:t>
      </w:r>
      <w:r w:rsidRPr="00207D33">
        <w:t>aree e tracce delle centuriazioni di età romana</w:t>
      </w:r>
      <w:r w:rsidRPr="0061556A">
        <w:t xml:space="preserve"> sono stati aggiornati e ampliati i dati facendo riferimento alla bibliografia scientifica di settore georeferenziata su base cartografica 1: 50.000</w:t>
      </w:r>
      <w:r w:rsidR="00633259">
        <w:t>; l</w:t>
      </w:r>
      <w:r w:rsidRPr="0061556A">
        <w:t>a maggiore criticità è legata al fatto che frequentemente gli elaborati cartografici a disposizione non consent</w:t>
      </w:r>
      <w:r w:rsidR="00633259">
        <w:t>o</w:t>
      </w:r>
      <w:r w:rsidRPr="0061556A">
        <w:t>no un’esatta definizione delle singole tracce in cartografia</w:t>
      </w:r>
      <w:r w:rsidR="00633259">
        <w:t>; s</w:t>
      </w:r>
      <w:r w:rsidRPr="0061556A">
        <w:t>i è comunque scelto un approccio che tenesse in considerazione in forma il più possibile coerente il dato edito rispetto alla sua interpretazione soggettiva.</w:t>
      </w:r>
    </w:p>
    <w:p w14:paraId="17839B40" w14:textId="77777777" w:rsidR="00F40FBC" w:rsidRPr="0061556A" w:rsidRDefault="00F40FBC" w:rsidP="00F40FBC"/>
    <w:p w14:paraId="09C43AEC" w14:textId="26353230" w:rsidR="00F40FBC" w:rsidRPr="0061556A" w:rsidRDefault="00633259" w:rsidP="00F40FBC">
      <w:pPr>
        <w:spacing w:line="240" w:lineRule="auto"/>
      </w:pPr>
      <w:r w:rsidRPr="00633259">
        <w:rPr>
          <w:rFonts w:asciiTheme="minorHAnsi" w:eastAsiaTheme="minorHAnsi" w:hAnsiTheme="minorHAnsi" w:cstheme="minorBidi"/>
          <w:b/>
          <w:bCs/>
          <w:kern w:val="2"/>
          <w:bdr w:val="none" w:sz="0" w:space="0" w:color="auto"/>
          <w:lang w:eastAsia="en-US"/>
          <w14:ligatures w14:val="standardContextual"/>
        </w:rPr>
        <w:t>Suggerimenti e indicazioni per approfondimenti da richiedere in fase di redazione di PTCP e PUG</w:t>
      </w:r>
    </w:p>
    <w:p w14:paraId="4AFC7A2A" w14:textId="4192E93D" w:rsidR="00F40FBC" w:rsidRPr="0061556A" w:rsidRDefault="00F40FBC" w:rsidP="00F40FBC">
      <w:r w:rsidRPr="0061556A">
        <w:t>Compete agli strumenti urbanistici provinciali e comunali</w:t>
      </w:r>
      <w:r w:rsidR="00633259">
        <w:t>,</w:t>
      </w:r>
      <w:r w:rsidRPr="0061556A">
        <w:t xml:space="preserve"> in prima istanza</w:t>
      </w:r>
      <w:r w:rsidR="00633259">
        <w:t>,</w:t>
      </w:r>
      <w:r w:rsidRPr="0061556A">
        <w:t xml:space="preserve"> completare ed aggiornare il censimento e l’identificazione delle zone/aree caratterizzate dall’evidenza del tematismo archeologico attraverso l’elaborazione della carta archeologica del territorio comunale</w:t>
      </w:r>
      <w:r w:rsidR="00F87D6C">
        <w:t xml:space="preserve"> predisposta</w:t>
      </w:r>
      <w:r w:rsidRPr="0061556A">
        <w:t xml:space="preserve"> da un archeologo di </w:t>
      </w:r>
      <w:r w:rsidR="00F87D6C">
        <w:t>1</w:t>
      </w:r>
      <w:r w:rsidR="00F87D6C" w:rsidRPr="00F87D6C">
        <w:rPr>
          <w:vertAlign w:val="superscript"/>
        </w:rPr>
        <w:t>a</w:t>
      </w:r>
      <w:r w:rsidRPr="0061556A">
        <w:t xml:space="preserve"> fascia con esperienza specifica</w:t>
      </w:r>
      <w:r w:rsidR="00F87D6C">
        <w:t>; essa</w:t>
      </w:r>
      <w:r w:rsidRPr="0061556A">
        <w:t xml:space="preserve"> deve prevedere la schedatura dei siti secondo il modello catalografico dell’ICCD</w:t>
      </w:r>
      <w:r w:rsidR="00F87D6C">
        <w:t xml:space="preserve">, </w:t>
      </w:r>
      <w:r w:rsidRPr="0061556A">
        <w:t>che è in fase di aggiornamento</w:t>
      </w:r>
      <w:r w:rsidR="00F87D6C">
        <w:t xml:space="preserve">, </w:t>
      </w:r>
      <w:r w:rsidRPr="0061556A">
        <w:t xml:space="preserve"> con schede SI di livello Inventariale</w:t>
      </w:r>
      <w:r w:rsidR="00F87D6C">
        <w:t>; i</w:t>
      </w:r>
      <w:r w:rsidRPr="0061556A">
        <w:t xml:space="preserve"> dati dei singoli siti dovranno essere georefenziati secondo il modello CAM della regione Marche elaborato nel 2000.</w:t>
      </w:r>
    </w:p>
    <w:p w14:paraId="70100154" w14:textId="77777777" w:rsidR="00F40FBC" w:rsidRPr="00F40FBC" w:rsidRDefault="00F40FBC" w:rsidP="00F40FBC">
      <w:pPr>
        <w:rPr>
          <w:lang w:eastAsia="en-US"/>
        </w:rPr>
      </w:pPr>
    </w:p>
    <w:p w14:paraId="52E76C02" w14:textId="0014895B" w:rsidR="00F40FBC" w:rsidRPr="00633259" w:rsidRDefault="00F40FBC" w:rsidP="00F40FBC">
      <w:pPr>
        <w:pStyle w:val="Titolo5"/>
        <w:rPr>
          <w:strike/>
        </w:rPr>
      </w:pPr>
      <w:r w:rsidRPr="00633259">
        <w:rPr>
          <w:strike/>
        </w:rPr>
        <w:t>Attività effettuata, responsabilità scientifica del prodotto e relativo gruppo di lavoro; </w:t>
      </w:r>
    </w:p>
    <w:p w14:paraId="13275EE6" w14:textId="77777777" w:rsidR="00F40FBC" w:rsidRPr="00633259" w:rsidRDefault="00F40FBC" w:rsidP="00F40FBC">
      <w:pPr>
        <w:spacing w:line="240" w:lineRule="auto"/>
        <w:rPr>
          <w:strike/>
        </w:rPr>
      </w:pPr>
    </w:p>
    <w:p w14:paraId="4370A5B3" w14:textId="77777777" w:rsidR="00FA6B1C" w:rsidRPr="00633259" w:rsidRDefault="00FA6B1C" w:rsidP="00FA6B1C">
      <w:pPr>
        <w:rPr>
          <w:strike/>
          <w:color w:val="000000" w:themeColor="text1"/>
        </w:rPr>
      </w:pPr>
      <w:r w:rsidRPr="00633259">
        <w:rPr>
          <w:strike/>
          <w:color w:val="000000" w:themeColor="text1"/>
        </w:rPr>
        <w:t>Il gruppo di lavoro delle Università che ha fornito il supporto scientifico alla Regione Marche, in questo specifico ambito di approfondimento, è così composto:</w:t>
      </w:r>
    </w:p>
    <w:p w14:paraId="68704CAF" w14:textId="33CBF9AE" w:rsidR="00F40FBC" w:rsidRPr="0061556A" w:rsidRDefault="00FA6B1C" w:rsidP="00F40FBC">
      <w:r w:rsidRPr="00633259">
        <w:rPr>
          <w:strike/>
        </w:rPr>
        <w:t>P</w:t>
      </w:r>
      <w:r w:rsidR="00F40FBC" w:rsidRPr="00633259">
        <w:rPr>
          <w:strike/>
        </w:rPr>
        <w:t xml:space="preserve">rof. Roberto Perna dell’Università di Macerata </w:t>
      </w:r>
      <w:r w:rsidRPr="00633259">
        <w:rPr>
          <w:strike/>
        </w:rPr>
        <w:t xml:space="preserve">(responsabilità scientifica) </w:t>
      </w:r>
      <w:r w:rsidR="00F40FBC" w:rsidRPr="00633259">
        <w:rPr>
          <w:strike/>
        </w:rPr>
        <w:t xml:space="preserve">che ha lavorato in collaborazione con il gruppo di lavoro istituito dalla Regione Marche </w:t>
      </w:r>
      <w:r w:rsidRPr="00633259">
        <w:rPr>
          <w:strike/>
        </w:rPr>
        <w:t xml:space="preserve">e costituito da: </w:t>
      </w:r>
      <w:r w:rsidR="00F40FBC" w:rsidRPr="00633259">
        <w:rPr>
          <w:strike/>
        </w:rPr>
        <w:t>Ing. Massimiliano Gabrielli della Regione</w:t>
      </w:r>
      <w:r w:rsidR="00834FEE" w:rsidRPr="00633259">
        <w:rPr>
          <w:strike/>
        </w:rPr>
        <w:t xml:space="preserve">. Il gruppo </w:t>
      </w:r>
      <w:r w:rsidR="00834FEE">
        <w:t xml:space="preserve">di lavoro è stato affiancato da: </w:t>
      </w:r>
      <w:r w:rsidR="00F40FBC" w:rsidRPr="0061556A">
        <w:t xml:space="preserve">il Segretariato Regionale del MiC (dott.ssa Sara Trotta), la Soprintendenza </w:t>
      </w:r>
      <w:r w:rsidR="00F40FBC" w:rsidRPr="00F87D6C">
        <w:rPr>
          <w:strike/>
        </w:rPr>
        <w:lastRenderedPageBreak/>
        <w:t>Archeologia, Belle Arti e Paesaggio per le Province di Ancona e Pesaro-Urbino (dott. Stefano Finocchi) e la Soprintendenza Archeologia, Belle Arti e Paesaggio per le Province di Ascoli Piceno, Fermo e Macerata (dott.ssa Beatrice Marchet).</w:t>
      </w:r>
    </w:p>
    <w:p w14:paraId="373AB914" w14:textId="77777777" w:rsidR="00F40FBC" w:rsidRPr="0061556A" w:rsidRDefault="00F40FBC" w:rsidP="00F40FBC"/>
    <w:p w14:paraId="62DB167F" w14:textId="447B9A35" w:rsidR="00F40FBC" w:rsidRPr="0061556A" w:rsidRDefault="00F40FBC" w:rsidP="00F40FBC">
      <w:pPr>
        <w:spacing w:line="240" w:lineRule="auto"/>
      </w:pPr>
      <w:r w:rsidRPr="0061556A">
        <w:t xml:space="preserve">Il PPR, relativamente agli aspetti archeologici, si muove su due livelli di approccio metodologico che vanno integrati con i suggerimenti e </w:t>
      </w:r>
      <w:r w:rsidR="006060AD">
        <w:t xml:space="preserve">le </w:t>
      </w:r>
      <w:r w:rsidRPr="0061556A">
        <w:t>indicazioni per approfondimenti da richiedere in fase di redazione di PTCP e PUG:</w:t>
      </w:r>
    </w:p>
    <w:p w14:paraId="09FAE500" w14:textId="403ADDA0" w:rsidR="00F40FBC" w:rsidRPr="006060AD" w:rsidRDefault="006060AD" w:rsidP="006060AD">
      <w:pPr>
        <w:pStyle w:val="Paragrafoelenco"/>
        <w:numPr>
          <w:ilvl w:val="0"/>
          <w:numId w:val="47"/>
        </w:numPr>
        <w:spacing w:line="240" w:lineRule="auto"/>
      </w:pPr>
      <w:r>
        <w:t>l</w:t>
      </w:r>
      <w:r w:rsidR="00F40FBC" w:rsidRPr="006060AD">
        <w:t>ivello vincolistico e prescrittivo</w:t>
      </w:r>
    </w:p>
    <w:p w14:paraId="792FE2D3" w14:textId="49425B1D" w:rsidR="00F40FBC" w:rsidRPr="0061556A" w:rsidRDefault="00F40FBC" w:rsidP="00755E4E">
      <w:pPr>
        <w:pStyle w:val="Paragrafoelenco"/>
        <w:numPr>
          <w:ilvl w:val="0"/>
          <w:numId w:val="47"/>
        </w:numPr>
        <w:spacing w:line="240" w:lineRule="auto"/>
        <w:ind w:left="1418"/>
      </w:pPr>
      <w:r w:rsidRPr="0061556A">
        <w:t>a)</w:t>
      </w:r>
      <w:r w:rsidR="00BC4F01">
        <w:t xml:space="preserve"> </w:t>
      </w:r>
      <w:r w:rsidRPr="0061556A">
        <w:t>Individuazione di Aree a documentata attestazione di presenze archeologiche, cioè aree caratterizzate dall’emergenza del tematismo archeologico sulla quali il PPR darà indicazioni finalizzate a diversi livelli di tutela e attenzione (Art. 48).</w:t>
      </w:r>
      <w:r w:rsidR="00BC4F01">
        <w:t xml:space="preserve"> </w:t>
      </w:r>
      <w:r w:rsidRPr="0061556A">
        <w:t>L’individuazione definitiva di tali Zone di interesse archeologico del PPR è stata realizzata in collaborazione e tenendo conto sistematicamente delle proposte elaborate dalle SABAP</w:t>
      </w:r>
      <w:r w:rsidR="00BC4F01">
        <w:t>;</w:t>
      </w:r>
    </w:p>
    <w:p w14:paraId="3D1DB0D6" w14:textId="1CDC44A6" w:rsidR="00F40FBC" w:rsidRPr="0061556A" w:rsidRDefault="00BC4F01" w:rsidP="00755E4E">
      <w:pPr>
        <w:pStyle w:val="Paragrafoelenco"/>
        <w:numPr>
          <w:ilvl w:val="0"/>
          <w:numId w:val="47"/>
        </w:numPr>
        <w:spacing w:line="240" w:lineRule="auto"/>
        <w:ind w:left="1418"/>
      </w:pPr>
      <w:r w:rsidRPr="0061556A">
        <w:t>b)</w:t>
      </w:r>
      <w:r>
        <w:t xml:space="preserve"> </w:t>
      </w:r>
      <w:r w:rsidR="00F40FBC" w:rsidRPr="0061556A">
        <w:t>Individuazione della Viabilità antica e aree e tracce delle centuriazioni di età romana, (Art. 49) comprendendo:</w:t>
      </w:r>
    </w:p>
    <w:p w14:paraId="3715E912" w14:textId="1ED55A03" w:rsidR="00F40FBC" w:rsidRPr="0061556A" w:rsidRDefault="00F40FBC" w:rsidP="00755E4E">
      <w:pPr>
        <w:pStyle w:val="Paragrafoelenco"/>
        <w:numPr>
          <w:ilvl w:val="1"/>
          <w:numId w:val="48"/>
        </w:numPr>
        <w:spacing w:line="240" w:lineRule="auto"/>
        <w:ind w:left="1843"/>
      </w:pPr>
      <w:r w:rsidRPr="0061556A">
        <w:t>Viabilità antica</w:t>
      </w:r>
      <w:r w:rsidR="00BC4F01">
        <w:t>;</w:t>
      </w:r>
    </w:p>
    <w:p w14:paraId="1ADC3AAB" w14:textId="7B6B125F" w:rsidR="006060AD" w:rsidRDefault="00F40FBC" w:rsidP="006060AD">
      <w:pPr>
        <w:pStyle w:val="Paragrafoelenco"/>
        <w:numPr>
          <w:ilvl w:val="1"/>
          <w:numId w:val="48"/>
        </w:numPr>
        <w:spacing w:line="240" w:lineRule="auto"/>
        <w:ind w:left="1843"/>
      </w:pPr>
      <w:r w:rsidRPr="0061556A">
        <w:t>Aree e tracce delle centuriazioni di età romana</w:t>
      </w:r>
      <w:r w:rsidR="006060AD">
        <w:t>;</w:t>
      </w:r>
    </w:p>
    <w:p w14:paraId="469E5202" w14:textId="3CF1C46E" w:rsidR="00F40FBC" w:rsidRPr="006060AD" w:rsidRDefault="006060AD" w:rsidP="006060AD">
      <w:pPr>
        <w:pStyle w:val="Paragrafoelenco"/>
        <w:numPr>
          <w:ilvl w:val="0"/>
          <w:numId w:val="47"/>
        </w:numPr>
        <w:spacing w:line="240" w:lineRule="auto"/>
      </w:pPr>
      <w:r w:rsidRPr="006060AD">
        <w:t>l</w:t>
      </w:r>
      <w:r w:rsidR="00F40FBC" w:rsidRPr="006060AD">
        <w:t>ivello della Caratterizzazione paesaggistica</w:t>
      </w:r>
    </w:p>
    <w:p w14:paraId="42BCF4C3" w14:textId="77777777" w:rsidR="00F40FBC" w:rsidRPr="0061556A" w:rsidRDefault="00F40FBC" w:rsidP="00755E4E">
      <w:pPr>
        <w:pStyle w:val="Paragrafoelenco"/>
        <w:numPr>
          <w:ilvl w:val="0"/>
          <w:numId w:val="47"/>
        </w:numPr>
        <w:spacing w:line="240" w:lineRule="auto"/>
        <w:ind w:left="1418"/>
      </w:pPr>
      <w:r w:rsidRPr="0061556A">
        <w:t>Il tematismo archeologico è tra i tematismi che contribuiscono a definire le diverse Parti d’ambito e di conseguenza gli “Obiettivi di Qualità paesaggistica integrata”. Allo stesso tempo nell’ambito degli Obiettivi di qualità paesaggistica sono state le “Attenzioni specifiche alle caratterizzazioni locali” che tengono già conto del confronto con le comunità.</w:t>
      </w:r>
    </w:p>
    <w:p w14:paraId="6606B51A" w14:textId="77777777" w:rsidR="00F40FBC" w:rsidRDefault="00F40FBC" w:rsidP="00F40FBC">
      <w:pPr>
        <w:spacing w:line="240" w:lineRule="auto"/>
        <w:rPr>
          <w:u w:val="single"/>
        </w:rPr>
      </w:pPr>
    </w:p>
    <w:p w14:paraId="2A5EA59A" w14:textId="77777777" w:rsidR="00F40FBC" w:rsidRPr="0061556A" w:rsidRDefault="00F40FBC" w:rsidP="00F40FBC">
      <w:pPr>
        <w:spacing w:line="240" w:lineRule="auto"/>
        <w:rPr>
          <w:u w:val="single"/>
        </w:rPr>
      </w:pPr>
    </w:p>
    <w:p w14:paraId="072E28BF" w14:textId="252F08D0" w:rsidR="00F40FBC" w:rsidRPr="008979C1" w:rsidRDefault="00F40FBC" w:rsidP="00F40FBC">
      <w:pPr>
        <w:spacing w:line="240" w:lineRule="auto"/>
        <w:rPr>
          <w:b/>
          <w:bCs/>
        </w:rPr>
      </w:pPr>
      <w:r w:rsidRPr="00983271">
        <w:rPr>
          <w:b/>
          <w:bCs/>
        </w:rPr>
        <w:t>Livello vincolistico e prescrittivo</w:t>
      </w:r>
    </w:p>
    <w:p w14:paraId="10DDCA02" w14:textId="77777777" w:rsidR="00F40FBC" w:rsidRPr="00983271" w:rsidRDefault="00F40FBC" w:rsidP="00F40FBC">
      <w:pPr>
        <w:pStyle w:val="Titolo5"/>
        <w:spacing w:line="240" w:lineRule="auto"/>
        <w:rPr>
          <w:b w:val="0"/>
          <w:bCs w:val="0"/>
        </w:rPr>
      </w:pPr>
      <w:r w:rsidRPr="00983271">
        <w:rPr>
          <w:b w:val="0"/>
          <w:bCs w:val="0"/>
        </w:rPr>
        <w:t>Aree a documentata attestazione di presenze archeologiche</w:t>
      </w:r>
    </w:p>
    <w:p w14:paraId="0E9A7BFF" w14:textId="503D066E" w:rsidR="00F40FBC" w:rsidRPr="0061556A" w:rsidRDefault="00F40FBC" w:rsidP="00F40FBC">
      <w:pPr>
        <w:spacing w:line="240" w:lineRule="auto"/>
      </w:pPr>
      <w:r w:rsidRPr="0061556A">
        <w:t>Per quanto riguarda Le Zone di interesse archeologico si è proceduto, partendo dai dati a disposizione</w:t>
      </w:r>
      <w:r w:rsidR="007B338D">
        <w:t>,</w:t>
      </w:r>
      <w:r w:rsidRPr="0061556A">
        <w:t xml:space="preserve"> da una loro definizione coerente dal punto di vista archeologico</w:t>
      </w:r>
      <w:r w:rsidR="007B338D">
        <w:t xml:space="preserve"> e</w:t>
      </w:r>
      <w:r w:rsidRPr="0061556A">
        <w:t xml:space="preserve"> declinabile anche in termini di vincoli</w:t>
      </w:r>
      <w:r w:rsidR="00834FEE">
        <w:t>.</w:t>
      </w:r>
    </w:p>
    <w:p w14:paraId="5793AC4B" w14:textId="13F92639" w:rsidR="00F40FBC" w:rsidRPr="0061556A" w:rsidRDefault="00F40FBC" w:rsidP="00F40FBC">
      <w:pPr>
        <w:spacing w:line="240" w:lineRule="auto"/>
      </w:pPr>
      <w:r w:rsidRPr="0061556A">
        <w:t xml:space="preserve">Sono state definite complessivamente come aree caratterizzate dall’evidenza del tematismo archeologico, di ampiezza non omogenea e con diverse caratteristiche ed emergenze archeologiche, sia </w:t>
      </w:r>
      <w:r w:rsidR="00673778" w:rsidRPr="0061556A">
        <w:t xml:space="preserve">dal punto di vista </w:t>
      </w:r>
      <w:r w:rsidRPr="0061556A">
        <w:t xml:space="preserve">delle caratteristiche dei singoli beni presenti, sia </w:t>
      </w:r>
      <w:r w:rsidR="00673778">
        <w:t>relativamente alla</w:t>
      </w:r>
      <w:r w:rsidRPr="0061556A">
        <w:t xml:space="preserve"> loro distribuzione sul territorio. Si sottolinea che il loro valore culturale è intrinsecamente connesso alle relazioni con altri elementi del paesaggio</w:t>
      </w:r>
      <w:r w:rsidR="00C15AEB">
        <w:t xml:space="preserve">; </w:t>
      </w:r>
      <w:r w:rsidRPr="0061556A">
        <w:t>la loro tutela</w:t>
      </w:r>
      <w:r w:rsidR="00C15AEB">
        <w:t>, dunque,</w:t>
      </w:r>
      <w:r w:rsidRPr="0061556A">
        <w:t xml:space="preserve"> è legata </w:t>
      </w:r>
      <w:r w:rsidR="00C15AEB">
        <w:t>a quella</w:t>
      </w:r>
      <w:r w:rsidRPr="0061556A">
        <w:t xml:space="preserve"> della qualità </w:t>
      </w:r>
      <w:r w:rsidR="00C15AEB">
        <w:t xml:space="preserve">del </w:t>
      </w:r>
      <w:r w:rsidRPr="0061556A">
        <w:t>paesaggio circostante che dovrà essere qualificato nei suoi elementi costitutivi.</w:t>
      </w:r>
    </w:p>
    <w:p w14:paraId="24CF11A8" w14:textId="11D4DBAF" w:rsidR="00F40FBC" w:rsidRPr="0061556A" w:rsidRDefault="00F40FBC" w:rsidP="00F40FBC">
      <w:pPr>
        <w:spacing w:line="240" w:lineRule="auto"/>
      </w:pPr>
      <w:r w:rsidRPr="0061556A">
        <w:t>Si sottolinea che le zone di interesse archeologico sono costituite anche da aree già delimitate e sottoposte a tutela specifica, per le quali, in assenza di specifica indicazione e documentazione di riferimento da parte della SABAP che consent</w:t>
      </w:r>
      <w:r w:rsidR="00C15AEB">
        <w:t xml:space="preserve">a </w:t>
      </w:r>
      <w:r w:rsidRPr="0061556A">
        <w:t xml:space="preserve">una diversa valutazione, non sono mai stati proposti livelli di tutela inferiori a quelli </w:t>
      </w:r>
      <w:r w:rsidR="00C15AEB">
        <w:t>di cui al</w:t>
      </w:r>
      <w:r w:rsidRPr="0061556A">
        <w:t xml:space="preserve"> PPAR</w:t>
      </w:r>
      <w:r w:rsidR="00C15AEB">
        <w:t xml:space="preserve"> vigente</w:t>
      </w:r>
      <w:r w:rsidR="00834FEE">
        <w:t>.</w:t>
      </w:r>
    </w:p>
    <w:p w14:paraId="36E51513" w14:textId="5744B8F0" w:rsidR="00F40FBC" w:rsidRPr="0061556A" w:rsidRDefault="00F40FBC" w:rsidP="00F40FBC">
      <w:pPr>
        <w:spacing w:line="240" w:lineRule="auto"/>
      </w:pPr>
      <w:r w:rsidRPr="0061556A">
        <w:t>Sulla base di tale approccio che ha tenuto conto dell’attuale livello di tutela e delle caratteristiche archeologiche specifiche sono stati individuate tre tipologie di aree</w:t>
      </w:r>
      <w:r w:rsidR="00A368A7">
        <w:t xml:space="preserve"> sulla base delle</w:t>
      </w:r>
      <w:r w:rsidRPr="0061556A">
        <w:t xml:space="preserve"> caratteristiche archeologiche cui sono associati di</w:t>
      </w:r>
      <w:r w:rsidR="00A368A7">
        <w:t xml:space="preserve">fferenti </w:t>
      </w:r>
      <w:r w:rsidRPr="0061556A">
        <w:t xml:space="preserve">livelli di attenzione e </w:t>
      </w:r>
      <w:r w:rsidR="00A368A7">
        <w:t xml:space="preserve">coerenti </w:t>
      </w:r>
      <w:r w:rsidRPr="0061556A">
        <w:t>prescrizioni.</w:t>
      </w:r>
    </w:p>
    <w:p w14:paraId="0D6658D7" w14:textId="77777777" w:rsidR="00F40FBC" w:rsidRPr="0061556A" w:rsidRDefault="00F40FBC" w:rsidP="00A368A7">
      <w:pPr>
        <w:spacing w:line="240" w:lineRule="auto"/>
      </w:pPr>
      <w:r w:rsidRPr="0061556A">
        <w:t>Il primo livello è rappresentato dalle Aree interessate da Vincoli decretati dal MiC sulla base della normativa vigente ex L. 1089/1939; DLgs 490/1999 e DLgs 42/2004.</w:t>
      </w:r>
    </w:p>
    <w:p w14:paraId="260953E9" w14:textId="7B012709" w:rsidR="00F40FBC" w:rsidRPr="0061556A" w:rsidRDefault="00F40FBC" w:rsidP="00A368A7">
      <w:pPr>
        <w:spacing w:line="240" w:lineRule="auto"/>
      </w:pPr>
      <w:r w:rsidRPr="0061556A">
        <w:t>Il secondo livello riguarda le Aree art. 142, comma 1, lettera m DLgs 42/2004. Aree a potenziale archeologico alto nell’ambito delle quali le eventuali lavorazioni incidono direttamente sulle quote indiziate dalla presenza di stratificazioni archeologica. Tali zone sono state definite tenendo conto sia delle “Aree di particolare interesse archeologico” del PPAR 1989 cui sono state aggiunte aree proposte e condivise con le competenti SABAP nell’ambito del processo di elaborazione del PPR.</w:t>
      </w:r>
      <w:r w:rsidR="00A368A7">
        <w:t xml:space="preserve"> </w:t>
      </w:r>
      <w:r>
        <w:t>Si tratta di aree che</w:t>
      </w:r>
      <w:r w:rsidRPr="0061556A">
        <w:t xml:space="preserve"> in alcuni casi </w:t>
      </w:r>
      <w:r>
        <w:t>sono già con</w:t>
      </w:r>
      <w:r w:rsidRPr="0061556A">
        <w:t xml:space="preserve"> vincolo decretato dal MiC, in altri sono di nuova delimitazione.</w:t>
      </w:r>
    </w:p>
    <w:p w14:paraId="3A14A04E" w14:textId="5EE9AD6D" w:rsidR="00F40FBC" w:rsidRPr="0061556A" w:rsidRDefault="00F40FBC" w:rsidP="00A368A7">
      <w:pPr>
        <w:spacing w:line="240" w:lineRule="auto"/>
      </w:pPr>
      <w:r w:rsidRPr="0061556A">
        <w:lastRenderedPageBreak/>
        <w:t xml:space="preserve">Il terzo livello è </w:t>
      </w:r>
      <w:r w:rsidR="00096FDA">
        <w:t xml:space="preserve">rappresentato dalle </w:t>
      </w:r>
      <w:r w:rsidRPr="0061556A">
        <w:t>“Aree a documentata attestazione di presenze archeologiche”, aree caratterizzate da un potenziale medio. Sono complessi articolati di evidenze archeologiche diffuse sul territorio, generalmente non contigue. Nell’ambito di tali aree eventuali lavorazioni possono incidere direttamente sulle quote alle quali si ritiene possibile la presenza di stratificazioni archeologica o sulle sue prossimità.</w:t>
      </w:r>
    </w:p>
    <w:p w14:paraId="44569CC3" w14:textId="0A3D4960" w:rsidR="00F40FBC" w:rsidRPr="0061556A" w:rsidRDefault="00F40FBC" w:rsidP="00096FDA">
      <w:pPr>
        <w:spacing w:line="240" w:lineRule="auto"/>
      </w:pPr>
      <w:r w:rsidRPr="0061556A">
        <w:t xml:space="preserve">Le </w:t>
      </w:r>
      <w:r w:rsidR="00096FDA">
        <w:t>p</w:t>
      </w:r>
      <w:r w:rsidRPr="0061556A">
        <w:t xml:space="preserve">rescrizioni </w:t>
      </w:r>
      <w:r w:rsidR="00096FDA">
        <w:t>relative al</w:t>
      </w:r>
      <w:r w:rsidRPr="0061556A">
        <w:t>le Aree a documentata attestazione di presenze archeologiche sono declinate sulla base delle caratteristiche e</w:t>
      </w:r>
      <w:r w:rsidR="00096FDA">
        <w:t xml:space="preserve"> delle</w:t>
      </w:r>
      <w:r w:rsidRPr="0061556A">
        <w:t xml:space="preserve"> emergenze archeologiche, sia </w:t>
      </w:r>
      <w:r w:rsidR="00096FDA" w:rsidRPr="0061556A">
        <w:t xml:space="preserve">dal punto di vista </w:t>
      </w:r>
      <w:r w:rsidRPr="0061556A">
        <w:t xml:space="preserve">delle caratteristiche dei singoli beni presenti sia </w:t>
      </w:r>
      <w:r w:rsidR="00096FDA">
        <w:t>in relazione alla</w:t>
      </w:r>
      <w:r w:rsidRPr="0061556A">
        <w:t xml:space="preserve"> loro distribuzione territori</w:t>
      </w:r>
      <w:r w:rsidR="00096FDA">
        <w:t>ale</w:t>
      </w:r>
      <w:r w:rsidRPr="0061556A">
        <w:t xml:space="preserve">. </w:t>
      </w:r>
    </w:p>
    <w:p w14:paraId="718CA22E" w14:textId="77777777" w:rsidR="00F40FBC" w:rsidRPr="0061556A" w:rsidRDefault="00F40FBC" w:rsidP="00F40FBC">
      <w:pPr>
        <w:spacing w:line="240" w:lineRule="auto"/>
      </w:pPr>
    </w:p>
    <w:p w14:paraId="3EA5C46A" w14:textId="6C349E92" w:rsidR="00F40FBC" w:rsidRPr="00096FDA" w:rsidRDefault="00F40FBC" w:rsidP="00096FDA">
      <w:pPr>
        <w:pStyle w:val="Titolo5"/>
        <w:spacing w:line="240" w:lineRule="auto"/>
        <w:rPr>
          <w:b w:val="0"/>
          <w:bCs w:val="0"/>
        </w:rPr>
      </w:pPr>
      <w:r w:rsidRPr="00096FDA">
        <w:rPr>
          <w:b w:val="0"/>
          <w:bCs w:val="0"/>
        </w:rPr>
        <w:t>Viabilità antica e aree e tracce delle centuriazioni di età romana</w:t>
      </w:r>
    </w:p>
    <w:p w14:paraId="786CDAFD" w14:textId="77777777" w:rsidR="00F40FBC" w:rsidRPr="00096FDA" w:rsidRDefault="00F40FBC" w:rsidP="00F40FBC">
      <w:pPr>
        <w:spacing w:line="240" w:lineRule="auto"/>
      </w:pPr>
      <w:r w:rsidRPr="00096FDA">
        <w:t>Viabilità antica</w:t>
      </w:r>
    </w:p>
    <w:p w14:paraId="031A1CDE" w14:textId="4BE5A2EE" w:rsidR="00F40FBC" w:rsidRPr="0061556A" w:rsidRDefault="00096FDA" w:rsidP="00F40FBC">
      <w:pPr>
        <w:spacing w:line="240" w:lineRule="auto"/>
      </w:pPr>
      <w:r>
        <w:t>S</w:t>
      </w:r>
      <w:r w:rsidR="00F40FBC" w:rsidRPr="0061556A">
        <w:t>i propone la ricostruzione della viabilità antica elaborata sulla base di tre livelli informativi.</w:t>
      </w:r>
    </w:p>
    <w:p w14:paraId="1BD214FE" w14:textId="566BD240" w:rsidR="00F40FBC" w:rsidRPr="0061556A" w:rsidRDefault="00F40FBC" w:rsidP="00755E4E">
      <w:pPr>
        <w:pStyle w:val="Paragrafoelenco"/>
        <w:numPr>
          <w:ilvl w:val="0"/>
          <w:numId w:val="49"/>
        </w:numPr>
        <w:spacing w:line="240" w:lineRule="auto"/>
      </w:pPr>
      <w:r w:rsidRPr="0061556A">
        <w:t>Strade Consolari: Flaminia e Salaria</w:t>
      </w:r>
      <w:r w:rsidR="008979C1">
        <w:t>;</w:t>
      </w:r>
    </w:p>
    <w:p w14:paraId="657C0B6C" w14:textId="196D46AC" w:rsidR="00F40FBC" w:rsidRPr="0061556A" w:rsidRDefault="00F40FBC" w:rsidP="00755E4E">
      <w:pPr>
        <w:pStyle w:val="Paragrafoelenco"/>
        <w:numPr>
          <w:ilvl w:val="0"/>
          <w:numId w:val="49"/>
        </w:numPr>
        <w:spacing w:line="240" w:lineRule="auto"/>
      </w:pPr>
      <w:r w:rsidRPr="0061556A">
        <w:t>Viabilità di carattere regionale: Salaria Gallica</w:t>
      </w:r>
      <w:r w:rsidR="008979C1">
        <w:t>,</w:t>
      </w:r>
      <w:r w:rsidRPr="0061556A">
        <w:t xml:space="preserve"> Salaria Picena</w:t>
      </w:r>
      <w:r w:rsidR="008979C1">
        <w:t>,</w:t>
      </w:r>
      <w:r w:rsidRPr="0061556A">
        <w:t xml:space="preserve"> Diverticolo Prolaquense della Flaminia</w:t>
      </w:r>
      <w:r w:rsidR="008979C1">
        <w:t xml:space="preserve">, </w:t>
      </w:r>
      <w:r w:rsidRPr="0061556A">
        <w:t>viabilità di collegamento con la val Tiberina</w:t>
      </w:r>
      <w:r w:rsidR="008979C1">
        <w:t>;</w:t>
      </w:r>
    </w:p>
    <w:p w14:paraId="3D1C1F90" w14:textId="103CF1B4" w:rsidR="00F40FBC" w:rsidRPr="0061556A" w:rsidRDefault="00F40FBC" w:rsidP="00F40FBC">
      <w:pPr>
        <w:pStyle w:val="Paragrafoelenco"/>
        <w:numPr>
          <w:ilvl w:val="0"/>
          <w:numId w:val="49"/>
        </w:numPr>
        <w:spacing w:line="240" w:lineRule="auto"/>
      </w:pPr>
      <w:r w:rsidRPr="0061556A">
        <w:t>Principale viabilità di collegamento tra centri urbani di età romana e bisettrici di valle</w:t>
      </w:r>
      <w:r w:rsidR="008979C1">
        <w:t>.</w:t>
      </w:r>
    </w:p>
    <w:p w14:paraId="79ACE290" w14:textId="3AE0FE37" w:rsidR="00F40FBC" w:rsidRPr="0061556A" w:rsidRDefault="00F40FBC" w:rsidP="00F40FBC">
      <w:pPr>
        <w:spacing w:line="240" w:lineRule="auto"/>
      </w:pPr>
      <w:r w:rsidRPr="0061556A">
        <w:t>Per quanto riguarda la viabilità a carattere regionale</w:t>
      </w:r>
      <w:r w:rsidR="007E6A33">
        <w:t>,</w:t>
      </w:r>
      <w:r w:rsidRPr="0061556A">
        <w:t xml:space="preserve"> si specifica che la via sud-nord proveniente dalla Valnerina, è stata estesa fino ed oltre Attidium (Attiggio di Fabriano)</w:t>
      </w:r>
      <w:r w:rsidR="007E6A33">
        <w:t xml:space="preserve"> </w:t>
      </w:r>
      <w:r w:rsidR="007E6A33" w:rsidRPr="0061556A">
        <w:t>tenuto conto dell’importanza del collegamento</w:t>
      </w:r>
      <w:r w:rsidR="007E6A33">
        <w:t xml:space="preserve">. </w:t>
      </w:r>
      <w:r w:rsidRPr="0061556A">
        <w:t xml:space="preserve">Sono stati esclusi </w:t>
      </w:r>
      <w:r w:rsidR="007E6A33">
        <w:t xml:space="preserve">i </w:t>
      </w:r>
      <w:r w:rsidRPr="0061556A">
        <w:t xml:space="preserve">percorsi secondari di collegamento tra centri urbani e </w:t>
      </w:r>
      <w:r w:rsidR="007E6A33">
        <w:t xml:space="preserve">i </w:t>
      </w:r>
      <w:r w:rsidRPr="0061556A">
        <w:t xml:space="preserve">percorsi di collegamento </w:t>
      </w:r>
      <w:r w:rsidR="007E6A33">
        <w:t>t</w:t>
      </w:r>
      <w:r w:rsidRPr="0061556A">
        <w:t>ra centri minor</w:t>
      </w:r>
      <w:r w:rsidR="007E6A33">
        <w:t>i; q</w:t>
      </w:r>
      <w:r w:rsidRPr="0061556A">
        <w:t>uando utile e necessario sono stati riportati percorsi alternativi sulla base della conoscenza bibliografi</w:t>
      </w:r>
      <w:r w:rsidR="007E6A33">
        <w:t>ca; l</w:t>
      </w:r>
      <w:r w:rsidRPr="0061556A">
        <w:t>a viabilità all’interno dei centri urbani antichi</w:t>
      </w:r>
      <w:r w:rsidR="007E6A33" w:rsidRPr="007E6A33">
        <w:t xml:space="preserve"> </w:t>
      </w:r>
      <w:r w:rsidR="007E6A33" w:rsidRPr="0061556A">
        <w:t>non è stata tracciata</w:t>
      </w:r>
      <w:r w:rsidRPr="0061556A">
        <w:t>.</w:t>
      </w:r>
    </w:p>
    <w:p w14:paraId="787CB9C0" w14:textId="5FAA5ACF" w:rsidR="00F40FBC" w:rsidRPr="0061556A" w:rsidRDefault="00F40FBC" w:rsidP="00F40FBC">
      <w:pPr>
        <w:spacing w:line="240" w:lineRule="auto"/>
      </w:pPr>
      <w:r w:rsidRPr="0061556A">
        <w:t xml:space="preserve">Le prescrizioni relative a tale tipologia di tracce sono state </w:t>
      </w:r>
      <w:r w:rsidR="008979C1">
        <w:t>sviluppate</w:t>
      </w:r>
      <w:r w:rsidRPr="0061556A">
        <w:t xml:space="preserve"> in relazione all’importanza della viabilità e della relativa capacità di attrarre e/o collegare siti archeologici.</w:t>
      </w:r>
    </w:p>
    <w:p w14:paraId="63EEFC4D" w14:textId="77777777" w:rsidR="00F40FBC" w:rsidRPr="0061556A" w:rsidRDefault="00F40FBC" w:rsidP="00F40FBC">
      <w:pPr>
        <w:spacing w:line="240" w:lineRule="auto"/>
      </w:pPr>
    </w:p>
    <w:p w14:paraId="6251F20F" w14:textId="77777777" w:rsidR="00F40FBC" w:rsidRPr="00096FDA" w:rsidRDefault="00F40FBC" w:rsidP="00F40FBC">
      <w:pPr>
        <w:spacing w:line="240" w:lineRule="auto"/>
      </w:pPr>
      <w:r w:rsidRPr="00096FDA">
        <w:t>Aree e tracce delle centuriazioni di età romana</w:t>
      </w:r>
    </w:p>
    <w:p w14:paraId="7CC00C5A" w14:textId="77777777" w:rsidR="00F40FBC" w:rsidRPr="0061556A" w:rsidRDefault="00F40FBC" w:rsidP="00F40FBC">
      <w:pPr>
        <w:spacing w:line="240" w:lineRule="auto"/>
      </w:pPr>
      <w:r w:rsidRPr="0061556A">
        <w:t>Per quanto riguarda le centuriazioni il PPR, tenendo conto dello stato delle conoscenze bibliografiche definisce:</w:t>
      </w:r>
    </w:p>
    <w:p w14:paraId="6EA6CFE7" w14:textId="77777777" w:rsidR="00F40FBC" w:rsidRPr="0061556A" w:rsidRDefault="00F40FBC" w:rsidP="00755E4E">
      <w:pPr>
        <w:pStyle w:val="Paragrafoelenco"/>
        <w:numPr>
          <w:ilvl w:val="1"/>
          <w:numId w:val="50"/>
        </w:numPr>
        <w:spacing w:line="240" w:lineRule="auto"/>
      </w:pPr>
      <w:r w:rsidRPr="0061556A">
        <w:t xml:space="preserve">Segni visibili della struttura centuriata quali tracce del paesaggio che rimandano al palinsesto antico: fossi, strade, carraie, siepi, filari alberati, boschi lineari (“traccia”). </w:t>
      </w:r>
    </w:p>
    <w:p w14:paraId="0591E488" w14:textId="1DA64F23" w:rsidR="00F40FBC" w:rsidRPr="0061556A" w:rsidRDefault="00F40FBC" w:rsidP="00F40FBC">
      <w:pPr>
        <w:pStyle w:val="Paragrafoelenco"/>
        <w:numPr>
          <w:ilvl w:val="1"/>
          <w:numId w:val="50"/>
        </w:numPr>
        <w:spacing w:line="240" w:lineRule="auto"/>
      </w:pPr>
      <w:r w:rsidRPr="0061556A">
        <w:t>Aree più estese in cui sono documentate centuriazioni senza, in alcuni casi specifica indicazione delle singole tracce (“estensione”).</w:t>
      </w:r>
    </w:p>
    <w:p w14:paraId="48F8D985" w14:textId="256A8F8B" w:rsidR="00F40FBC" w:rsidRDefault="00F40FBC" w:rsidP="00F40FBC">
      <w:pPr>
        <w:spacing w:line="240" w:lineRule="auto"/>
      </w:pPr>
      <w:r w:rsidRPr="0061556A">
        <w:t>Le prescrizioni relative sono declinate sulla base dell’effettiva presenza di una traccia fisica del palinsesto antico o sulla più generale attestazione di un’area centuriata</w:t>
      </w:r>
      <w:r w:rsidR="008979C1">
        <w:t>,</w:t>
      </w:r>
      <w:r w:rsidRPr="0061556A">
        <w:t xml:space="preserve"> che tiene conto dell’estensione della traccia stessa.</w:t>
      </w:r>
    </w:p>
    <w:p w14:paraId="1A21BFE2" w14:textId="77777777" w:rsidR="00F40FBC" w:rsidRDefault="00F40FBC" w:rsidP="00F40FBC">
      <w:pPr>
        <w:spacing w:line="240" w:lineRule="auto"/>
      </w:pPr>
    </w:p>
    <w:p w14:paraId="56ADA590" w14:textId="77777777" w:rsidR="00F40FBC" w:rsidRPr="0061556A" w:rsidRDefault="00F40FBC" w:rsidP="00F40FBC">
      <w:pPr>
        <w:spacing w:line="240" w:lineRule="auto"/>
      </w:pPr>
    </w:p>
    <w:p w14:paraId="416D74BC" w14:textId="3B398D74" w:rsidR="00F40FBC" w:rsidRPr="008979C1" w:rsidRDefault="00F40FBC" w:rsidP="00F40FBC">
      <w:pPr>
        <w:spacing w:line="240" w:lineRule="auto"/>
        <w:rPr>
          <w:b/>
          <w:bCs/>
        </w:rPr>
      </w:pPr>
      <w:r w:rsidRPr="008979C1">
        <w:rPr>
          <w:b/>
          <w:bCs/>
        </w:rPr>
        <w:t>Caratterizzazione paesaggistica</w:t>
      </w:r>
    </w:p>
    <w:p w14:paraId="1F241E73" w14:textId="77777777" w:rsidR="00F40FBC" w:rsidRPr="0061556A" w:rsidRDefault="00F40FBC" w:rsidP="00F40FBC">
      <w:pPr>
        <w:spacing w:line="240" w:lineRule="auto"/>
      </w:pPr>
      <w:r w:rsidRPr="0061556A">
        <w:t>L’eterogeneità della diffusione e l’incompletezza non hanno consentito l’elaborazione di una sintesi coerente che è stata demandata ai livelli sottordinati di governo (Art. 48, comma 5, lettera c), specificando nel dettaglio i metodi e gli standard minimi di realizzazione e di elaborazione sintetica.</w:t>
      </w:r>
    </w:p>
    <w:p w14:paraId="47B0E690" w14:textId="078E5C9F" w:rsidR="00F40FBC" w:rsidRDefault="00F40FBC" w:rsidP="00F40FBC">
      <w:pPr>
        <w:spacing w:line="240" w:lineRule="auto"/>
      </w:pPr>
      <w:r w:rsidRPr="0061556A">
        <w:t>Il PPR ha, nel dettaglio</w:t>
      </w:r>
      <w:r w:rsidR="00834FEE">
        <w:t>,</w:t>
      </w:r>
      <w:r w:rsidRPr="0061556A">
        <w:t xml:space="preserve"> “individuato Attenzioni specifiche alle caratterizzazioni locali” tenendo in particolare conto le principali emergenze archeologiche</w:t>
      </w:r>
      <w:r>
        <w:t xml:space="preserve"> e la loro situazione contestuale, evidenziando possibili interferenze e opportunità</w:t>
      </w:r>
      <w:r w:rsidRPr="0061556A">
        <w:t>.</w:t>
      </w:r>
    </w:p>
    <w:p w14:paraId="7B8402E5" w14:textId="77777777" w:rsidR="008979C1" w:rsidRPr="0061556A" w:rsidRDefault="008979C1" w:rsidP="00F40FBC">
      <w:pPr>
        <w:spacing w:line="240" w:lineRule="auto"/>
      </w:pPr>
    </w:p>
    <w:p w14:paraId="6E0203FD" w14:textId="77777777" w:rsidR="008979C1" w:rsidRDefault="008979C1" w:rsidP="00F40FBC">
      <w:pPr>
        <w:spacing w:line="240" w:lineRule="auto"/>
      </w:pPr>
      <w:r w:rsidRPr="008979C1">
        <w:rPr>
          <w:b/>
          <w:bCs/>
        </w:rPr>
        <w:t>Suggerimenti e indicazioni per approfondimenti da richiedere in fase di redazione di PTCP e PUG</w:t>
      </w:r>
    </w:p>
    <w:p w14:paraId="2941E601" w14:textId="3F36C25A" w:rsidR="00F40FBC" w:rsidRPr="0061556A" w:rsidRDefault="00F40FBC" w:rsidP="00F40FBC">
      <w:pPr>
        <w:spacing w:line="240" w:lineRule="auto"/>
      </w:pPr>
      <w:r w:rsidRPr="0061556A">
        <w:t xml:space="preserve">Al fine di consentire ai Comuni e alle Province di applicare le indicazioni previste dal PPR si </w:t>
      </w:r>
      <w:r w:rsidR="008979C1">
        <w:t>chiede</w:t>
      </w:r>
      <w:r w:rsidRPr="0061556A">
        <w:t xml:space="preserve">, come meglio specificato nel vademecum </w:t>
      </w:r>
      <w:r w:rsidR="008979C1">
        <w:t>allegato</w:t>
      </w:r>
      <w:r w:rsidRPr="0061556A">
        <w:t xml:space="preserve">, l’elaborazione di documentazione specifica da realizzare in fase di </w:t>
      </w:r>
      <w:r w:rsidR="008979C1">
        <w:t>predisposizione</w:t>
      </w:r>
      <w:r w:rsidRPr="0061556A">
        <w:t xml:space="preserve"> di PTCP e PUG.</w:t>
      </w:r>
    </w:p>
    <w:p w14:paraId="60217D91" w14:textId="2118ADC4" w:rsidR="00F40FBC" w:rsidRPr="0061556A" w:rsidRDefault="00F40FBC" w:rsidP="00F40FBC">
      <w:pPr>
        <w:spacing w:line="240" w:lineRule="auto"/>
      </w:pPr>
      <w:r w:rsidRPr="0061556A">
        <w:t>Si tratta di elaborati che non richiedono attività di ricerca pura o applicata</w:t>
      </w:r>
      <w:r w:rsidR="008979C1">
        <w:t xml:space="preserve"> e </w:t>
      </w:r>
      <w:r w:rsidRPr="0061556A">
        <w:t xml:space="preserve">sono realizzabili da un archeologo di </w:t>
      </w:r>
      <w:r w:rsidR="008979C1">
        <w:t>1</w:t>
      </w:r>
      <w:r w:rsidR="008979C1" w:rsidRPr="008979C1">
        <w:rPr>
          <w:vertAlign w:val="superscript"/>
        </w:rPr>
        <w:t>a</w:t>
      </w:r>
      <w:r w:rsidRPr="0061556A">
        <w:t xml:space="preserve"> fascia con adeguato curriculum. </w:t>
      </w:r>
    </w:p>
    <w:p w14:paraId="7FDB0F45" w14:textId="77777777" w:rsidR="00F40FBC" w:rsidRPr="0061556A" w:rsidRDefault="00F40FBC" w:rsidP="00F40FBC">
      <w:pPr>
        <w:spacing w:line="240" w:lineRule="auto"/>
      </w:pPr>
    </w:p>
    <w:p w14:paraId="11E5C3FA" w14:textId="76CBD4A7" w:rsidR="00F40FBC" w:rsidRPr="0061556A" w:rsidRDefault="00F40FBC" w:rsidP="00F40FBC">
      <w:pPr>
        <w:spacing w:line="240" w:lineRule="auto"/>
      </w:pPr>
      <w:r w:rsidRPr="0061556A">
        <w:lastRenderedPageBreak/>
        <w:t xml:space="preserve">A partire dalla </w:t>
      </w:r>
      <w:r w:rsidR="001B0706">
        <w:t xml:space="preserve">suddetta </w:t>
      </w:r>
      <w:r w:rsidRPr="0061556A">
        <w:t>Carta archeologica sarà necessario elaborare:</w:t>
      </w:r>
    </w:p>
    <w:p w14:paraId="369C15AD" w14:textId="2E392157" w:rsidR="00F40FBC" w:rsidRPr="0061556A" w:rsidRDefault="00F40FBC" w:rsidP="00F40FBC">
      <w:pPr>
        <w:spacing w:line="240" w:lineRule="auto"/>
      </w:pPr>
      <w:r w:rsidRPr="0061556A">
        <w:t>1. Carta del potenziale stimato (che si configura come azione predittiva), sulla base di almeno 4 fasi cronologiche (preistoria; età dei metalli-protostoria; età romana; tardoantico-</w:t>
      </w:r>
      <w:r w:rsidR="000D0943" w:rsidRPr="0061556A">
        <w:t>medioevale</w:t>
      </w:r>
      <w:r w:rsidRPr="0061556A">
        <w:t xml:space="preserve">) e 7 parametri ambientali: </w:t>
      </w:r>
    </w:p>
    <w:p w14:paraId="1CF86F1B" w14:textId="77777777" w:rsidR="00F40FBC" w:rsidRPr="0061556A" w:rsidRDefault="00F40FBC" w:rsidP="00755E4E">
      <w:pPr>
        <w:pStyle w:val="Paragrafoelenco"/>
        <w:numPr>
          <w:ilvl w:val="0"/>
          <w:numId w:val="20"/>
        </w:numPr>
        <w:spacing w:line="240" w:lineRule="auto"/>
      </w:pPr>
      <w:r w:rsidRPr="0061556A">
        <w:t>asperità del suolo;</w:t>
      </w:r>
    </w:p>
    <w:p w14:paraId="01CB2FCF" w14:textId="77777777" w:rsidR="00F40FBC" w:rsidRPr="0061556A" w:rsidRDefault="00F40FBC" w:rsidP="00755E4E">
      <w:pPr>
        <w:pStyle w:val="Paragrafoelenco"/>
        <w:numPr>
          <w:ilvl w:val="0"/>
          <w:numId w:val="20"/>
        </w:numPr>
        <w:spacing w:line="240" w:lineRule="auto"/>
      </w:pPr>
      <w:r w:rsidRPr="0061556A">
        <w:t>distanza dai fiumi;</w:t>
      </w:r>
    </w:p>
    <w:p w14:paraId="6AF5D93C" w14:textId="77777777" w:rsidR="00F40FBC" w:rsidRPr="0061556A" w:rsidRDefault="00F40FBC" w:rsidP="00755E4E">
      <w:pPr>
        <w:pStyle w:val="Paragrafoelenco"/>
        <w:numPr>
          <w:ilvl w:val="0"/>
          <w:numId w:val="20"/>
        </w:numPr>
        <w:spacing w:line="240" w:lineRule="auto"/>
      </w:pPr>
      <w:r w:rsidRPr="0061556A">
        <w:t xml:space="preserve">esposizione </w:t>
      </w:r>
    </w:p>
    <w:p w14:paraId="749BC61C" w14:textId="77777777" w:rsidR="00F40FBC" w:rsidRPr="0061556A" w:rsidRDefault="00F40FBC" w:rsidP="00755E4E">
      <w:pPr>
        <w:pStyle w:val="Paragrafoelenco"/>
        <w:numPr>
          <w:ilvl w:val="0"/>
          <w:numId w:val="20"/>
        </w:numPr>
        <w:spacing w:line="240" w:lineRule="auto"/>
      </w:pPr>
      <w:r w:rsidRPr="0061556A">
        <w:t>morfologia</w:t>
      </w:r>
    </w:p>
    <w:p w14:paraId="170C25EC" w14:textId="77777777" w:rsidR="00F40FBC" w:rsidRPr="0061556A" w:rsidRDefault="00F40FBC" w:rsidP="00755E4E">
      <w:pPr>
        <w:pStyle w:val="Paragrafoelenco"/>
        <w:numPr>
          <w:ilvl w:val="0"/>
          <w:numId w:val="20"/>
        </w:numPr>
        <w:spacing w:line="240" w:lineRule="auto"/>
      </w:pPr>
      <w:r w:rsidRPr="0061556A">
        <w:t>pendenza</w:t>
      </w:r>
    </w:p>
    <w:p w14:paraId="48178B0D" w14:textId="77777777" w:rsidR="00F40FBC" w:rsidRPr="0061556A" w:rsidRDefault="00F40FBC" w:rsidP="00755E4E">
      <w:pPr>
        <w:pStyle w:val="Paragrafoelenco"/>
        <w:numPr>
          <w:ilvl w:val="0"/>
          <w:numId w:val="20"/>
        </w:numPr>
        <w:spacing w:line="240" w:lineRule="auto"/>
      </w:pPr>
      <w:r w:rsidRPr="0061556A">
        <w:t>quote slm</w:t>
      </w:r>
    </w:p>
    <w:p w14:paraId="4A3E5407" w14:textId="77777777" w:rsidR="00F40FBC" w:rsidRPr="0061556A" w:rsidRDefault="00F40FBC" w:rsidP="00755E4E">
      <w:pPr>
        <w:pStyle w:val="Paragrafoelenco"/>
        <w:numPr>
          <w:ilvl w:val="0"/>
          <w:numId w:val="20"/>
        </w:numPr>
        <w:spacing w:line="240" w:lineRule="auto"/>
      </w:pPr>
      <w:r w:rsidRPr="0061556A">
        <w:t>visibilità.</w:t>
      </w:r>
    </w:p>
    <w:p w14:paraId="542A765F" w14:textId="77777777" w:rsidR="00F40FBC" w:rsidRPr="0061556A" w:rsidRDefault="00F40FBC" w:rsidP="00F40FBC">
      <w:pPr>
        <w:spacing w:line="240" w:lineRule="auto"/>
      </w:pPr>
      <w:r w:rsidRPr="0061556A">
        <w:t>Per siti età del ferro e romani, eventualmente: distanze da centro urbano o central place, dalla viabilità dall’inserimento nell’ager.</w:t>
      </w:r>
    </w:p>
    <w:p w14:paraId="7C0BEE94" w14:textId="77777777" w:rsidR="00F40FBC" w:rsidRPr="0061556A" w:rsidRDefault="00F40FBC" w:rsidP="00F40FBC">
      <w:pPr>
        <w:spacing w:line="240" w:lineRule="auto"/>
      </w:pPr>
    </w:p>
    <w:p w14:paraId="70CC9C53" w14:textId="77777777" w:rsidR="00F40FBC" w:rsidRPr="0061556A" w:rsidRDefault="00F40FBC" w:rsidP="00F40FBC">
      <w:pPr>
        <w:spacing w:line="240" w:lineRule="auto"/>
      </w:pPr>
      <w:r w:rsidRPr="0061556A">
        <w:t>2. Carta della vulnerabilità (parametro funzionale alla valutazione del rischio di danno al patrimonio archeologico).</w:t>
      </w:r>
    </w:p>
    <w:p w14:paraId="74960007" w14:textId="77777777" w:rsidR="00F40FBC" w:rsidRPr="0061556A" w:rsidRDefault="00F40FBC" w:rsidP="00F40FBC">
      <w:pPr>
        <w:spacing w:line="240" w:lineRule="auto"/>
      </w:pPr>
      <w:r w:rsidRPr="0061556A">
        <w:t>Negli elaborati di cui al punto 3 andranno individuate differenti zone “Macro Aree” a diverso livello di danno al patrimonio archeologico:</w:t>
      </w:r>
    </w:p>
    <w:p w14:paraId="398C11B1" w14:textId="77777777" w:rsidR="00F40FBC" w:rsidRPr="0061556A" w:rsidRDefault="00F40FBC" w:rsidP="00755E4E">
      <w:pPr>
        <w:pStyle w:val="Paragrafoelenco"/>
        <w:numPr>
          <w:ilvl w:val="0"/>
          <w:numId w:val="20"/>
        </w:numPr>
        <w:spacing w:line="240" w:lineRule="auto"/>
      </w:pPr>
      <w:r w:rsidRPr="0061556A">
        <w:t>alto</w:t>
      </w:r>
    </w:p>
    <w:p w14:paraId="4D8F8499" w14:textId="77777777" w:rsidR="00F40FBC" w:rsidRPr="0061556A" w:rsidRDefault="00F40FBC" w:rsidP="00755E4E">
      <w:pPr>
        <w:pStyle w:val="Paragrafoelenco"/>
        <w:numPr>
          <w:ilvl w:val="0"/>
          <w:numId w:val="20"/>
        </w:numPr>
        <w:spacing w:line="240" w:lineRule="auto"/>
      </w:pPr>
      <w:r w:rsidRPr="0061556A">
        <w:t>medio</w:t>
      </w:r>
    </w:p>
    <w:p w14:paraId="15DEBE7F" w14:textId="77777777" w:rsidR="00F40FBC" w:rsidRPr="0061556A" w:rsidRDefault="00F40FBC" w:rsidP="00755E4E">
      <w:pPr>
        <w:pStyle w:val="Paragrafoelenco"/>
        <w:numPr>
          <w:ilvl w:val="0"/>
          <w:numId w:val="20"/>
        </w:numPr>
        <w:spacing w:line="240" w:lineRule="auto"/>
      </w:pPr>
      <w:r w:rsidRPr="0061556A">
        <w:t>basso</w:t>
      </w:r>
    </w:p>
    <w:p w14:paraId="1D3ECA9B" w14:textId="77777777" w:rsidR="00F40FBC" w:rsidRPr="0061556A" w:rsidRDefault="00F40FBC" w:rsidP="00755E4E">
      <w:pPr>
        <w:pStyle w:val="Paragrafoelenco"/>
        <w:numPr>
          <w:ilvl w:val="0"/>
          <w:numId w:val="20"/>
        </w:numPr>
        <w:spacing w:line="240" w:lineRule="auto"/>
      </w:pPr>
      <w:r w:rsidRPr="0061556A">
        <w:t>nullo</w:t>
      </w:r>
    </w:p>
    <w:p w14:paraId="0CEF6631" w14:textId="77777777" w:rsidR="00F40FBC" w:rsidRPr="0061556A" w:rsidRDefault="00F40FBC" w:rsidP="00F40FBC">
      <w:pPr>
        <w:spacing w:line="240" w:lineRule="auto"/>
      </w:pPr>
    </w:p>
    <w:p w14:paraId="57301D06" w14:textId="5FEED531" w:rsidR="00F40FBC" w:rsidRPr="0061556A" w:rsidRDefault="00F40FBC" w:rsidP="00F40FBC">
      <w:pPr>
        <w:spacing w:line="240" w:lineRule="auto"/>
      </w:pPr>
      <w:r w:rsidRPr="0061556A">
        <w:t xml:space="preserve">Tenuto conto del parere della Soprintendenza competente, valutando la presenza all’interno delle Macro Aree di eventuali emergenze puntuali che richiedono particolari esigenze di tutela e </w:t>
      </w:r>
      <w:r w:rsidR="001B0706">
        <w:t>considerando</w:t>
      </w:r>
      <w:r w:rsidRPr="0061556A">
        <w:t xml:space="preserve"> le eventuali disposizioni più restrittive disposte dalla Soprintendenza archeologica, vanno individuate procedure </w:t>
      </w:r>
      <w:r w:rsidR="001B0706">
        <w:t xml:space="preserve">differenti, </w:t>
      </w:r>
      <w:r w:rsidRPr="0061556A">
        <w:t>finalizzate alla tutela</w:t>
      </w:r>
      <w:r w:rsidR="001B0706">
        <w:t xml:space="preserve">, </w:t>
      </w:r>
      <w:r w:rsidRPr="0061556A">
        <w:t>applicabili ai diversi interventi di trasformazione del territorio.</w:t>
      </w:r>
    </w:p>
    <w:p w14:paraId="6BD643FF" w14:textId="77777777" w:rsidR="00F40FBC" w:rsidRPr="001B0706" w:rsidRDefault="00F40FBC" w:rsidP="00F40FBC">
      <w:pPr>
        <w:spacing w:line="240" w:lineRule="auto"/>
        <w:rPr>
          <w:strike/>
          <w:highlight w:val="yellow"/>
        </w:rPr>
      </w:pPr>
      <w:r w:rsidRPr="001B0706">
        <w:rPr>
          <w:strike/>
          <w:highlight w:val="yellow"/>
        </w:rPr>
        <w:t xml:space="preserve">Esempio di quanto si potrebbe proporre nel PUG in accordo con la SABAP: </w:t>
      </w:r>
    </w:p>
    <w:p w14:paraId="15FB7F28" w14:textId="77777777" w:rsidR="00F40FBC" w:rsidRPr="001B0706" w:rsidRDefault="00F40FBC" w:rsidP="00755E4E">
      <w:pPr>
        <w:pStyle w:val="Paragrafoelenco"/>
        <w:numPr>
          <w:ilvl w:val="0"/>
          <w:numId w:val="20"/>
        </w:numPr>
        <w:spacing w:line="240" w:lineRule="auto"/>
        <w:rPr>
          <w:strike/>
          <w:highlight w:val="yellow"/>
        </w:rPr>
      </w:pPr>
      <w:r w:rsidRPr="001B0706">
        <w:rPr>
          <w:strike/>
          <w:highlight w:val="yellow"/>
        </w:rPr>
        <w:t>area a “rischio alto”: si inoltra progetto e stralcio delle carte tematiche archeologiche degli strumenti urbanistici, in quanto la SABAP potrebbe immediatamente richiedere modifiche progettuali;</w:t>
      </w:r>
    </w:p>
    <w:p w14:paraId="6C49DC33" w14:textId="77777777" w:rsidR="00F40FBC" w:rsidRPr="001B0706" w:rsidRDefault="00F40FBC" w:rsidP="00755E4E">
      <w:pPr>
        <w:pStyle w:val="Paragrafoelenco"/>
        <w:numPr>
          <w:ilvl w:val="0"/>
          <w:numId w:val="20"/>
        </w:numPr>
        <w:spacing w:line="240" w:lineRule="auto"/>
        <w:rPr>
          <w:strike/>
          <w:highlight w:val="yellow"/>
        </w:rPr>
      </w:pPr>
      <w:r w:rsidRPr="001B0706">
        <w:rPr>
          <w:strike/>
          <w:highlight w:val="yellow"/>
        </w:rPr>
        <w:t>area a “rischio medio” si prescrive fin da subito l’esecuzione di saggi e sondaggi preventivi, da eseguire sotto la direzione scientifica della SABAP, previa comunicazione includente progetto e stralcio delle carte tematiche archeologiche degli strumenti urbanistici;</w:t>
      </w:r>
    </w:p>
    <w:p w14:paraId="689172FB" w14:textId="77777777" w:rsidR="00F40FBC" w:rsidRPr="001B0706" w:rsidRDefault="00F40FBC" w:rsidP="00755E4E">
      <w:pPr>
        <w:pStyle w:val="Paragrafoelenco"/>
        <w:numPr>
          <w:ilvl w:val="0"/>
          <w:numId w:val="20"/>
        </w:numPr>
        <w:spacing w:line="240" w:lineRule="auto"/>
        <w:rPr>
          <w:strike/>
          <w:highlight w:val="yellow"/>
        </w:rPr>
      </w:pPr>
      <w:r w:rsidRPr="001B0706">
        <w:rPr>
          <w:strike/>
          <w:highlight w:val="yellow"/>
        </w:rPr>
        <w:t>area a “rischio basso” vale l’Art. 90 del DLgs 42/2004.</w:t>
      </w:r>
    </w:p>
    <w:p w14:paraId="3B81A24F" w14:textId="77777777" w:rsidR="00BA5C58" w:rsidRPr="0061556A" w:rsidRDefault="00BA5C58" w:rsidP="00BA5C58"/>
    <w:p w14:paraId="48357077" w14:textId="77777777" w:rsidR="00782F01" w:rsidRPr="0061556A" w:rsidRDefault="00782F01" w:rsidP="00782F01"/>
    <w:p w14:paraId="45285361" w14:textId="444B4C49" w:rsidR="00F40FBC" w:rsidRDefault="00F40FBC" w:rsidP="00782F01">
      <w:r>
        <w:br w:type="page"/>
      </w:r>
    </w:p>
    <w:p w14:paraId="21705586" w14:textId="77777777" w:rsidR="00DF0251" w:rsidRPr="0061556A" w:rsidRDefault="00782F01" w:rsidP="00DF0251">
      <w:pPr>
        <w:pStyle w:val="Titolo4"/>
      </w:pPr>
      <w:bookmarkStart w:id="65" w:name="_Toc201356192"/>
      <w:r w:rsidRPr="0061556A">
        <w:lastRenderedPageBreak/>
        <w:t xml:space="preserve">2.3.5 - </w:t>
      </w:r>
      <w:r w:rsidR="00DF0251" w:rsidRPr="0061556A">
        <w:t>Parchi storico-culturali e parchi archeologici</w:t>
      </w:r>
      <w:bookmarkEnd w:id="65"/>
      <w:r w:rsidR="00DF0251" w:rsidRPr="0061556A">
        <w:t xml:space="preserve"> </w:t>
      </w:r>
    </w:p>
    <w:p w14:paraId="59571243" w14:textId="77777777" w:rsidR="00592F3B" w:rsidRPr="0061556A" w:rsidRDefault="00592F3B" w:rsidP="00592F3B">
      <w:pPr>
        <w:spacing w:line="240" w:lineRule="auto"/>
      </w:pPr>
    </w:p>
    <w:p w14:paraId="5B9329CC" w14:textId="77777777" w:rsidR="00F40FBC" w:rsidRPr="0061556A" w:rsidRDefault="00F40FBC" w:rsidP="00F40FBC">
      <w:pPr>
        <w:pStyle w:val="Titolo5"/>
      </w:pPr>
      <w:r w:rsidRPr="0061556A">
        <w:t>Dati pervenuti ed eventuali criticità; </w:t>
      </w:r>
    </w:p>
    <w:p w14:paraId="37B75419" w14:textId="77777777" w:rsidR="00F40FBC" w:rsidRPr="0061556A" w:rsidRDefault="00F40FBC" w:rsidP="00F40FBC">
      <w:pPr>
        <w:spacing w:line="240" w:lineRule="auto"/>
      </w:pPr>
    </w:p>
    <w:p w14:paraId="0F220685" w14:textId="4F257BC2" w:rsidR="00F40FBC" w:rsidRPr="0061556A" w:rsidRDefault="00F40FBC" w:rsidP="00F40FBC">
      <w:pPr>
        <w:spacing w:line="240" w:lineRule="auto"/>
      </w:pPr>
      <w:r w:rsidRPr="0061556A">
        <w:t>I dati di base utilizzati</w:t>
      </w:r>
      <w:r w:rsidR="00914538">
        <w:t xml:space="preserve"> </w:t>
      </w:r>
      <w:r w:rsidRPr="0061556A">
        <w:t>sono:</w:t>
      </w:r>
    </w:p>
    <w:p w14:paraId="2760E214" w14:textId="77777777" w:rsidR="00F40FBC" w:rsidRPr="0061556A" w:rsidRDefault="00F40FBC" w:rsidP="00755E4E">
      <w:pPr>
        <w:pStyle w:val="Paragrafoelenco"/>
        <w:numPr>
          <w:ilvl w:val="0"/>
          <w:numId w:val="18"/>
        </w:numPr>
        <w:pBdr>
          <w:top w:val="none" w:sz="0" w:space="0" w:color="auto"/>
          <w:left w:val="none" w:sz="0" w:space="0" w:color="auto"/>
          <w:bottom w:val="none" w:sz="0" w:space="0" w:color="auto"/>
          <w:right w:val="none" w:sz="0" w:space="0" w:color="auto"/>
        </w:pBdr>
        <w:spacing w:line="240" w:lineRule="auto"/>
      </w:pPr>
      <w:r w:rsidRPr="0061556A">
        <w:t>L.R. 16/94, che definiva 7 Parchi archeologici e 23 Aree archeologiche</w:t>
      </w:r>
    </w:p>
    <w:p w14:paraId="4ACDD0DD" w14:textId="77777777" w:rsidR="00F40FBC" w:rsidRPr="0061556A" w:rsidRDefault="00F40FBC" w:rsidP="00755E4E">
      <w:pPr>
        <w:pStyle w:val="Paragrafoelenco"/>
        <w:numPr>
          <w:ilvl w:val="0"/>
          <w:numId w:val="18"/>
        </w:numPr>
        <w:suppressAutoHyphens w:val="0"/>
        <w:spacing w:line="240" w:lineRule="auto"/>
      </w:pPr>
      <w:r w:rsidRPr="0061556A">
        <w:t>Progetto: “I Parchi Archeologici delle Marche” edito nei Quaderni del Servizio Beni ed Attività culturali della Regione Marche, n. 3, nel 2004;</w:t>
      </w:r>
    </w:p>
    <w:p w14:paraId="54D27F95" w14:textId="50122AA4" w:rsidR="00F40FBC" w:rsidRPr="00914538" w:rsidRDefault="00F40FBC" w:rsidP="00F40FBC">
      <w:pPr>
        <w:spacing w:line="240" w:lineRule="auto"/>
        <w:rPr>
          <w:strike/>
          <w:highlight w:val="yellow"/>
        </w:rPr>
      </w:pPr>
      <w:r w:rsidRPr="00914538">
        <w:rPr>
          <w:strike/>
          <w:highlight w:val="yellow"/>
        </w:rPr>
        <w:t>Si rileva che:</w:t>
      </w:r>
    </w:p>
    <w:p w14:paraId="2A75540B" w14:textId="77777777" w:rsidR="00F40FBC" w:rsidRPr="00914538" w:rsidRDefault="00F40FBC" w:rsidP="00755E4E">
      <w:pPr>
        <w:pStyle w:val="Paragrafoelenco"/>
        <w:numPr>
          <w:ilvl w:val="0"/>
          <w:numId w:val="18"/>
        </w:numPr>
        <w:spacing w:line="240" w:lineRule="auto"/>
        <w:rPr>
          <w:strike/>
          <w:highlight w:val="yellow"/>
        </w:rPr>
      </w:pPr>
      <w:r w:rsidRPr="00914538">
        <w:rPr>
          <w:strike/>
          <w:highlight w:val="yellow"/>
        </w:rPr>
        <w:t xml:space="preserve">la perimetrazione dei 7 Parchi archeologici della L.R. 16/94 non risponde a criteri di coerenza scientifica rispetto alla definizione stessa di Parco archeologico. quindi gli areali proposti nell’ambito dei diversi progetti, proprio tenendo conto dell’incoerenza scientifica rispetto alla definizione stessa di Parco archeologico delle proposte della Legge Regionale non coincide con gli areali proposti dalla L.R. 16//94. </w:t>
      </w:r>
    </w:p>
    <w:p w14:paraId="7225E676" w14:textId="77777777" w:rsidR="00F40FBC" w:rsidRPr="00914538" w:rsidRDefault="00F40FBC" w:rsidP="00755E4E">
      <w:pPr>
        <w:pStyle w:val="Paragrafoelenco"/>
        <w:numPr>
          <w:ilvl w:val="0"/>
          <w:numId w:val="51"/>
        </w:numPr>
        <w:spacing w:line="240" w:lineRule="auto"/>
        <w:rPr>
          <w:strike/>
          <w:highlight w:val="yellow"/>
        </w:rPr>
      </w:pPr>
      <w:r w:rsidRPr="00914538">
        <w:rPr>
          <w:strike/>
          <w:highlight w:val="yellow"/>
        </w:rPr>
        <w:t>l’individuazione dei Parchi archeologici risalente al 1994 non teneva conto dello stato di fatto e delle ricerche e scavi realizzati sino al 2025</w:t>
      </w:r>
    </w:p>
    <w:p w14:paraId="33072D1C" w14:textId="77777777" w:rsidR="00F40FBC" w:rsidRPr="00914538" w:rsidRDefault="00F40FBC" w:rsidP="00755E4E">
      <w:pPr>
        <w:pStyle w:val="Paragrafoelenco"/>
        <w:numPr>
          <w:ilvl w:val="0"/>
          <w:numId w:val="51"/>
        </w:numPr>
        <w:spacing w:line="240" w:lineRule="auto"/>
        <w:rPr>
          <w:strike/>
          <w:highlight w:val="yellow"/>
        </w:rPr>
      </w:pPr>
      <w:r w:rsidRPr="00914538">
        <w:rPr>
          <w:strike/>
          <w:highlight w:val="yellow"/>
        </w:rPr>
        <w:t>nessun tipo di valutazione nella L.R. 16/1994 è stata fatta in relazione ad eventuali Parchi archeologici in contesti urbani.</w:t>
      </w:r>
    </w:p>
    <w:p w14:paraId="394839BF" w14:textId="475355B4" w:rsidR="00592F3B" w:rsidRPr="00914538" w:rsidRDefault="00F40FBC" w:rsidP="00914538">
      <w:pPr>
        <w:pStyle w:val="Paragrafoelenco"/>
        <w:numPr>
          <w:ilvl w:val="0"/>
          <w:numId w:val="51"/>
        </w:numPr>
      </w:pPr>
      <w:r>
        <w:t>il</w:t>
      </w:r>
      <w:r w:rsidRPr="0061556A">
        <w:t xml:space="preserve"> Parco Archeologico di Urbisaglia è diventato ufficio periferico della Direzione Regionale Musei Marche con DM 380 del 27/10/2021 “Modifiche al decreto ministeriale 23 dicembre 2014, recante “Organizzazione e funzionamento dei musei statali” e altre disposizioni in materia di istituti dotati di autonomia speciale”.</w:t>
      </w:r>
    </w:p>
    <w:p w14:paraId="0398497F" w14:textId="4BE86528" w:rsidR="00F40FBC" w:rsidRDefault="00F40FBC" w:rsidP="00F40FBC">
      <w:pPr>
        <w:spacing w:line="240" w:lineRule="auto"/>
        <w:rPr>
          <w:iCs/>
        </w:rPr>
      </w:pPr>
      <w:r w:rsidRPr="0061556A">
        <w:rPr>
          <w:iCs/>
        </w:rPr>
        <w:t>Per quanto riguarda i Parchi archeologici</w:t>
      </w:r>
      <w:r w:rsidR="00914538">
        <w:rPr>
          <w:iCs/>
        </w:rPr>
        <w:t>:</w:t>
      </w:r>
    </w:p>
    <w:p w14:paraId="42D7BA7C" w14:textId="66136348" w:rsidR="00F40FBC" w:rsidRPr="00914538" w:rsidRDefault="00F40FBC" w:rsidP="00914538">
      <w:pPr>
        <w:pStyle w:val="Paragrafoelenco"/>
        <w:numPr>
          <w:ilvl w:val="0"/>
          <w:numId w:val="52"/>
        </w:numPr>
        <w:spacing w:line="240" w:lineRule="auto"/>
        <w:ind w:left="426"/>
        <w:rPr>
          <w:iCs/>
        </w:rPr>
      </w:pPr>
      <w:r w:rsidRPr="00AF19EE">
        <w:rPr>
          <w:iCs/>
        </w:rPr>
        <w:t>sono state integrate le informazioni con</w:t>
      </w:r>
      <w:r w:rsidR="00914538">
        <w:rPr>
          <w:iCs/>
        </w:rPr>
        <w:t xml:space="preserve"> </w:t>
      </w:r>
      <w:r w:rsidRPr="00914538">
        <w:rPr>
          <w:iCs/>
        </w:rPr>
        <w:t>i dati elaborati per il Progetto regionale di DCE “PlayMarche. Un Distretto regionale dei beni culturali 2.0”</w:t>
      </w:r>
      <w:r w:rsidR="00914538">
        <w:rPr>
          <w:iCs/>
        </w:rPr>
        <w:t xml:space="preserve"> e con </w:t>
      </w:r>
      <w:r w:rsidRPr="00914538">
        <w:rPr>
          <w:iCs/>
        </w:rPr>
        <w:t>i dati del Progetto europeo TRANSFER (INTERREG V B – Adriatic Ionian - ADRION Programme 2018), finalizzato alla costruzione di un nuovo modello europeo di governance innovativa per i parchi archeologici.</w:t>
      </w:r>
    </w:p>
    <w:p w14:paraId="6919EDED" w14:textId="77777777" w:rsidR="00F40FBC" w:rsidRPr="0061556A" w:rsidRDefault="00F40FBC" w:rsidP="00755E4E">
      <w:pPr>
        <w:pStyle w:val="Paragrafoelenco"/>
        <w:numPr>
          <w:ilvl w:val="0"/>
          <w:numId w:val="52"/>
        </w:numPr>
        <w:spacing w:line="240" w:lineRule="auto"/>
        <w:ind w:left="426"/>
      </w:pPr>
      <w:r>
        <w:t>s</w:t>
      </w:r>
      <w:r w:rsidRPr="0061556A">
        <w:t>ono stati elaborati digitalmente i dati del Progetto: “I Parchi Archeologici delle Marche”.</w:t>
      </w:r>
    </w:p>
    <w:p w14:paraId="22C996DC" w14:textId="77777777" w:rsidR="00F40FBC" w:rsidRPr="0061556A" w:rsidRDefault="00F40FBC" w:rsidP="00F40FBC">
      <w:pPr>
        <w:spacing w:line="240" w:lineRule="auto"/>
      </w:pPr>
    </w:p>
    <w:p w14:paraId="679539D3" w14:textId="77777777" w:rsidR="00592F3B" w:rsidRPr="0061556A" w:rsidRDefault="00592F3B" w:rsidP="00592F3B">
      <w:pPr>
        <w:spacing w:line="240" w:lineRule="auto"/>
      </w:pPr>
    </w:p>
    <w:p w14:paraId="6BC38CA5" w14:textId="20CF3EB3" w:rsidR="00592F3B" w:rsidRPr="0061556A" w:rsidRDefault="00914538" w:rsidP="00592F3B">
      <w:pPr>
        <w:spacing w:line="240" w:lineRule="auto"/>
      </w:pPr>
      <w:r w:rsidRPr="00914538">
        <w:rPr>
          <w:rFonts w:asciiTheme="minorHAnsi" w:eastAsiaTheme="minorHAnsi" w:hAnsiTheme="minorHAnsi" w:cstheme="minorBidi"/>
          <w:b/>
          <w:bCs/>
          <w:i/>
          <w:iCs/>
          <w:kern w:val="2"/>
          <w:sz w:val="24"/>
          <w:szCs w:val="24"/>
          <w:bdr w:val="none" w:sz="0" w:space="0" w:color="auto"/>
          <w:lang w:eastAsia="en-US"/>
          <w14:ligatures w14:val="standardContextual"/>
        </w:rPr>
        <w:t>Suggerimenti e indicazioni per approfondimenti da richiedere in fase di redazione di PTCP e PUG</w:t>
      </w:r>
    </w:p>
    <w:p w14:paraId="47F7824A" w14:textId="26E1C7A1" w:rsidR="00592F3B" w:rsidRPr="0061556A" w:rsidRDefault="00592F3B" w:rsidP="00592F3B">
      <w:pPr>
        <w:spacing w:line="240" w:lineRule="auto"/>
      </w:pPr>
      <w:r w:rsidRPr="0061556A">
        <w:t>Per quanto riguarda i Parchi archeologici</w:t>
      </w:r>
      <w:r w:rsidR="00914538">
        <w:t>, data</w:t>
      </w:r>
      <w:r w:rsidRPr="0061556A">
        <w:t xml:space="preserve"> l’assenza di una normativa specifica sia di livello nazionale che </w:t>
      </w:r>
      <w:r w:rsidR="00914538">
        <w:t>r</w:t>
      </w:r>
      <w:r w:rsidRPr="0061556A">
        <w:t>egionale finalizzata all’istituzione dei Parchi archeologici</w:t>
      </w:r>
      <w:r w:rsidR="00914538">
        <w:t>,</w:t>
      </w:r>
      <w:r w:rsidRPr="0061556A">
        <w:t xml:space="preserve"> </w:t>
      </w:r>
      <w:r w:rsidR="00914538">
        <w:t>l</w:t>
      </w:r>
      <w:r w:rsidRPr="0061556A">
        <w:t>a Regione Marche si dovrà dotare di una legge quadro sui Parchi archeologici regionali che detti, tra l’altro, norme omogenee circa le modalità istitutive</w:t>
      </w:r>
      <w:r w:rsidR="00914538">
        <w:t xml:space="preserve"> nonché le</w:t>
      </w:r>
      <w:r w:rsidRPr="0061556A">
        <w:t xml:space="preserve"> modalità e </w:t>
      </w:r>
      <w:r w:rsidR="00914538">
        <w:t xml:space="preserve">gli </w:t>
      </w:r>
      <w:r w:rsidRPr="0061556A">
        <w:t>standard di progettazione.</w:t>
      </w:r>
    </w:p>
    <w:p w14:paraId="72ABFEA7" w14:textId="77777777" w:rsidR="00F40FBC" w:rsidRDefault="00F40FBC" w:rsidP="00F40FBC">
      <w:pPr>
        <w:spacing w:line="240" w:lineRule="auto"/>
      </w:pPr>
      <w:r w:rsidRPr="0061556A">
        <w:t xml:space="preserve">In sede di PPR e nell’ambito dell’Agenda Strategica per il Paesaggio si propongono linee guida per l’istituzione dei Parchi che devono prevedere almeno: </w:t>
      </w:r>
    </w:p>
    <w:p w14:paraId="4B552F7F" w14:textId="77777777" w:rsidR="00F40FBC" w:rsidRDefault="00F40FBC" w:rsidP="00F40FBC">
      <w:pPr>
        <w:spacing w:line="240" w:lineRule="auto"/>
      </w:pPr>
      <w:r>
        <w:t>-</w:t>
      </w:r>
      <w:r w:rsidRPr="0061556A">
        <w:t xml:space="preserve">forme di consultazione preventiva degli enti locali e delle popolazioni interessate; </w:t>
      </w:r>
    </w:p>
    <w:p w14:paraId="1E0C0B75" w14:textId="5AE0D337" w:rsidR="00F40FBC" w:rsidRDefault="00F40FBC" w:rsidP="00F40FBC">
      <w:pPr>
        <w:spacing w:line="240" w:lineRule="auto"/>
      </w:pPr>
      <w:r>
        <w:t xml:space="preserve">- </w:t>
      </w:r>
      <w:r w:rsidRPr="0061556A">
        <w:t xml:space="preserve">delimitazione delle aree A, B e C, </w:t>
      </w:r>
      <w:r>
        <w:t>seguendo le direttive per la loro definizione;</w:t>
      </w:r>
    </w:p>
    <w:p w14:paraId="4F2045B2" w14:textId="7E13BA65" w:rsidR="00F40FBC" w:rsidRDefault="00F40FBC" w:rsidP="00F40FBC">
      <w:pPr>
        <w:spacing w:line="240" w:lineRule="auto"/>
      </w:pPr>
      <w:r>
        <w:t>- individuazione</w:t>
      </w:r>
      <w:r w:rsidRPr="0061556A">
        <w:t xml:space="preserve"> dell</w:t>
      </w:r>
      <w:r>
        <w:t>’</w:t>
      </w:r>
      <w:r w:rsidRPr="0061556A">
        <w:t>organismo di gestione, Direttore, Comitato scientifico</w:t>
      </w:r>
      <w:r>
        <w:t>;</w:t>
      </w:r>
    </w:p>
    <w:p w14:paraId="241E8E5D" w14:textId="3FB6978D" w:rsidR="00F40FBC" w:rsidRPr="0061556A" w:rsidRDefault="00F40FBC" w:rsidP="00F40FBC">
      <w:pPr>
        <w:spacing w:line="240" w:lineRule="auto"/>
      </w:pPr>
      <w:r>
        <w:t>-</w:t>
      </w:r>
      <w:r w:rsidRPr="0061556A">
        <w:t xml:space="preserve"> l’elaborazione di un Piano di gestione </w:t>
      </w:r>
      <w:r>
        <w:t>che contiene almeno:</w:t>
      </w:r>
    </w:p>
    <w:p w14:paraId="781E3544" w14:textId="50E72A75"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costruzione dell’équipe</w:t>
      </w:r>
    </w:p>
    <w:p w14:paraId="39EE6192" w14:textId="545F44DC"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analisi di contesto</w:t>
      </w:r>
    </w:p>
    <w:p w14:paraId="0921FF3A" w14:textId="03504171"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realizzazione del progetto archeologico</w:t>
      </w:r>
    </w:p>
    <w:p w14:paraId="7848F7BC" w14:textId="2B0553F4"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definizione dei riferimenti territoriali</w:t>
      </w:r>
    </w:p>
    <w:p w14:paraId="2254D2D2" w14:textId="3AE92497"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percorso di co-planning</w:t>
      </w:r>
    </w:p>
    <w:p w14:paraId="2B288EF1" w14:textId="51664B79"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processo di sintesi</w:t>
      </w:r>
    </w:p>
    <w:p w14:paraId="4E00866C" w14:textId="7930B582"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elaborazione delle strategie</w:t>
      </w:r>
    </w:p>
    <w:p w14:paraId="0531B308" w14:textId="3B636E59"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 xml:space="preserve">contenuti del testo normativo con: zonizzazione, norme per aree, indicazione per la realizzazione dei </w:t>
      </w:r>
      <w:r w:rsidRPr="0061556A">
        <w:lastRenderedPageBreak/>
        <w:t>progetti</w:t>
      </w:r>
    </w:p>
    <w:p w14:paraId="5EADEC8E" w14:textId="6F6BF545" w:rsidR="00592F3B" w:rsidRPr="0061556A" w:rsidRDefault="00592F3B" w:rsidP="00755E4E">
      <w:pPr>
        <w:numPr>
          <w:ilvl w:val="0"/>
          <w:numId w:val="21"/>
        </w:numPr>
        <w:pBdr>
          <w:top w:val="none" w:sz="0" w:space="0" w:color="auto"/>
          <w:left w:val="none" w:sz="0" w:space="0" w:color="auto"/>
          <w:bottom w:val="none" w:sz="0" w:space="0" w:color="auto"/>
          <w:right w:val="none" w:sz="0" w:space="0" w:color="auto"/>
        </w:pBdr>
        <w:spacing w:line="240" w:lineRule="auto"/>
      </w:pPr>
      <w:r w:rsidRPr="0061556A">
        <w:t>elaborati progettuali</w:t>
      </w:r>
    </w:p>
    <w:p w14:paraId="5158FBB2" w14:textId="77777777" w:rsidR="00592F3B" w:rsidRPr="0061556A" w:rsidRDefault="00592F3B" w:rsidP="00592F3B"/>
    <w:p w14:paraId="42274575" w14:textId="77777777" w:rsidR="00592F3B" w:rsidRPr="0061556A" w:rsidRDefault="00592F3B" w:rsidP="00592F3B">
      <w:pPr>
        <w:rPr>
          <w:i/>
          <w:iCs/>
          <w:sz w:val="24"/>
        </w:rPr>
      </w:pPr>
    </w:p>
    <w:p w14:paraId="5DBCBC05" w14:textId="77A076F0" w:rsidR="00592F3B" w:rsidRPr="000A7A4B" w:rsidRDefault="00592F3B" w:rsidP="00592F3B">
      <w:pPr>
        <w:pStyle w:val="Titolo5"/>
        <w:spacing w:line="240" w:lineRule="auto"/>
        <w:rPr>
          <w:i/>
          <w:iCs/>
          <w:strike/>
          <w:sz w:val="24"/>
          <w:szCs w:val="24"/>
        </w:rPr>
      </w:pPr>
      <w:r w:rsidRPr="000A7A4B">
        <w:rPr>
          <w:i/>
          <w:iCs/>
          <w:strike/>
          <w:sz w:val="24"/>
          <w:szCs w:val="24"/>
        </w:rPr>
        <w:t xml:space="preserve">Attività effettuata, responsabilità scientifica del prodotto e relativo gruppo di lavoro; </w:t>
      </w:r>
    </w:p>
    <w:p w14:paraId="2C85FC49" w14:textId="77777777" w:rsidR="00592F3B" w:rsidRPr="000A7A4B" w:rsidRDefault="00592F3B" w:rsidP="00592F3B">
      <w:pPr>
        <w:rPr>
          <w:strike/>
        </w:rPr>
      </w:pPr>
    </w:p>
    <w:p w14:paraId="726F98F7" w14:textId="77777777" w:rsidR="00834FEE" w:rsidRPr="000A7A4B" w:rsidRDefault="00834FEE" w:rsidP="00834FEE">
      <w:pPr>
        <w:rPr>
          <w:strike/>
          <w:color w:val="000000" w:themeColor="text1"/>
        </w:rPr>
      </w:pPr>
      <w:r w:rsidRPr="000A7A4B">
        <w:rPr>
          <w:strike/>
          <w:color w:val="000000" w:themeColor="text1"/>
        </w:rPr>
        <w:t>Il gruppo di lavoro delle Università che ha fornito il supporto scientifico alla Regione Marche, in questo specifico ambito di approfondimento, è così composto:</w:t>
      </w:r>
    </w:p>
    <w:p w14:paraId="2B2C48A6" w14:textId="6C6110CC" w:rsidR="00592F3B" w:rsidRPr="000A7A4B" w:rsidRDefault="00592F3B" w:rsidP="00592F3B">
      <w:pPr>
        <w:spacing w:line="240" w:lineRule="auto"/>
        <w:rPr>
          <w:strike/>
        </w:rPr>
      </w:pPr>
      <w:r w:rsidRPr="000A7A4B">
        <w:rPr>
          <w:strike/>
        </w:rPr>
        <w:t>La responsabilità scientifica del prodotto e del prof. Roberto Perna dell’Università di Macerata è si è declinata in particolare nella riorganizzazione del sistema del Parchi (Art. 17) che, partendo dalla L.R. 16/94, ne articola la definizione, ridefinisce in forma coerente i limiti, prende atto delle acquisizioni archeologiche degli ultimi 30 anni e propone un modello di approccio innovativo alla gestione.</w:t>
      </w:r>
    </w:p>
    <w:p w14:paraId="5CEBD0C2" w14:textId="77777777" w:rsidR="00592F3B" w:rsidRPr="0061556A" w:rsidRDefault="00592F3B" w:rsidP="00592F3B">
      <w:pPr>
        <w:spacing w:line="240" w:lineRule="auto"/>
      </w:pPr>
    </w:p>
    <w:p w14:paraId="12CBDF49" w14:textId="01E8E3C5" w:rsidR="00592F3B" w:rsidRPr="0061556A" w:rsidRDefault="00592F3B" w:rsidP="00592F3B">
      <w:pPr>
        <w:spacing w:line="240" w:lineRule="auto"/>
      </w:pPr>
      <w:r w:rsidRPr="0061556A">
        <w:t>Articolando e dettagliando in coerenza con l’approccio metodologico del PPR le definizioni di Parco archeologico del DLgs 42/2004e del DM 18/04/2012 "Adozione di linee guida per l'istituzione e la valorizzazione dei parchi archeologici“, il Parco Archeologico viene definito come: “un'area territoriale in cui è stato individuato un valore prevalentemente archeologico del paesaggio, integrato con la presenza di valori storici, culturali e ambientali, oggetto di un progetto di sviluppo integrato e sostenibile, in stretta collaborazione con la comunità locale”</w:t>
      </w:r>
      <w:r w:rsidR="000A7A4B">
        <w:t>; d</w:t>
      </w:r>
      <w:r w:rsidRPr="0061556A">
        <w:t>i conseguenza</w:t>
      </w:r>
      <w:r w:rsidR="000A7A4B">
        <w:t>,</w:t>
      </w:r>
      <w:r w:rsidRPr="0061556A">
        <w:t xml:space="preserve"> il PPR </w:t>
      </w:r>
      <w:r w:rsidRPr="000A7A4B">
        <w:t>non prevede l’istituzione</w:t>
      </w:r>
      <w:r w:rsidRPr="0061556A">
        <w:t xml:space="preserve"> di Parchi archeologici ma ne promuove l’istituzione definendo aree di riferimento prioritarie </w:t>
      </w:r>
      <w:r w:rsidR="000A7A4B">
        <w:t>ai fini della</w:t>
      </w:r>
      <w:r w:rsidRPr="0061556A">
        <w:t xml:space="preserve"> loro istituzione, dello studio, della valorizzazione e della fruizione, tenendo conto della </w:t>
      </w:r>
      <w:r w:rsidR="000A7A4B">
        <w:t xml:space="preserve">suddetta </w:t>
      </w:r>
      <w:r w:rsidRPr="0061556A">
        <w:t xml:space="preserve">definizione. </w:t>
      </w:r>
    </w:p>
    <w:p w14:paraId="1B48DAF8" w14:textId="24E7C03D" w:rsidR="00592F3B" w:rsidRPr="0061556A" w:rsidRDefault="00592F3B" w:rsidP="00592F3B">
      <w:pPr>
        <w:spacing w:line="240" w:lineRule="auto"/>
      </w:pPr>
      <w:r w:rsidRPr="0061556A">
        <w:t>Il PPR di fatto non considera la possibilità di realizzare Parchi archeologici nei centri urbani a continuità insediativa, dove i ritrovamenti sono particolarmente diffusi all’interno del tessuto edificat</w:t>
      </w:r>
      <w:r w:rsidR="000A7A4B">
        <w:t>o; inoltre</w:t>
      </w:r>
      <w:r w:rsidRPr="0061556A">
        <w:t xml:space="preserve"> non esiste un sito/area, emergente rispetto al contesto paesaggistico</w:t>
      </w:r>
      <w:r w:rsidR="000A7A4B">
        <w:t>; s</w:t>
      </w:r>
      <w:r w:rsidRPr="0061556A">
        <w:t>i rimanda</w:t>
      </w:r>
      <w:r w:rsidR="000A7A4B">
        <w:t>,</w:t>
      </w:r>
      <w:r w:rsidRPr="0061556A">
        <w:t xml:space="preserve"> in questo caso</w:t>
      </w:r>
      <w:r w:rsidR="000A7A4B">
        <w:t>,</w:t>
      </w:r>
      <w:r w:rsidRPr="0061556A">
        <w:t xml:space="preserve"> a</w:t>
      </w:r>
      <w:r w:rsidR="000A7A4B">
        <w:t>i</w:t>
      </w:r>
      <w:r w:rsidRPr="0061556A">
        <w:t xml:space="preserve"> singoli progetti di valorizzazione urbana.</w:t>
      </w:r>
    </w:p>
    <w:p w14:paraId="6ADFF498" w14:textId="47EEB194" w:rsidR="00592F3B" w:rsidRPr="0061556A" w:rsidRDefault="00592F3B" w:rsidP="00592F3B">
      <w:pPr>
        <w:spacing w:line="240" w:lineRule="auto"/>
      </w:pPr>
      <w:r w:rsidRPr="0061556A">
        <w:t xml:space="preserve">Per l’individuazione dei Parchi archeologici sono stati presi in considerazione i 7 Parchi già </w:t>
      </w:r>
      <w:r w:rsidR="000A7A4B">
        <w:t>individuati ai sensi</w:t>
      </w:r>
      <w:r w:rsidRPr="0061556A">
        <w:t xml:space="preserve"> della L.R. 16/94:</w:t>
      </w:r>
    </w:p>
    <w:p w14:paraId="2CB76A73" w14:textId="11953E47" w:rsidR="00592F3B" w:rsidRPr="0061556A" w:rsidRDefault="00592F3B" w:rsidP="00592F3B">
      <w:pPr>
        <w:spacing w:line="240" w:lineRule="auto"/>
      </w:pPr>
      <w:r w:rsidRPr="0061556A">
        <w:t>- Castelleone di Suasa (</w:t>
      </w:r>
      <w:r w:rsidRPr="0061556A">
        <w:rPr>
          <w:i/>
          <w:iCs/>
        </w:rPr>
        <w:t>Suasa Senonum</w:t>
      </w:r>
      <w:r w:rsidRPr="0061556A">
        <w:t xml:space="preserve">); </w:t>
      </w:r>
    </w:p>
    <w:p w14:paraId="137B81BE" w14:textId="74F6E7C3" w:rsidR="00592F3B" w:rsidRPr="0061556A" w:rsidRDefault="00592F3B" w:rsidP="00592F3B">
      <w:pPr>
        <w:spacing w:line="240" w:lineRule="auto"/>
      </w:pPr>
      <w:r w:rsidRPr="0061556A">
        <w:t>- Cupra Marittima (</w:t>
      </w:r>
      <w:r w:rsidRPr="0061556A">
        <w:rPr>
          <w:i/>
          <w:iCs/>
        </w:rPr>
        <w:t>Cupra Maritima</w:t>
      </w:r>
      <w:r w:rsidRPr="0061556A">
        <w:t xml:space="preserve">); </w:t>
      </w:r>
    </w:p>
    <w:p w14:paraId="042CFFD6" w14:textId="44EF03C5" w:rsidR="00592F3B" w:rsidRPr="0061556A" w:rsidRDefault="00592F3B" w:rsidP="00592F3B">
      <w:pPr>
        <w:spacing w:line="240" w:lineRule="auto"/>
      </w:pPr>
      <w:r w:rsidRPr="0061556A">
        <w:t>- Falerone (</w:t>
      </w:r>
      <w:r w:rsidRPr="0061556A">
        <w:rPr>
          <w:i/>
          <w:iCs/>
        </w:rPr>
        <w:t>Falerio Picenus</w:t>
      </w:r>
      <w:r w:rsidRPr="0061556A">
        <w:t xml:space="preserve">); </w:t>
      </w:r>
    </w:p>
    <w:p w14:paraId="4D5F75DB" w14:textId="48A44F04" w:rsidR="00592F3B" w:rsidRPr="0061556A" w:rsidRDefault="00592F3B" w:rsidP="00592F3B">
      <w:pPr>
        <w:spacing w:line="240" w:lineRule="auto"/>
      </w:pPr>
      <w:r w:rsidRPr="0061556A">
        <w:t>- Fossombrone (</w:t>
      </w:r>
      <w:r w:rsidRPr="0061556A">
        <w:rPr>
          <w:i/>
          <w:iCs/>
        </w:rPr>
        <w:t>Forum Sempronii</w:t>
      </w:r>
      <w:r w:rsidRPr="0061556A">
        <w:t xml:space="preserve">); </w:t>
      </w:r>
    </w:p>
    <w:p w14:paraId="6239267A" w14:textId="44AE3C22" w:rsidR="00592F3B" w:rsidRPr="0061556A" w:rsidRDefault="00592F3B" w:rsidP="00592F3B">
      <w:pPr>
        <w:spacing w:line="240" w:lineRule="auto"/>
      </w:pPr>
      <w:r w:rsidRPr="0061556A">
        <w:t>- San Severino Marche (</w:t>
      </w:r>
      <w:r w:rsidRPr="0061556A">
        <w:rPr>
          <w:i/>
          <w:iCs/>
        </w:rPr>
        <w:t>Septempeda</w:t>
      </w:r>
      <w:r w:rsidRPr="0061556A">
        <w:t xml:space="preserve">); </w:t>
      </w:r>
    </w:p>
    <w:p w14:paraId="458600F1" w14:textId="001BDB0B" w:rsidR="00592F3B" w:rsidRPr="0061556A" w:rsidRDefault="00592F3B" w:rsidP="00592F3B">
      <w:pPr>
        <w:spacing w:line="240" w:lineRule="auto"/>
      </w:pPr>
      <w:r w:rsidRPr="0061556A">
        <w:t>- Sassoferrato (</w:t>
      </w:r>
      <w:r w:rsidRPr="0061556A">
        <w:rPr>
          <w:i/>
          <w:iCs/>
        </w:rPr>
        <w:t>Sentinum</w:t>
      </w:r>
      <w:r w:rsidRPr="0061556A">
        <w:t>);</w:t>
      </w:r>
    </w:p>
    <w:p w14:paraId="40DF0999" w14:textId="34A8F9D9" w:rsidR="00592F3B" w:rsidRPr="0061556A" w:rsidRDefault="00592F3B" w:rsidP="00592F3B">
      <w:pPr>
        <w:spacing w:line="240" w:lineRule="auto"/>
      </w:pPr>
      <w:r w:rsidRPr="0061556A">
        <w:t>- Urbisaglia (</w:t>
      </w:r>
      <w:r w:rsidRPr="0061556A">
        <w:rPr>
          <w:i/>
          <w:iCs/>
        </w:rPr>
        <w:t>Pollentia-Urbs Salvia</w:t>
      </w:r>
      <w:r w:rsidRPr="0061556A">
        <w:t xml:space="preserve">). </w:t>
      </w:r>
    </w:p>
    <w:p w14:paraId="47800993" w14:textId="77777777" w:rsidR="00592F3B" w:rsidRPr="0061556A" w:rsidRDefault="00592F3B" w:rsidP="00592F3B">
      <w:pPr>
        <w:spacing w:line="240" w:lineRule="auto"/>
      </w:pPr>
    </w:p>
    <w:p w14:paraId="15FC21D3" w14:textId="40FF432D" w:rsidR="00592F3B" w:rsidRPr="0061556A" w:rsidRDefault="00592F3B" w:rsidP="00592F3B">
      <w:pPr>
        <w:spacing w:line="240" w:lineRule="auto"/>
      </w:pPr>
      <w:r w:rsidRPr="000A7A4B">
        <w:t>Tenuto conto delle ricerche condotte negli ultimi 30 anni</w:t>
      </w:r>
      <w:r w:rsidR="009C2122">
        <w:t xml:space="preserve">, </w:t>
      </w:r>
      <w:r w:rsidRPr="000A7A4B">
        <w:t xml:space="preserve">che hanno accresciuto il valore </w:t>
      </w:r>
      <w:r w:rsidRPr="000A7A4B">
        <w:rPr>
          <w:iCs/>
        </w:rPr>
        <w:t>archeologico del paesaggio, integrato con la presenza di valori storici, culturali e ambientali, il PPR propone l’istituzione dei Parchi archeologici di</w:t>
      </w:r>
      <w:r w:rsidRPr="000A7A4B">
        <w:t xml:space="preserve"> Macerata Feltria (</w:t>
      </w:r>
      <w:r w:rsidRPr="000A7A4B">
        <w:rPr>
          <w:i/>
          <w:iCs/>
        </w:rPr>
        <w:t>Pitinum Pisaurense</w:t>
      </w:r>
      <w:r w:rsidRPr="000A7A4B">
        <w:t>), Ostra Vetere (</w:t>
      </w:r>
      <w:r w:rsidRPr="000A7A4B">
        <w:rPr>
          <w:i/>
          <w:iCs/>
        </w:rPr>
        <w:t>Ostra</w:t>
      </w:r>
      <w:r w:rsidRPr="000A7A4B">
        <w:t>), Porto Recanati (</w:t>
      </w:r>
      <w:r w:rsidRPr="000A7A4B">
        <w:rPr>
          <w:i/>
          <w:iCs/>
        </w:rPr>
        <w:t>Potentia</w:t>
      </w:r>
      <w:r w:rsidRPr="000A7A4B">
        <w:t>), quest’ultimo già previsto anche dal Progetto</w:t>
      </w:r>
      <w:r w:rsidRPr="0061556A">
        <w:t xml:space="preserve"> di DCE della Regione Marche “PlayMarche” </w:t>
      </w:r>
    </w:p>
    <w:p w14:paraId="1511F202" w14:textId="68A3585F" w:rsidR="00592F3B" w:rsidRPr="0061556A" w:rsidRDefault="00592F3B" w:rsidP="00592F3B">
      <w:pPr>
        <w:spacing w:line="240" w:lineRule="auto"/>
      </w:pPr>
      <w:r w:rsidRPr="0061556A">
        <w:t>Nell’ambito del PPR si propone anche la possibilità dell’istituzione di Parchi archeologici anche in contesti urbani, intendendo aree di particolare valore archeologico, già definite dalla L.R. 16/94 tra le 23 “Aree Archeologiche”, inserite all’interno di sistemi insediativi complessi, ma “coerenti” e già oggetto di processi di valorizzazione da parte delle comunità locali.</w:t>
      </w:r>
    </w:p>
    <w:p w14:paraId="6C7DEED8" w14:textId="5587C062" w:rsidR="00592F3B" w:rsidRPr="0061556A" w:rsidRDefault="00592F3B" w:rsidP="00592F3B">
      <w:pPr>
        <w:spacing w:line="240" w:lineRule="auto"/>
      </w:pPr>
      <w:r w:rsidRPr="0061556A">
        <w:t xml:space="preserve">In particolare, si tratta di Macerata (Ricina) già previsto anche dal Progetto di DCE della Regione Marche “PlayMarche”, Sirolo-Numana (Area archeologica I Pini) </w:t>
      </w:r>
      <w:r w:rsidR="009C2122">
        <w:t xml:space="preserve">e </w:t>
      </w:r>
      <w:r w:rsidRPr="0061556A">
        <w:t>Sant’Angelo in Vado (</w:t>
      </w:r>
      <w:r w:rsidRPr="0061556A">
        <w:rPr>
          <w:i/>
          <w:iCs/>
        </w:rPr>
        <w:t>Tifernum Mataurense</w:t>
      </w:r>
      <w:r w:rsidRPr="0061556A">
        <w:t>).</w:t>
      </w:r>
    </w:p>
    <w:p w14:paraId="707378EC" w14:textId="76DDE142" w:rsidR="00592F3B" w:rsidRPr="0061556A" w:rsidRDefault="00592F3B" w:rsidP="00592F3B">
      <w:pPr>
        <w:spacing w:line="240" w:lineRule="auto"/>
      </w:pPr>
      <w:r w:rsidRPr="0061556A">
        <w:t>Il PPR propone per la delimitazione delle aree dei Parchi archeologici l’utilizzo delle definizioni “Area A” e “Area C” mentre per la definizione dell</w:t>
      </w:r>
      <w:r w:rsidR="003315FE">
        <w:t>’”</w:t>
      </w:r>
      <w:r w:rsidRPr="0061556A">
        <w:t>area B” si rimanda al “Piano di Gestione”.</w:t>
      </w:r>
    </w:p>
    <w:p w14:paraId="18F2DB31" w14:textId="39179C4F" w:rsidR="00592F3B" w:rsidRPr="0061556A" w:rsidRDefault="00592F3B" w:rsidP="00592F3B">
      <w:pPr>
        <w:spacing w:line="240" w:lineRule="auto"/>
      </w:pPr>
      <w:r w:rsidRPr="0061556A">
        <w:t xml:space="preserve">L’area A è stata individuata tenendo conto di una zona ad “alta potenzialità archeologica”, nella quale il valore </w:t>
      </w:r>
      <w:r w:rsidRPr="0061556A">
        <w:lastRenderedPageBreak/>
        <w:t xml:space="preserve">archeologico è assolutamente predominante rispetto ad ogni altro tipo di specificità, si tratta dunque di “un ambito territoriale caratterizzato da importanti evidenze archeologiche e dalla compresenza di valori storici, paesaggistici o ambientali”. </w:t>
      </w:r>
    </w:p>
    <w:p w14:paraId="37CF982E" w14:textId="764C87E6" w:rsidR="00592F3B" w:rsidRPr="0061556A" w:rsidRDefault="00592F3B" w:rsidP="00592F3B">
      <w:pPr>
        <w:spacing w:line="240" w:lineRule="auto"/>
        <w:rPr>
          <w:iCs/>
        </w:rPr>
      </w:pPr>
      <w:r w:rsidRPr="0061556A">
        <w:t xml:space="preserve">Si tratta della zona più strettamente collegabile a un </w:t>
      </w:r>
      <w:r w:rsidRPr="0061556A">
        <w:rPr>
          <w:iCs/>
        </w:rPr>
        <w:t>progetto di sviluppo integrato e sostenibile, in stretta collaborazione con la comunità locale.</w:t>
      </w:r>
    </w:p>
    <w:p w14:paraId="5B0084AE" w14:textId="20D87FA6" w:rsidR="00592F3B" w:rsidRPr="009C2122" w:rsidRDefault="00592F3B" w:rsidP="00592F3B">
      <w:pPr>
        <w:spacing w:line="240" w:lineRule="auto"/>
        <w:rPr>
          <w:iCs/>
        </w:rPr>
      </w:pPr>
      <w:r w:rsidRPr="0061556A">
        <w:rPr>
          <w:iCs/>
        </w:rPr>
        <w:t>Tenendo conto della necessaria coerenza della proposta</w:t>
      </w:r>
      <w:r w:rsidR="003315FE">
        <w:rPr>
          <w:iCs/>
        </w:rPr>
        <w:t>,</w:t>
      </w:r>
      <w:r w:rsidRPr="0061556A">
        <w:rPr>
          <w:iCs/>
        </w:rPr>
        <w:t xml:space="preserve"> l’Area A è stata individuata tenendo conto delle aree vincolate già presenti, delle Aree definite dalla L.R. 16/94 e delle Aree individuate già di livello A nell’ambito del Progetto: “I Parchi Archeologici delle Marche” edito nei Quaderni del Servizio Beni ed Attività culturali della Regione Marche, n. 3, nel 2004.</w:t>
      </w:r>
    </w:p>
    <w:p w14:paraId="12AC4555" w14:textId="34411D2C" w:rsidR="00592F3B" w:rsidRPr="0061556A" w:rsidRDefault="00592F3B" w:rsidP="00592F3B">
      <w:pPr>
        <w:spacing w:line="240" w:lineRule="auto"/>
      </w:pPr>
      <w:r w:rsidRPr="0061556A">
        <w:t>L’area C è una zona contigua al Parco proposto</w:t>
      </w:r>
      <w:r w:rsidR="009C2122">
        <w:t>; l</w:t>
      </w:r>
      <w:r w:rsidRPr="0061556A">
        <w:t xml:space="preserve">’area è stata definita cercando di </w:t>
      </w:r>
      <w:r w:rsidR="009C2122">
        <w:t>ri</w:t>
      </w:r>
      <w:r w:rsidRPr="0061556A">
        <w:t>comprendere le aree di necropoli e gli insediamenti noti più rilevanti e direttamente afferenti ai siti antichi coinvolti, anche in considerazione delle caratteristiche morfologiche e idrologiche del territorio</w:t>
      </w:r>
      <w:r w:rsidR="0009276C">
        <w:t>; s</w:t>
      </w:r>
      <w:r w:rsidRPr="0061556A">
        <w:t xml:space="preserve">i tratta di aree che interessano spesso ampi spazi rurali, ma anche aree già destinate a completamento o </w:t>
      </w:r>
      <w:r w:rsidR="00167EF0">
        <w:t xml:space="preserve">ad </w:t>
      </w:r>
      <w:r w:rsidRPr="0061556A">
        <w:t>espansione.</w:t>
      </w:r>
    </w:p>
    <w:p w14:paraId="75EC9B5A" w14:textId="7BC5CAD2" w:rsidR="00592F3B" w:rsidRPr="0061556A" w:rsidRDefault="00592F3B" w:rsidP="00592F3B">
      <w:pPr>
        <w:spacing w:line="240" w:lineRule="auto"/>
      </w:pPr>
      <w:r w:rsidRPr="0061556A">
        <w:t xml:space="preserve">Per la definizione </w:t>
      </w:r>
      <w:r w:rsidR="00DA3E31">
        <w:t xml:space="preserve">di </w:t>
      </w:r>
      <w:r w:rsidRPr="0061556A">
        <w:t>un’Area B, zona di fatto, nei casi proposti, “periurbana” contigua</w:t>
      </w:r>
      <w:r w:rsidR="00DA3E31">
        <w:t xml:space="preserve"> (</w:t>
      </w:r>
      <w:r w:rsidRPr="0061556A">
        <w:t>nella quale è possibile individuare una rarefazione delle emergenze</w:t>
      </w:r>
      <w:r w:rsidR="00DA3E31">
        <w:t>)</w:t>
      </w:r>
      <w:r w:rsidRPr="0061556A">
        <w:t xml:space="preserve"> si rimanda al Piano di gestione</w:t>
      </w:r>
      <w:r w:rsidR="003315FE">
        <w:t>.</w:t>
      </w:r>
    </w:p>
    <w:p w14:paraId="4B5CD475" w14:textId="46A0F93D" w:rsidR="00592F3B" w:rsidRPr="0061556A" w:rsidRDefault="00592F3B" w:rsidP="00DA3E31">
      <w:pPr>
        <w:spacing w:line="240" w:lineRule="auto"/>
      </w:pPr>
      <w:r w:rsidRPr="0061556A">
        <w:t>Si rileva che il già citato DM 380 del 27/10/2021</w:t>
      </w:r>
      <w:r w:rsidR="00DA3E31">
        <w:t>,</w:t>
      </w:r>
      <w:r w:rsidRPr="0061556A">
        <w:t xml:space="preserve"> definendo il passaggio di competenze del “Parco archeologico di Urbs Salvia - Urbisaglia (Macerata)”</w:t>
      </w:r>
      <w:r w:rsidR="00DA3E31">
        <w:t>,</w:t>
      </w:r>
      <w:r w:rsidRPr="0061556A">
        <w:t xml:space="preserve"> non specifica i limiti del Parco archeologico stesso e dunque l’area, di conseguenza, passata dalle competenze della SABAP a quelle del Palazzo Ducale di Urbino-DRM. Si deve a tal proposito sottolineare che l’area demaniale di competenza del MiC ai fini della valorizzazione, che comprende la parte più significativa delle emergenze archeologiche, non corrisponde in maniera totalmente coerente alla definizione di Parco archeologico e dunque l’Area A e quella C del Parco archeologico di Urbisaglia</w:t>
      </w:r>
      <w:r w:rsidR="00DA3E31">
        <w:t>,</w:t>
      </w:r>
      <w:r w:rsidRPr="0061556A">
        <w:t xml:space="preserve"> proposte dal PPR, esorbitano rispetto ad essa.</w:t>
      </w:r>
    </w:p>
    <w:p w14:paraId="434F709C" w14:textId="4AD2C32D" w:rsidR="00592F3B" w:rsidRPr="0061556A" w:rsidRDefault="00592F3B" w:rsidP="00592F3B">
      <w:pPr>
        <w:spacing w:line="240" w:lineRule="auto"/>
      </w:pPr>
      <w:r w:rsidRPr="0061556A">
        <w:t>Infine, per i Parchi archeologici in contesti urbani, tenuto conto della continuità di vita del sistema insediativo, la definizione delle aree C non</w:t>
      </w:r>
      <w:r w:rsidR="00DA3E31">
        <w:t xml:space="preserve"> si è</w:t>
      </w:r>
      <w:r w:rsidRPr="0061556A">
        <w:t xml:space="preserve"> sempre tenuto conto della continuità geometrica e dalla relazione topografica antica con la zona A.</w:t>
      </w:r>
    </w:p>
    <w:p w14:paraId="49678618" w14:textId="6E6A48FD" w:rsidR="00592F3B" w:rsidRPr="007B279C" w:rsidRDefault="00592F3B" w:rsidP="007B279C">
      <w:pPr>
        <w:spacing w:line="240" w:lineRule="auto"/>
      </w:pPr>
      <w:r w:rsidRPr="0061556A">
        <w:t xml:space="preserve">Si prevedono due diversi livelli di tutela per le Aree A e C, che </w:t>
      </w:r>
      <w:r w:rsidR="00DA3E31">
        <w:t>prendono in considerazione le</w:t>
      </w:r>
      <w:r w:rsidRPr="0061556A">
        <w:t xml:space="preserve"> diverse caratteristiche del patrimonio archeologico conservato, della relazione del sistema archeologico con il tessuto insediativo </w:t>
      </w:r>
      <w:r w:rsidRPr="007B279C">
        <w:t xml:space="preserve">e con le altre componenti del paesaggio antropizzato </w:t>
      </w:r>
      <w:r w:rsidRPr="0061556A">
        <w:t xml:space="preserve">e della effettiva possibilità di elaborare un Progetto di </w:t>
      </w:r>
      <w:r w:rsidRPr="007B279C">
        <w:t>sviluppo integrato e sostenibile, in stretta collaborazione con la comunità locale.</w:t>
      </w:r>
    </w:p>
    <w:p w14:paraId="6B8E5BFF" w14:textId="22A5BA1B" w:rsidR="00592F3B" w:rsidRPr="0061556A" w:rsidRDefault="00592F3B" w:rsidP="00592F3B">
      <w:pPr>
        <w:spacing w:line="240" w:lineRule="auto"/>
      </w:pPr>
      <w:r w:rsidRPr="0061556A">
        <w:t>Si propone dunque per l’Area A l’inserimento nell’ambito delle aree 142m con la relativa tutela di primo livello; per le Aree C l’equiparazione alle “Aree di particolare interesse archeologico”</w:t>
      </w:r>
    </w:p>
    <w:p w14:paraId="4F6C4517" w14:textId="77777777" w:rsidR="00592F3B" w:rsidRPr="0061556A" w:rsidRDefault="00592F3B" w:rsidP="00592F3B"/>
    <w:p w14:paraId="2112DAA6" w14:textId="0AD776F2" w:rsidR="00592F3B" w:rsidRPr="0061556A" w:rsidRDefault="00AB107F" w:rsidP="00592F3B">
      <w:pPr>
        <w:spacing w:line="240" w:lineRule="auto"/>
      </w:pPr>
      <w:r w:rsidRPr="00AB107F">
        <w:rPr>
          <w:rFonts w:asciiTheme="minorHAnsi" w:eastAsiaTheme="minorHAnsi" w:hAnsiTheme="minorHAnsi" w:cstheme="minorBidi"/>
          <w:b/>
          <w:bCs/>
          <w:kern w:val="2"/>
          <w:sz w:val="24"/>
          <w:szCs w:val="24"/>
          <w:bdr w:val="none" w:sz="0" w:space="0" w:color="auto"/>
          <w:lang w:eastAsia="en-US"/>
          <w14:ligatures w14:val="standardContextual"/>
        </w:rPr>
        <w:t>Suggerimenti e indicazioni per approfondimenti da richiedere in fase di redazione di PTCP e PUG</w:t>
      </w:r>
    </w:p>
    <w:p w14:paraId="1736BABE" w14:textId="1CE7697E" w:rsidR="00592F3B" w:rsidRPr="0061556A" w:rsidRDefault="00592F3B" w:rsidP="00592F3B">
      <w:pPr>
        <w:spacing w:line="240" w:lineRule="auto"/>
      </w:pPr>
      <w:r w:rsidRPr="0061556A">
        <w:t>È necessario da parte dei Comuni e delle Province</w:t>
      </w:r>
      <w:r w:rsidR="003315FE">
        <w:t>,</w:t>
      </w:r>
      <w:r w:rsidRPr="0061556A">
        <w:t xml:space="preserve"> in fase di p</w:t>
      </w:r>
      <w:r w:rsidR="003315FE">
        <w:t xml:space="preserve">ianificazione, </w:t>
      </w:r>
      <w:r w:rsidRPr="0061556A">
        <w:t>la valutazione dell’opportunità di istituire Parchi archeologici regionali</w:t>
      </w:r>
      <w:r w:rsidR="00B72532">
        <w:t>; p</w:t>
      </w:r>
      <w:r w:rsidRPr="0061556A">
        <w:t>er l’istituzione dei Parchi archeologici regionali si dovrà però necessariamente fare riferimento ad apposita legge regionale.</w:t>
      </w:r>
    </w:p>
    <w:p w14:paraId="69E0A75E" w14:textId="5DD14E8E" w:rsidR="00DA2220" w:rsidRDefault="00592F3B" w:rsidP="00592F3B">
      <w:pPr>
        <w:spacing w:line="240" w:lineRule="auto"/>
        <w:rPr>
          <w:rFonts w:ascii="Garamond" w:hAnsi="Garamond"/>
          <w:b/>
          <w:bCs/>
        </w:rPr>
      </w:pPr>
      <w:r w:rsidRPr="0061556A">
        <w:t>In assenza d</w:t>
      </w:r>
      <w:r w:rsidR="00B72532">
        <w:t xml:space="preserve">ella suddetta </w:t>
      </w:r>
      <w:r w:rsidRPr="0061556A">
        <w:t>normativa si richied</w:t>
      </w:r>
      <w:r w:rsidR="00B72532">
        <w:t>e</w:t>
      </w:r>
      <w:r w:rsidRPr="0061556A">
        <w:t xml:space="preserve"> ai Comuni la delimitazione formale dell’area da destinare a Parco archeologico</w:t>
      </w:r>
      <w:r w:rsidR="00B72532">
        <w:t xml:space="preserve">, </w:t>
      </w:r>
      <w:r w:rsidRPr="0061556A">
        <w:t>nell’ambito del PUG</w:t>
      </w:r>
      <w:r w:rsidR="00B72532">
        <w:t>,</w:t>
      </w:r>
      <w:r w:rsidRPr="0061556A">
        <w:t xml:space="preserve"> </w:t>
      </w:r>
      <w:r w:rsidR="00B72532">
        <w:t>nonché</w:t>
      </w:r>
      <w:r w:rsidRPr="0061556A">
        <w:t xml:space="preserve"> l’elaborazione di un piano di gestione dell’area che tenga conto di quanto indicato sopra.</w:t>
      </w:r>
      <w:r w:rsidRPr="0061556A">
        <w:rPr>
          <w:rFonts w:ascii="Garamond" w:hAnsi="Garamond"/>
          <w:b/>
          <w:bCs/>
        </w:rPr>
        <w:t xml:space="preserve"> </w:t>
      </w:r>
      <w:bookmarkEnd w:id="63"/>
    </w:p>
    <w:p w14:paraId="0C5F8857" w14:textId="77777777" w:rsidR="00DA2220" w:rsidRDefault="00DA2220" w:rsidP="00592F3B">
      <w:pPr>
        <w:spacing w:line="240" w:lineRule="auto"/>
        <w:rPr>
          <w:rFonts w:ascii="Garamond" w:hAnsi="Garamond"/>
          <w:b/>
          <w:bCs/>
        </w:rPr>
      </w:pPr>
    </w:p>
    <w:p w14:paraId="7C2C24EF" w14:textId="77777777" w:rsidR="00DA2220" w:rsidRDefault="00DA2220" w:rsidP="00592F3B">
      <w:pPr>
        <w:spacing w:line="240" w:lineRule="auto"/>
        <w:rPr>
          <w:rFonts w:ascii="Garamond" w:hAnsi="Garamond"/>
          <w:b/>
          <w:bCs/>
        </w:rPr>
      </w:pPr>
    </w:p>
    <w:p w14:paraId="186B13CF" w14:textId="47FE2707" w:rsidR="00042B78" w:rsidRPr="0061556A" w:rsidRDefault="00042B78" w:rsidP="00592F3B">
      <w:pPr>
        <w:spacing w:line="240" w:lineRule="auto"/>
        <w:rPr>
          <w:bdr w:val="none" w:sz="0" w:space="0" w:color="auto"/>
        </w:rPr>
      </w:pPr>
      <w:r w:rsidRPr="0061556A">
        <w:rPr>
          <w:bdr w:val="none" w:sz="0" w:space="0" w:color="auto"/>
        </w:rPr>
        <w:br w:type="page"/>
      </w:r>
    </w:p>
    <w:p w14:paraId="156ABA7F" w14:textId="77777777" w:rsidR="00656062" w:rsidRPr="00623A65" w:rsidRDefault="00656062" w:rsidP="00656062">
      <w:pPr>
        <w:pStyle w:val="titoloprimapagina"/>
        <w:jc w:val="both"/>
        <w:rPr>
          <w:color w:val="FF0000"/>
        </w:rPr>
      </w:pPr>
      <w:r w:rsidRPr="0061556A">
        <w:rPr>
          <w:color w:val="FF0000"/>
        </w:rPr>
        <w:lastRenderedPageBreak/>
        <w:t xml:space="preserve"> </w:t>
      </w:r>
    </w:p>
    <w:p w14:paraId="3A815A5A" w14:textId="451F7ECB" w:rsidR="00656062" w:rsidRPr="00656062" w:rsidRDefault="00656062" w:rsidP="00656062">
      <w:pPr>
        <w:pStyle w:val="Titolo3"/>
        <w:rPr>
          <w:bdr w:val="none" w:sz="0" w:space="0" w:color="auto"/>
          <w:lang w:eastAsia="en-US"/>
        </w:rPr>
      </w:pPr>
      <w:bookmarkStart w:id="66" w:name="_Toc201356193"/>
      <w:r>
        <w:rPr>
          <w:bdr w:val="none" w:sz="0" w:space="0" w:color="auto"/>
          <w:lang w:eastAsia="en-US"/>
        </w:rPr>
        <w:t xml:space="preserve">2.4 - </w:t>
      </w:r>
      <w:r w:rsidRPr="00656062">
        <w:rPr>
          <w:bdr w:val="none" w:sz="0" w:space="0" w:color="auto"/>
          <w:lang w:eastAsia="en-US"/>
        </w:rPr>
        <w:t xml:space="preserve">Sistema Insediativo </w:t>
      </w:r>
      <w:r>
        <w:rPr>
          <w:bdr w:val="none" w:sz="0" w:space="0" w:color="auto"/>
          <w:lang w:eastAsia="en-US"/>
        </w:rPr>
        <w:t>e i</w:t>
      </w:r>
      <w:r w:rsidRPr="00656062">
        <w:rPr>
          <w:bdr w:val="none" w:sz="0" w:space="0" w:color="auto"/>
          <w:lang w:eastAsia="en-US"/>
        </w:rPr>
        <w:t>nfrastrutturale regionale</w:t>
      </w:r>
      <w:bookmarkEnd w:id="66"/>
    </w:p>
    <w:p w14:paraId="6E6EC470" w14:textId="77777777" w:rsidR="00656062" w:rsidRDefault="00656062" w:rsidP="00656062">
      <w:bookmarkStart w:id="67" w:name="_heading=h.486iom4dnsk" w:colFirst="0" w:colLast="0"/>
      <w:bookmarkEnd w:id="67"/>
    </w:p>
    <w:p w14:paraId="0F73FBBA" w14:textId="2B7790E8" w:rsidR="00656062" w:rsidRPr="00623A65" w:rsidRDefault="00656062" w:rsidP="00656062">
      <w:r w:rsidRPr="00623A65">
        <w:t xml:space="preserve">Il sistema insediativo-infrastrutturale regionale rappresenta un’armatura stratificata, storica, funzionale e sociale attraverso cui le comunità hanno modellato e </w:t>
      </w:r>
      <w:r w:rsidR="00214189">
        <w:t>trasformano</w:t>
      </w:r>
      <w:r w:rsidRPr="00623A65">
        <w:t xml:space="preserve"> i paesaggi e</w:t>
      </w:r>
      <w:r w:rsidR="00214189">
        <w:t>d</w:t>
      </w:r>
      <w:r w:rsidRPr="00623A65">
        <w:t xml:space="preserve"> il territorio marchigiano. I due elementi costitutivi primari del sistema insediativo-infrastrutturale regionale sono la strada e l’insediamento (urbano o rurale)</w:t>
      </w:r>
      <w:r w:rsidR="00214189">
        <w:t>; entrambi</w:t>
      </w:r>
      <w:r w:rsidRPr="00623A65">
        <w:t xml:space="preserve"> hanno contribuito alla costruzione contemporanea del paesaggio marchigiano. La viabilità consolare e i centri </w:t>
      </w:r>
      <w:r w:rsidR="00214189" w:rsidRPr="00623A65">
        <w:t xml:space="preserve">attestati </w:t>
      </w:r>
      <w:r w:rsidRPr="00623A65">
        <w:t>su di essa, la rete di castelli/ab</w:t>
      </w:r>
      <w:r w:rsidR="00214189">
        <w:t>b</w:t>
      </w:r>
      <w:r w:rsidRPr="00623A65">
        <w:t>azie e strade, il diffuso insediamento rurale sparso e il reticolo di strade e sentieri di connessione alle “cento città”, la ferrovia e l’insediamento costiero o vallivo a</w:t>
      </w:r>
      <w:r w:rsidR="00BD6838">
        <w:t>d</w:t>
      </w:r>
      <w:r w:rsidRPr="00623A65">
        <w:t xml:space="preserve"> essa addossati hanno ordinato e continuano a ordinare il paesaggio delle Marche, anche nella recente urbanizzazione e re-infrastrutturazione dei fondo</w:t>
      </w:r>
      <w:r w:rsidR="00BD6838">
        <w:t>-</w:t>
      </w:r>
      <w:r w:rsidRPr="00623A65">
        <w:t xml:space="preserve">valle e della fascia costiera. I reciproci rapporti, funzionali e visuali, tra centri urbani e </w:t>
      </w:r>
      <w:r w:rsidR="00BD6838">
        <w:t>le connessioni</w:t>
      </w:r>
      <w:r w:rsidRPr="00623A65">
        <w:t xml:space="preserve"> tra </w:t>
      </w:r>
      <w:r w:rsidR="00BD6838">
        <w:t>essi</w:t>
      </w:r>
      <w:r w:rsidRPr="00623A65">
        <w:t xml:space="preserve"> e la rete delle comunicazioni (in particolare la rete stradale ma, anche se in misura minore, quella ferroviaria) costituiscono una delle regole fondamentali nella definizione del paesaggio regionale, cui si affianca, con altrettanta forza, il rapporto tra l’insediamento rurale sparso, i centri urbani e la rete della viabilità locale. </w:t>
      </w:r>
    </w:p>
    <w:p w14:paraId="6F8CB78E" w14:textId="77777777" w:rsidR="00656062" w:rsidRPr="00623A65" w:rsidRDefault="00656062" w:rsidP="00656062"/>
    <w:p w14:paraId="046AAA24" w14:textId="77777777" w:rsidR="00656062" w:rsidRDefault="00656062" w:rsidP="00656062">
      <w:pPr>
        <w:rPr>
          <w:sz w:val="24"/>
          <w:szCs w:val="24"/>
        </w:rPr>
      </w:pPr>
    </w:p>
    <w:p w14:paraId="0B0DDBC2" w14:textId="25DCAC48" w:rsidR="00656062" w:rsidRPr="00623A65" w:rsidRDefault="00656062" w:rsidP="00656062">
      <w:pPr>
        <w:pStyle w:val="Titolo4"/>
      </w:pPr>
      <w:bookmarkStart w:id="68" w:name="_Toc201356194"/>
      <w:r>
        <w:t xml:space="preserve">2.4.1 - </w:t>
      </w:r>
      <w:r w:rsidRPr="00623A65">
        <w:t>Morfologia territoriale e struttura insediativa</w:t>
      </w:r>
      <w:bookmarkEnd w:id="68"/>
      <w:r w:rsidRPr="00623A65">
        <w:t xml:space="preserve"> </w:t>
      </w:r>
    </w:p>
    <w:p w14:paraId="062AD25C" w14:textId="77777777" w:rsidR="00656062" w:rsidRDefault="00656062" w:rsidP="00656062"/>
    <w:p w14:paraId="2DB44931" w14:textId="5E65E5B9" w:rsidR="00656062" w:rsidRDefault="00656062" w:rsidP="00656062">
      <w:r w:rsidRPr="00426221">
        <w:t>Il sistema insediativo costituisce uno degli elementi fondamentali per la comprensione del paesaggio regionale marchigiano, rappresentando al contempo una delle principali matrici di trasformazione del territorio. La Regione Marche, per la sua articolazione morfologica e per la sua storia insediativa stratificata, esprime una varietà di forme dell’abitare e dell’urbanizzare che necessitano di essere comprese, valutate e orientate alla luce dei principi di sostenibilità e tutela attiva del paesaggio. Il nuovo Piano Paesaggistico Regionale (PPR), in attuazione del Codice dei beni culturali e del paesaggio (D.lgs. 42/2004) e in coerenza con la Legge Regionale n. 19/2023, assume come obiettivo centrale la qualificazione del sistema insediativo attraverso una lettura critica delle sue dinamiche evolutive e un’integrazione con gli strumenti urbanistici comunali e sovracomunali.</w:t>
      </w:r>
    </w:p>
    <w:p w14:paraId="64BC2B8B" w14:textId="77777777" w:rsidR="001716E7" w:rsidRDefault="001716E7" w:rsidP="00656062"/>
    <w:p w14:paraId="051728CE" w14:textId="77777777" w:rsidR="00DA2220" w:rsidRDefault="001716E7" w:rsidP="00DA2220">
      <w:pPr>
        <w:keepNext/>
      </w:pPr>
      <w:r>
        <w:rPr>
          <w:noProof/>
          <w14:ligatures w14:val="standardContextual"/>
        </w:rPr>
        <w:drawing>
          <wp:inline distT="0" distB="0" distL="0" distR="0" wp14:anchorId="6B346BC6" wp14:editId="7FF930C5">
            <wp:extent cx="6480175" cy="2212340"/>
            <wp:effectExtent l="0" t="0" r="0" b="0"/>
            <wp:docPr id="1622436210" name="Immagine 37" descr="Immagine che contiene montagna, cielo, aria aperta, alb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436210" name="Immagine 37" descr="Immagine che contiene montagna, cielo, aria aperta, albero&#10;&#10;Il contenuto generato dall'IA potrebbe non essere corretto."/>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480175" cy="2212340"/>
                    </a:xfrm>
                    <a:prstGeom prst="rect">
                      <a:avLst/>
                    </a:prstGeom>
                  </pic:spPr>
                </pic:pic>
              </a:graphicData>
            </a:graphic>
          </wp:inline>
        </w:drawing>
      </w:r>
    </w:p>
    <w:p w14:paraId="7A018AC6" w14:textId="02BED26B" w:rsidR="001716E7" w:rsidRDefault="00DA2220" w:rsidP="00DA2220">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40</w:t>
      </w:r>
      <w:r w:rsidR="00990B57">
        <w:rPr>
          <w:noProof/>
        </w:rPr>
        <w:fldChar w:fldCharType="end"/>
      </w:r>
    </w:p>
    <w:p w14:paraId="5ED7BB46" w14:textId="77777777" w:rsidR="001716E7" w:rsidRPr="00426221" w:rsidRDefault="001716E7" w:rsidP="00656062"/>
    <w:p w14:paraId="78689A9D" w14:textId="01E7BF1F" w:rsidR="00656062" w:rsidRPr="00426221" w:rsidRDefault="00656062" w:rsidP="00656062">
      <w:r w:rsidRPr="00426221">
        <w:t>La struttura insediativa marchigiana si è storicamente sviluppata in relazione diretta alla complessa morfologia regionale che vede succedersi longitudinalmente la fascia litoranea, l'area collinare e il sistema montano appenninico</w:t>
      </w:r>
      <w:r w:rsidR="00FA74F5">
        <w:t>; q</w:t>
      </w:r>
      <w:r w:rsidRPr="00426221">
        <w:t>uesto assetto ha generato un modello policentrico e diffuso, in cui la città murata, il borgo collinare, il castello e la pieve costituiscono gli elementi fondanti del paesaggio storico.</w:t>
      </w:r>
    </w:p>
    <w:p w14:paraId="6000739E" w14:textId="252E172B" w:rsidR="00656062" w:rsidRPr="00426221" w:rsidRDefault="00656062" w:rsidP="00656062">
      <w:r w:rsidRPr="00426221">
        <w:t>Tale assetto si è consolidato nel Medioevo e nell’età moderna grazie alla presenza di una fitta rete di piccoli centri autonomi, spesso organizzati in forme comunali o signorili, distribuiti lungo le dorsali collinari, in posizione dominante rispetto alle vallate sottostanti</w:t>
      </w:r>
      <w:r w:rsidR="00FA74F5">
        <w:t>; tale</w:t>
      </w:r>
      <w:r w:rsidRPr="00426221">
        <w:t xml:space="preserve"> distribuzione è stata rafforzata dalla struttura mezzadrile dell’agricoltura marchigiana, che ha promosso un popolamento rurale sparso in case coloniche e nuclei poderali, integrati da chiese, cappelle e piccole emergenze architettoniche.</w:t>
      </w:r>
    </w:p>
    <w:p w14:paraId="0C605489" w14:textId="5765D4C7" w:rsidR="00656062" w:rsidRPr="00623A65" w:rsidRDefault="00656062" w:rsidP="00656062">
      <w:r w:rsidRPr="00426221">
        <w:t>La permanenza di questi caratteri storici rappresenta oggi un valore paesaggistico di primo piano, ma al contempo pone interrogativi circa la tenuta funzionale e sociale di molte aree interne, soggette a spopolamento e a perdita di identità</w:t>
      </w:r>
      <w:r w:rsidR="00A33E4A">
        <w:t xml:space="preserve">; in </w:t>
      </w:r>
      <w:r w:rsidRPr="00426221">
        <w:t>questo senso il PPR promuove la tutela attiva delle strutture insediative storiche, con particolare attenzione ai borghi, ai nuclei rurali e alle reti viarie storiche, considerati elementi portanti dell’identità territoriale</w:t>
      </w:r>
      <w:r w:rsidRPr="00623A65">
        <w:t>.</w:t>
      </w:r>
    </w:p>
    <w:p w14:paraId="637D50D1" w14:textId="3963FAF0" w:rsidR="001716E7" w:rsidRDefault="00656062" w:rsidP="00656062">
      <w:r w:rsidRPr="00426221">
        <w:t xml:space="preserve">A partire dagli anni </w:t>
      </w:r>
      <w:r w:rsidR="00A33E4A">
        <w:t>Sessanta</w:t>
      </w:r>
      <w:r w:rsidRPr="00426221">
        <w:t>, la transizione da un’economia agricola a</w:t>
      </w:r>
      <w:r w:rsidR="00A33E4A">
        <w:t>d</w:t>
      </w:r>
      <w:r w:rsidRPr="00426221">
        <w:t xml:space="preserve"> una basata su industria e servizi</w:t>
      </w:r>
      <w:r w:rsidR="00A33E4A">
        <w:t>,</w:t>
      </w:r>
      <w:r w:rsidRPr="00426221">
        <w:t xml:space="preserve"> ha modificato profondamente la struttura insediativa regionale</w:t>
      </w:r>
      <w:r w:rsidR="00A33E4A">
        <w:t>; l</w:t>
      </w:r>
      <w:r w:rsidRPr="00426221">
        <w:t>’espansione edilizia ha coinvolto in particolare la fascia costiera e pedecollinare, con la diffusione di nuovi quartieri residenziali, zone industriali, insediamenti commerciali e infrastrutture di collegamento.</w:t>
      </w:r>
    </w:p>
    <w:p w14:paraId="66D2C295" w14:textId="2DB93728" w:rsidR="00656062" w:rsidRDefault="003D0894" w:rsidP="00656062">
      <w:r>
        <w:t>Il suddetto</w:t>
      </w:r>
      <w:r w:rsidR="00656062" w:rsidRPr="00426221">
        <w:t xml:space="preserve"> processo ha generato, in assenza di una pianificazione integrata, una crescente frammentazione territoriale e una perdita di coerenza paesaggistica</w:t>
      </w:r>
      <w:r>
        <w:t>; l</w:t>
      </w:r>
      <w:r w:rsidR="00656062" w:rsidRPr="00426221">
        <w:t>e dinamiche di suburbanizzazione hanno favorito la diffusione di un’edilizia a bassa densità e la disconnessione funzionale tra residenza, servizi e lavoro. Il risultato è un territorio punteggiato da zone di recente urbanizzazione, spesso prive di qualità architettonica</w:t>
      </w:r>
      <w:r>
        <w:t xml:space="preserve"> nonché </w:t>
      </w:r>
      <w:r w:rsidR="00656062" w:rsidRPr="00426221">
        <w:t>di relazioni con il contesto storico e paesaggistico e caratterizzate da un alto grado di dipendenza dall’uso dell’automobile.</w:t>
      </w:r>
    </w:p>
    <w:p w14:paraId="3E7FBBD3" w14:textId="2D9F3A54" w:rsidR="00656062" w:rsidRPr="00623A65" w:rsidRDefault="00656062" w:rsidP="00656062">
      <w:r w:rsidRPr="00623A65">
        <w:t xml:space="preserve">L’organizzazione insediativa del territorio è il prodotto di un processo di accrescimento avvenuto </w:t>
      </w:r>
      <w:r w:rsidR="009F39FD">
        <w:t>inizialmente</w:t>
      </w:r>
      <w:r w:rsidRPr="00623A65">
        <w:t xml:space="preserve"> per nuclei isolati e </w:t>
      </w:r>
      <w:r w:rsidR="009F39FD">
        <w:t xml:space="preserve">successivamente </w:t>
      </w:r>
      <w:r w:rsidRPr="00623A65">
        <w:t>sviluppato</w:t>
      </w:r>
      <w:r w:rsidR="009F39FD">
        <w:t>si</w:t>
      </w:r>
      <w:r w:rsidRPr="00623A65">
        <w:t xml:space="preserve"> attraverso fenomeni, più o meno consapevoli, di diffusione del tessuto urbanizzato e </w:t>
      </w:r>
      <w:r w:rsidR="00C7000B">
        <w:t xml:space="preserve">di </w:t>
      </w:r>
      <w:r w:rsidRPr="00623A65">
        <w:t>saldatura di frange urbane e periurbane</w:t>
      </w:r>
      <w:r w:rsidR="00C7000B">
        <w:t>; tale</w:t>
      </w:r>
      <w:r w:rsidRPr="00623A65">
        <w:t xml:space="preserve"> accrescimento, direttamente connesso all’esigenza di coniugare le nuove domande abitative delle città con le forme assunte dal suo policentrismo, ha rafforzato difatti una conformazione e un funzionamento urbano multipolare unitario delle aree urbane nel territorio, innescando una perdita di popolazione dai </w:t>
      </w:r>
      <w:r w:rsidR="00C7000B">
        <w:t>C</w:t>
      </w:r>
      <w:r w:rsidRPr="00623A65">
        <w:t>omuni principali in favore d</w:t>
      </w:r>
      <w:r w:rsidR="00C7000B">
        <w:t xml:space="preserve">i quelli </w:t>
      </w:r>
      <w:r w:rsidRPr="00623A65">
        <w:t>contigui.</w:t>
      </w:r>
    </w:p>
    <w:p w14:paraId="4555647F" w14:textId="7406D16A" w:rsidR="00656062" w:rsidRPr="00623A65" w:rsidRDefault="00656062" w:rsidP="00656062">
      <w:r w:rsidRPr="00623A65">
        <w:t>Provando a leggere l’insieme degli ambiti di paesaggio marchigiani, è possibile riconoscere modalità di utilizzo unitario (funzionamento) con una dimensione sovralocale di “area vasta”</w:t>
      </w:r>
      <w:r w:rsidR="00C7000B">
        <w:t>; a</w:t>
      </w:r>
      <w:r w:rsidRPr="00623A65">
        <w:t xml:space="preserve"> questo sistema di funzionamento riconoscibile non corrisponde però una governance efficace, in quanto le dinamiche non sono il prodotto di un coordinamento intercomunale forte, </w:t>
      </w:r>
      <w:r w:rsidR="00C7000B">
        <w:t xml:space="preserve">bensì </w:t>
      </w:r>
      <w:r w:rsidRPr="00623A65">
        <w:t>di fenomeni aggregativi di “coalescenza territoriale” propri del modello policentrico (Calafati, 2008).</w:t>
      </w:r>
    </w:p>
    <w:p w14:paraId="77FD239D" w14:textId="4B20BF5B" w:rsidR="00656062" w:rsidRDefault="00656062" w:rsidP="00656062">
      <w:r w:rsidRPr="00623A65">
        <w:t>Un elemento di forte caratterizzazione è rappresentato anche dal forte legame tra l’ambito urbanizzato e le infrastrutture per la mobilità</w:t>
      </w:r>
      <w:r w:rsidR="00C7000B">
        <w:t>; a</w:t>
      </w:r>
      <w:r w:rsidRPr="00623A65">
        <w:t>lla progressiva occupazione di suolo legata all’espansione urbana è corrispost</w:t>
      </w:r>
      <w:r w:rsidR="00C7000B">
        <w:t>a,</w:t>
      </w:r>
      <w:r w:rsidRPr="00623A65">
        <w:t xml:space="preserve"> nel tempo</w:t>
      </w:r>
      <w:r w:rsidR="00C7000B">
        <w:t>,</w:t>
      </w:r>
      <w:r w:rsidRPr="00623A65">
        <w:t xml:space="preserve"> una crescente dotazione infrastrutturale che ha accentuato le relazioni di funzionamento e incrementato, soprattutto attraverso mobilità privata, un crescente carattere di “prossimità” tra i nuclei urbani principali del sistema.</w:t>
      </w:r>
    </w:p>
    <w:p w14:paraId="00E74CB4" w14:textId="77777777" w:rsidR="001716E7" w:rsidRDefault="001716E7" w:rsidP="00656062"/>
    <w:p w14:paraId="47725D28" w14:textId="27BC8815" w:rsidR="001716E7" w:rsidRDefault="001716E7" w:rsidP="00656062">
      <w:r>
        <w:rPr>
          <w:noProof/>
          <w14:ligatures w14:val="standardContextual"/>
        </w:rPr>
        <w:lastRenderedPageBreak/>
        <w:drawing>
          <wp:inline distT="0" distB="0" distL="0" distR="0" wp14:anchorId="06BD50D8" wp14:editId="6348EEAC">
            <wp:extent cx="2550422" cy="6478158"/>
            <wp:effectExtent l="0" t="1588" r="953" b="952"/>
            <wp:docPr id="2051991698" name="Immagine 35" descr="Immagine che contiene aria aperta, natura, spiaggia, Aerofotogrammetri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991698" name="Immagine 35" descr="Immagine che contiene aria aperta, natura, spiaggia, Aerofotogrammetria&#10;&#10;Il contenuto generato dall'IA potrebbe non essere corretto."/>
                    <pic:cNvPicPr/>
                  </pic:nvPicPr>
                  <pic:blipFill rotWithShape="1">
                    <a:blip r:embed="rId66" cstate="print">
                      <a:extLst>
                        <a:ext uri="{28A0092B-C50C-407E-A947-70E740481C1C}">
                          <a14:useLocalDpi xmlns:a14="http://schemas.microsoft.com/office/drawing/2010/main" val="0"/>
                        </a:ext>
                      </a:extLst>
                    </a:blip>
                    <a:srcRect l="14519" r="3554"/>
                    <a:stretch>
                      <a:fillRect/>
                    </a:stretch>
                  </pic:blipFill>
                  <pic:spPr bwMode="auto">
                    <a:xfrm rot="16200000">
                      <a:off x="0" y="0"/>
                      <a:ext cx="2551216" cy="6480175"/>
                    </a:xfrm>
                    <a:prstGeom prst="rect">
                      <a:avLst/>
                    </a:prstGeom>
                    <a:ln>
                      <a:noFill/>
                    </a:ln>
                    <a:extLst>
                      <a:ext uri="{53640926-AAD7-44D8-BBD7-CCE9431645EC}">
                        <a14:shadowObscured xmlns:a14="http://schemas.microsoft.com/office/drawing/2010/main"/>
                      </a:ext>
                    </a:extLst>
                  </pic:spPr>
                </pic:pic>
              </a:graphicData>
            </a:graphic>
          </wp:inline>
        </w:drawing>
      </w:r>
    </w:p>
    <w:p w14:paraId="289AC504" w14:textId="77777777" w:rsidR="001716E7" w:rsidRDefault="001716E7" w:rsidP="00656062"/>
    <w:p w14:paraId="55080D65" w14:textId="7A82E866" w:rsidR="001716E7" w:rsidRDefault="002B078D" w:rsidP="00656062">
      <w:r>
        <w:rPr>
          <w:noProof/>
          <w14:ligatures w14:val="standardContextual"/>
        </w:rPr>
        <w:drawing>
          <wp:inline distT="0" distB="0" distL="0" distR="0" wp14:anchorId="0B1A9C6D" wp14:editId="5361A021">
            <wp:extent cx="6480175" cy="2514600"/>
            <wp:effectExtent l="0" t="0" r="0" b="0"/>
            <wp:docPr id="1584229943" name="Immagine 39" descr="Immagine che contiene aria aperta, cielo, nuvola, cas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229943" name="Immagine 39" descr="Immagine che contiene aria aperta, cielo, nuvola, casa&#10;&#10;Il contenuto generato dall'IA potrebbe non essere corretto."/>
                    <pic:cNvPicPr/>
                  </pic:nvPicPr>
                  <pic:blipFill rotWithShape="1">
                    <a:blip r:embed="rId67" cstate="print">
                      <a:extLst>
                        <a:ext uri="{28A0092B-C50C-407E-A947-70E740481C1C}">
                          <a14:useLocalDpi xmlns:a14="http://schemas.microsoft.com/office/drawing/2010/main" val="0"/>
                        </a:ext>
                      </a:extLst>
                    </a:blip>
                    <a:srcRect t="33120" b="15142"/>
                    <a:stretch>
                      <a:fillRect/>
                    </a:stretch>
                  </pic:blipFill>
                  <pic:spPr bwMode="auto">
                    <a:xfrm>
                      <a:off x="0" y="0"/>
                      <a:ext cx="6480175" cy="2514600"/>
                    </a:xfrm>
                    <a:prstGeom prst="rect">
                      <a:avLst/>
                    </a:prstGeom>
                    <a:ln>
                      <a:noFill/>
                    </a:ln>
                    <a:extLst>
                      <a:ext uri="{53640926-AAD7-44D8-BBD7-CCE9431645EC}">
                        <a14:shadowObscured xmlns:a14="http://schemas.microsoft.com/office/drawing/2010/main"/>
                      </a:ext>
                    </a:extLst>
                  </pic:spPr>
                </pic:pic>
              </a:graphicData>
            </a:graphic>
          </wp:inline>
        </w:drawing>
      </w:r>
    </w:p>
    <w:p w14:paraId="3068F2EF" w14:textId="77777777" w:rsidR="001716E7" w:rsidRPr="00623A65" w:rsidRDefault="001716E7" w:rsidP="00656062"/>
    <w:p w14:paraId="772216DD" w14:textId="77777777" w:rsidR="00DA2220" w:rsidRDefault="001716E7" w:rsidP="00DA2220">
      <w:pPr>
        <w:keepNext/>
      </w:pPr>
      <w:r>
        <w:rPr>
          <w:noProof/>
          <w14:ligatures w14:val="standardContextual"/>
        </w:rPr>
        <w:drawing>
          <wp:inline distT="0" distB="0" distL="0" distR="0" wp14:anchorId="39BDF5ED" wp14:editId="02F041F7">
            <wp:extent cx="6477322" cy="2513965"/>
            <wp:effectExtent l="0" t="0" r="0" b="635"/>
            <wp:docPr id="872706079" name="Immagine 32" descr="Immagine che contiene aria aperta, erba, cielo, alb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06079" name="Immagine 32" descr="Immagine che contiene aria aperta, erba, cielo, albero&#10;&#10;Il contenuto generato dall'IA potrebbe non essere corretto."/>
                    <pic:cNvPicPr/>
                  </pic:nvPicPr>
                  <pic:blipFill rotWithShape="1">
                    <a:blip r:embed="rId68" cstate="print">
                      <a:extLst>
                        <a:ext uri="{28A0092B-C50C-407E-A947-70E740481C1C}">
                          <a14:useLocalDpi xmlns:a14="http://schemas.microsoft.com/office/drawing/2010/main" val="0"/>
                        </a:ext>
                      </a:extLst>
                    </a:blip>
                    <a:srcRect t="31626" b="10393"/>
                    <a:stretch>
                      <a:fillRect/>
                    </a:stretch>
                  </pic:blipFill>
                  <pic:spPr bwMode="auto">
                    <a:xfrm>
                      <a:off x="0" y="0"/>
                      <a:ext cx="6480000" cy="2515004"/>
                    </a:xfrm>
                    <a:prstGeom prst="rect">
                      <a:avLst/>
                    </a:prstGeom>
                    <a:ln>
                      <a:noFill/>
                    </a:ln>
                    <a:extLst>
                      <a:ext uri="{53640926-AAD7-44D8-BBD7-CCE9431645EC}">
                        <a14:shadowObscured xmlns:a14="http://schemas.microsoft.com/office/drawing/2010/main"/>
                      </a:ext>
                    </a:extLst>
                  </pic:spPr>
                </pic:pic>
              </a:graphicData>
            </a:graphic>
          </wp:inline>
        </w:drawing>
      </w:r>
    </w:p>
    <w:p w14:paraId="2B505D54" w14:textId="05187341" w:rsidR="001716E7" w:rsidRDefault="00DA2220" w:rsidP="00DA2220">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41</w:t>
      </w:r>
      <w:r w:rsidR="00990B57">
        <w:rPr>
          <w:noProof/>
        </w:rPr>
        <w:fldChar w:fldCharType="end"/>
      </w:r>
      <w:r>
        <w:t xml:space="preserve"> a, b, c – Esempi di paesaggi della contemporaneità: il sistema insediativo della Valle del Chienti</w:t>
      </w:r>
    </w:p>
    <w:p w14:paraId="72BD351C" w14:textId="77777777" w:rsidR="001716E7" w:rsidRDefault="001716E7" w:rsidP="00656062"/>
    <w:p w14:paraId="7DCE4C5F" w14:textId="531FE85D" w:rsidR="001716E7" w:rsidRDefault="001716E7" w:rsidP="00656062"/>
    <w:p w14:paraId="4C3FE09C" w14:textId="48BC7374" w:rsidR="001716E7" w:rsidRDefault="007414C8" w:rsidP="00656062">
      <w:r>
        <w:t xml:space="preserve">I </w:t>
      </w:r>
      <w:r w:rsidR="00656062" w:rsidRPr="00623A65">
        <w:t>fenomeni di polarizzazione dello sviluppo hanno condotto a diversi tentativi di concettualizzare il territorio in termini di nuovi cluster di comuni, comunemente definiti "sistemi locali"</w:t>
      </w:r>
      <w:r>
        <w:t>; p</w:t>
      </w:r>
      <w:r w:rsidR="00656062" w:rsidRPr="00623A65">
        <w:t xml:space="preserve">er quanto concerne </w:t>
      </w:r>
      <w:r>
        <w:t>quelli</w:t>
      </w:r>
      <w:r w:rsidR="00656062" w:rsidRPr="00623A65">
        <w:t xml:space="preserve"> a carattere urbano, attraverso l'identificazione di queste nuove aggregazioni</w:t>
      </w:r>
      <w:r>
        <w:t>,</w:t>
      </w:r>
      <w:r w:rsidR="00656062" w:rsidRPr="00623A65">
        <w:t xml:space="preserve"> si è poi giunti a identificare le cosiddette "Aree Urbane Funzionali".</w:t>
      </w:r>
    </w:p>
    <w:p w14:paraId="0D52B7AE" w14:textId="5F539945" w:rsidR="00656062" w:rsidRPr="00623A65" w:rsidRDefault="00656062" w:rsidP="00656062">
      <w:r w:rsidRPr="00623A65">
        <w:t xml:space="preserve">Il fenomeno della coalescenza territoriale non ha condotto soltanto alla formazione di sistemi intercomunali che hanno uno spiccato carattere urbano ma anche alla progressiva marginalizzazione dei contesti territoriali medio collinari rurali e montani, nei quali si possono individuare dei sistemi territoriali marginali che danno luogo a reti relazionali più o meno diffuse fra piccoli </w:t>
      </w:r>
      <w:r w:rsidR="00EA5430">
        <w:t>C</w:t>
      </w:r>
      <w:r w:rsidRPr="00623A65">
        <w:t>omuni</w:t>
      </w:r>
      <w:r w:rsidR="00EA5430">
        <w:t xml:space="preserve"> che sono </w:t>
      </w:r>
      <w:r w:rsidRPr="00623A65">
        <w:t xml:space="preserve">deboli e scarsamente funzionali </w:t>
      </w:r>
      <w:r w:rsidR="00EA5430">
        <w:t xml:space="preserve">e </w:t>
      </w:r>
      <w:r w:rsidRPr="00623A65">
        <w:t>che gravitano su poli esterni per quanto concerne la domanda di beni e servizi</w:t>
      </w:r>
      <w:r w:rsidR="00EA5430">
        <w:t>; t</w:t>
      </w:r>
      <w:r w:rsidRPr="00623A65">
        <w:t>ali contesti</w:t>
      </w:r>
      <w:r w:rsidR="00EA5430">
        <w:t>,</w:t>
      </w:r>
      <w:r w:rsidRPr="00623A65">
        <w:t xml:space="preserve"> negli ultimi dieci anni</w:t>
      </w:r>
      <w:r w:rsidR="00EA5430">
        <w:t>,</w:t>
      </w:r>
      <w:r w:rsidRPr="00623A65">
        <w:t xml:space="preserve"> sono stati interessati da fenomeni di contrazione demografica, invecchiamento e forme di abbandono produttivo particolarmente critiche nei territori appenninic</w:t>
      </w:r>
      <w:r w:rsidR="003315FE">
        <w:t xml:space="preserve">i, </w:t>
      </w:r>
      <w:r w:rsidRPr="00623A65">
        <w:t>oggi definite “Aree Interne” marchigiane</w:t>
      </w:r>
      <w:r w:rsidR="00EA5430">
        <w:t>; i</w:t>
      </w:r>
      <w:r w:rsidR="003315FE">
        <w:t>n queste aree geografiche dell’Appennino marchigiano gli eventi sismici del 2016 e seguenti hanno esacerbato</w:t>
      </w:r>
      <w:r w:rsidR="00A820DE">
        <w:t xml:space="preserve"> il declino e lo spopolamento in atto</w:t>
      </w:r>
      <w:r w:rsidR="00EB07CA">
        <w:t>; i</w:t>
      </w:r>
      <w:r w:rsidR="00A820DE">
        <w:t>n tal senso, il processo di ricostruzione del Centro Italia, che è stato registrato come uno dei più grandi eventi di ricostruzione post sisma dell’ultimo secolo, affiancando alla ricostruzione fisica un processo di rinascita socio economica (ancorata ai fondi del  PNRR-PNC), ha tentato di conciliare la conservazione dei caratteri paesaggistici dei luoghi con la riparazione e ricostruzione di tessuti edilizi urbani e periurbani, sostenuti da finanziamenti importanti</w:t>
      </w:r>
      <w:r w:rsidR="00EE0E44">
        <w:t xml:space="preserve">. Al 31 maggio 2025 </w:t>
      </w:r>
      <w:r w:rsidR="00A820DE">
        <w:t>gli importi concessi per le Marche sono</w:t>
      </w:r>
      <w:r w:rsidR="00EB07CA">
        <w:t xml:space="preserve"> stati pari a</w:t>
      </w:r>
      <w:r w:rsidR="00EE0E44">
        <w:t xml:space="preserve"> euro 7.700,000.000 per l’edilizia privata e</w:t>
      </w:r>
      <w:r w:rsidR="00EB07CA">
        <w:t xml:space="preserve"> a</w:t>
      </w:r>
      <w:r w:rsidR="00EE0E44">
        <w:t>d euro 4.600.000.000 per l’edilizia pubblica</w:t>
      </w:r>
      <w:r w:rsidR="00EB07CA">
        <w:t>, c</w:t>
      </w:r>
      <w:r w:rsidR="00EE0E44">
        <w:t>ifre imponenti che sostengono interventi edilizi importanti e</w:t>
      </w:r>
      <w:r w:rsidR="00EB07CA">
        <w:t xml:space="preserve"> che</w:t>
      </w:r>
      <w:r w:rsidR="00EE0E44">
        <w:t xml:space="preserve">, in assenza di un </w:t>
      </w:r>
      <w:r w:rsidR="00EB07CA">
        <w:t>P</w:t>
      </w:r>
      <w:r w:rsidR="00EE0E44">
        <w:t xml:space="preserve">iano </w:t>
      </w:r>
      <w:r w:rsidR="00EB07CA">
        <w:t>P</w:t>
      </w:r>
      <w:r w:rsidR="00EE0E44">
        <w:t xml:space="preserve">aesaggistico in grado di fornire orientamenti e direttive alla pianificazione comunale, rischiano di perdere di vista il valore paesaggistico del cratere marchigiano. </w:t>
      </w:r>
    </w:p>
    <w:p w14:paraId="395D4249" w14:textId="46E89432" w:rsidR="00656062" w:rsidRPr="00426221" w:rsidRDefault="00A66EC8" w:rsidP="00656062">
      <w:r>
        <w:t>Connessa al tema succitato, una delle</w:t>
      </w:r>
      <w:r w:rsidRPr="00426221">
        <w:t xml:space="preserve"> </w:t>
      </w:r>
      <w:r>
        <w:t xml:space="preserve">maggiori </w:t>
      </w:r>
      <w:r w:rsidRPr="00426221">
        <w:t>criticità</w:t>
      </w:r>
      <w:r>
        <w:t xml:space="preserve"> </w:t>
      </w:r>
      <w:r w:rsidRPr="00426221">
        <w:t>del sistema insediativo marchigiano</w:t>
      </w:r>
      <w:r>
        <w:t xml:space="preserve">, </w:t>
      </w:r>
      <w:r w:rsidR="00EB07CA">
        <w:t xml:space="preserve">che rappresenta un </w:t>
      </w:r>
      <w:r w:rsidR="00EE0E44">
        <w:t>punto di forza se opportunamente gestita</w:t>
      </w:r>
      <w:r w:rsidR="00EB07CA">
        <w:t xml:space="preserve">, è costituita </w:t>
      </w:r>
      <w:r w:rsidR="00656062" w:rsidRPr="00426221">
        <w:t xml:space="preserve">dalla dispersione urbana </w:t>
      </w:r>
      <w:r w:rsidR="00EB07CA">
        <w:t xml:space="preserve">unita </w:t>
      </w:r>
      <w:r w:rsidR="00656062" w:rsidRPr="00426221">
        <w:t>al consumo di suolo. Come evidenziato dall’Atlante Regionale del Consumo di Suolo (Regione Marche, 2022), negli ultimi decenni si è verificato un incremento significativo delle superfici artificiali, non sempre giustificato da un corrispondente aumento demografico o funzionale</w:t>
      </w:r>
      <w:r>
        <w:t>; i</w:t>
      </w:r>
      <w:r w:rsidR="00656062" w:rsidRPr="00426221">
        <w:t xml:space="preserve">l fenomeno ha riguardato in particolare le aree periurbane e collinari, </w:t>
      </w:r>
      <w:r w:rsidR="003F21C3">
        <w:t>nelle quali</w:t>
      </w:r>
      <w:r w:rsidR="00656062" w:rsidRPr="00426221">
        <w:t xml:space="preserve"> si è assistito alla proliferazione di lottizzazioni residenziali sparse, zone industriali e commerciali non pianificate, viabilità accessoria e infrastrutture a servizio di un’urbanizzazione diffusa.</w:t>
      </w:r>
    </w:p>
    <w:p w14:paraId="49C4CD93" w14:textId="66707EB2" w:rsidR="00656062" w:rsidRPr="00426221" w:rsidRDefault="003F21C3" w:rsidP="00656062">
      <w:r>
        <w:t>Dalla lettura del</w:t>
      </w:r>
      <w:r w:rsidR="00656062" w:rsidRPr="00426221">
        <w:t>l’Atlante</w:t>
      </w:r>
      <w:r w:rsidR="00F43B89">
        <w:t xml:space="preserve"> si evince che</w:t>
      </w:r>
      <w:r w:rsidR="00656062" w:rsidRPr="00426221">
        <w:t xml:space="preserve"> le province di Ancona e Pesaro-Urbino presentano le percentuali più elevate di suolo urbanizzato</w:t>
      </w:r>
      <w:r w:rsidR="00F43B89">
        <w:t xml:space="preserve"> e che</w:t>
      </w:r>
      <w:r w:rsidR="00656062" w:rsidRPr="00426221">
        <w:t xml:space="preserve"> i </w:t>
      </w:r>
      <w:r w:rsidR="00F43B89">
        <w:t>C</w:t>
      </w:r>
      <w:r w:rsidR="00656062" w:rsidRPr="00426221">
        <w:t>omuni dell’entroterra montano evidenziano un incremento più contenuto, spesso accompagnato da fenomeni di abbandono</w:t>
      </w:r>
      <w:r w:rsidR="00F43B89">
        <w:t>;</w:t>
      </w:r>
      <w:r w:rsidR="00656062" w:rsidRPr="00426221">
        <w:t xml:space="preserve"> </w:t>
      </w:r>
      <w:r w:rsidR="00F43B89">
        <w:t>l</w:t>
      </w:r>
      <w:r w:rsidR="00656062" w:rsidRPr="00426221">
        <w:t>’incremento della frammentazione del suolo agricolo, la perdita di continuità ecologica, il degrado del paesaggio rurale e la vulnerabilità idrogeologica sono solo alcune delle conseguenze di tali processi.</w:t>
      </w:r>
    </w:p>
    <w:p w14:paraId="1E0F5F30" w14:textId="3E95E167" w:rsidR="00656062" w:rsidRPr="00623A65" w:rsidRDefault="00656062" w:rsidP="00656062">
      <w:r w:rsidRPr="00623A65">
        <w:t xml:space="preserve">In questo, </w:t>
      </w:r>
      <w:r w:rsidR="00F43B89">
        <w:t>i</w:t>
      </w:r>
      <w:r w:rsidRPr="00426221">
        <w:t xml:space="preserve">l PPR, in coerenza con </w:t>
      </w:r>
      <w:r w:rsidRPr="00623A65">
        <w:t>gli obiettivi della L.R. 19/2023</w:t>
      </w:r>
      <w:r w:rsidRPr="00426221">
        <w:t xml:space="preserve">, promuove politiche di riduzione del consumo di suolo, attraverso il principio del </w:t>
      </w:r>
      <w:r w:rsidR="00F43B89">
        <w:t xml:space="preserve">cosiddetto </w:t>
      </w:r>
      <w:r w:rsidRPr="00426221">
        <w:t>“suolo zero” per le nuove urbanizzazioni, la rigenerazione degli spazi urbani esistenti e il riuso dell’edificato abbandonato o sottoutilizzato</w:t>
      </w:r>
      <w:r w:rsidR="00F43B89">
        <w:t>; i</w:t>
      </w:r>
      <w:r w:rsidRPr="00426221">
        <w:t>n particolare</w:t>
      </w:r>
      <w:r w:rsidR="00F43B89">
        <w:t xml:space="preserve"> vengono</w:t>
      </w:r>
      <w:r w:rsidRPr="00426221">
        <w:t xml:space="preserve"> incentivat</w:t>
      </w:r>
      <w:r w:rsidR="00F43B89">
        <w:t>e</w:t>
      </w:r>
      <w:r w:rsidRPr="00426221">
        <w:t xml:space="preserve"> la revisione critica degli strumenti urbanistici comunali e delle previsioni espansive sovradimensionate nonché l’adozione di criteri di compatibilità paesaggistica e sostenibilità ecologica per ogni nuova trasformazione.</w:t>
      </w:r>
    </w:p>
    <w:p w14:paraId="1A15415B" w14:textId="3077EBB1" w:rsidR="00656062" w:rsidRDefault="00656062" w:rsidP="00656062">
      <w:pPr>
        <w:rPr>
          <w:szCs w:val="20"/>
        </w:rPr>
      </w:pPr>
    </w:p>
    <w:p w14:paraId="3DEB7A56" w14:textId="703028AA" w:rsidR="00656062" w:rsidRPr="00623A65" w:rsidRDefault="00656062" w:rsidP="001716E7">
      <w:pPr>
        <w:pStyle w:val="Titolo4"/>
      </w:pPr>
      <w:bookmarkStart w:id="69" w:name="_Toc201356195"/>
      <w:r>
        <w:t xml:space="preserve">2.4.2 - </w:t>
      </w:r>
      <w:r w:rsidRPr="00623A65">
        <w:t>I centri storici della Regione Marche</w:t>
      </w:r>
      <w:bookmarkEnd w:id="69"/>
    </w:p>
    <w:p w14:paraId="0DC11C32" w14:textId="65D37717" w:rsidR="00656062" w:rsidRPr="00623A65" w:rsidRDefault="00656062" w:rsidP="00656062">
      <w:r w:rsidRPr="00623A65">
        <w:t xml:space="preserve">La Regione Marche si caratterizza per un’elevata densità di centri storici, che rappresentano una delle matrici più </w:t>
      </w:r>
      <w:r w:rsidRPr="00623A65">
        <w:lastRenderedPageBreak/>
        <w:t>rilevanti del paesaggio culturale regionale</w:t>
      </w:r>
      <w:r w:rsidR="000877F4">
        <w:t>; bo</w:t>
      </w:r>
      <w:r w:rsidRPr="00623A65">
        <w:t>rghi, castelli, città murate e nuclei rurali storici costituiscono l’esito di processi di lunga durata, legati all’organizzazione territoriale medievale, all’economia mezzadrile e alla funzione strategica di controllo delle vie di comunicazione</w:t>
      </w:r>
      <w:r w:rsidR="000877F4">
        <w:t>; t</w:t>
      </w:r>
      <w:r w:rsidRPr="00623A65">
        <w:t xml:space="preserve">ali centri si distribuiscono secondo una logica insediativa coerente con la morfologia del territorio </w:t>
      </w:r>
      <w:r w:rsidR="000877F4">
        <w:t>(</w:t>
      </w:r>
      <w:r w:rsidRPr="00623A65">
        <w:t>dorsale appenninica, colline subappenniniche, valli fluviali e fascia costiera</w:t>
      </w:r>
      <w:r w:rsidR="000877F4">
        <w:t>)</w:t>
      </w:r>
      <w:r w:rsidRPr="00623A65">
        <w:t xml:space="preserve"> e presentano caratteri tipologici, costruttivi e spaziali che concorrono a definire un’identità regionale riconoscibile e diffusa.</w:t>
      </w:r>
    </w:p>
    <w:p w14:paraId="446373AB" w14:textId="000A7F9F" w:rsidR="00656062" w:rsidRPr="00623A65" w:rsidRDefault="00656062" w:rsidP="00656062">
      <w:r w:rsidRPr="00623A65">
        <w:t>Il Piano Paesaggistico Regionale riconosce ai centri storici un duplice valore: da un lato come depositi materiali e immateriali di identità locale</w:t>
      </w:r>
      <w:r w:rsidR="000877F4">
        <w:t>,</w:t>
      </w:r>
      <w:r w:rsidRPr="00623A65">
        <w:t xml:space="preserve"> dall’altro come dispositivi territoriali attivi</w:t>
      </w:r>
      <w:r w:rsidR="000877F4">
        <w:t xml:space="preserve"> e</w:t>
      </w:r>
      <w:r w:rsidRPr="00623A65">
        <w:t xml:space="preserve"> capaci di innescare processi di rigenerazione, attrattività e</w:t>
      </w:r>
      <w:r w:rsidR="000877F4">
        <w:t>d</w:t>
      </w:r>
      <w:r w:rsidRPr="00623A65">
        <w:t xml:space="preserve"> innovazione, in coerenza con i principi di tutela attiva del paesaggio e </w:t>
      </w:r>
      <w:r w:rsidR="000877F4">
        <w:t xml:space="preserve">di </w:t>
      </w:r>
      <w:r w:rsidRPr="00623A65">
        <w:t>sviluppo sostenibile.</w:t>
      </w:r>
    </w:p>
    <w:p w14:paraId="1A34C27F" w14:textId="021C6233" w:rsidR="00656062" w:rsidRDefault="000877F4" w:rsidP="00656062">
      <w:r>
        <w:t>L</w:t>
      </w:r>
      <w:r w:rsidR="00656062" w:rsidRPr="00623A65">
        <w:t>a posizione topografica dei centri storici marchigiani costituisce un elemento chiave per la loro classificazione e</w:t>
      </w:r>
      <w:r>
        <w:t>d</w:t>
      </w:r>
      <w:r w:rsidR="00656062" w:rsidRPr="00623A65">
        <w:t xml:space="preserve"> interpretazione paesaggistica</w:t>
      </w:r>
      <w:r>
        <w:t>; e</w:t>
      </w:r>
      <w:r w:rsidR="00656062" w:rsidRPr="00623A65">
        <w:t>ssa riflette scelte insediative di natura difensiva, simbolica, produttiva e percettiva, profondamente radicate nella storia del popolamento regionale</w:t>
      </w:r>
      <w:r>
        <w:t>; i</w:t>
      </w:r>
      <w:r w:rsidR="00656062" w:rsidRPr="00623A65">
        <w:t xml:space="preserve"> centri di poggio si collocano sulla sommità di rilievi isolati o </w:t>
      </w:r>
      <w:r>
        <w:t xml:space="preserve">gli </w:t>
      </w:r>
      <w:r w:rsidR="00656062" w:rsidRPr="00623A65">
        <w:t>affioramenti collinari, in posizione dominante rispetto al territorio circostante</w:t>
      </w:r>
      <w:r>
        <w:t>; q</w:t>
      </w:r>
      <w:r w:rsidR="00656062" w:rsidRPr="00623A65">
        <w:t>uesta tipologia è largamente diffusa nella fascia collinare centrale e meridionale della regione, in particolare nelle province di Macerata, Fermo e</w:t>
      </w:r>
      <w:r>
        <w:t>d</w:t>
      </w:r>
      <w:r w:rsidR="00656062" w:rsidRPr="00623A65">
        <w:t xml:space="preserve"> Ascoli Piceno</w:t>
      </w:r>
      <w:r>
        <w:t>; l</w:t>
      </w:r>
      <w:r w:rsidR="00656062" w:rsidRPr="00623A65">
        <w:t>a morfologia urbana è spesso radiale o concentrica, con impianto medievale e successivi innesti rinascimentali e barocchi.</w:t>
      </w:r>
    </w:p>
    <w:p w14:paraId="75C3C337" w14:textId="77777777" w:rsidR="002B078D" w:rsidRDefault="002B078D" w:rsidP="00656062"/>
    <w:p w14:paraId="155C6775" w14:textId="77777777" w:rsidR="00DA2220" w:rsidRDefault="002B078D" w:rsidP="00DA2220">
      <w:pPr>
        <w:keepNext/>
      </w:pPr>
      <w:r>
        <w:rPr>
          <w:noProof/>
        </w:rPr>
        <w:drawing>
          <wp:inline distT="0" distB="0" distL="0" distR="0" wp14:anchorId="6E16C4B1" wp14:editId="0F2E3B48">
            <wp:extent cx="6480810" cy="3895725"/>
            <wp:effectExtent l="0" t="0" r="0" b="9525"/>
            <wp:docPr id="1668327328"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9">
                      <a:extLst>
                        <a:ext uri="{28A0092B-C50C-407E-A947-70E740481C1C}">
                          <a14:useLocalDpi xmlns:a14="http://schemas.microsoft.com/office/drawing/2010/main" val="0"/>
                        </a:ext>
                      </a:extLst>
                    </a:blip>
                    <a:srcRect b="9873"/>
                    <a:stretch>
                      <a:fillRect/>
                    </a:stretch>
                  </pic:blipFill>
                  <pic:spPr bwMode="auto">
                    <a:xfrm>
                      <a:off x="0" y="0"/>
                      <a:ext cx="6480810" cy="3895725"/>
                    </a:xfrm>
                    <a:prstGeom prst="rect">
                      <a:avLst/>
                    </a:prstGeom>
                    <a:noFill/>
                    <a:ln>
                      <a:noFill/>
                    </a:ln>
                    <a:extLst>
                      <a:ext uri="{53640926-AAD7-44D8-BBD7-CCE9431645EC}">
                        <a14:shadowObscured xmlns:a14="http://schemas.microsoft.com/office/drawing/2010/main"/>
                      </a:ext>
                    </a:extLst>
                  </pic:spPr>
                </pic:pic>
              </a:graphicData>
            </a:graphic>
          </wp:inline>
        </w:drawing>
      </w:r>
    </w:p>
    <w:p w14:paraId="7F293139" w14:textId="3434C563" w:rsidR="002B078D" w:rsidRDefault="00DA2220" w:rsidP="00062F50">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42</w:t>
      </w:r>
      <w:r w:rsidR="00990B57">
        <w:rPr>
          <w:noProof/>
        </w:rPr>
        <w:fldChar w:fldCharType="end"/>
      </w:r>
      <w:r>
        <w:t xml:space="preserve"> – Esempio di nucleo storico</w:t>
      </w:r>
    </w:p>
    <w:p w14:paraId="75164B6A" w14:textId="2FD340E8" w:rsidR="00656062" w:rsidRPr="00623A65" w:rsidRDefault="00656062" w:rsidP="00656062">
      <w:r w:rsidRPr="00623A65">
        <w:t>Questi centri offrono straordinarie vedute panoramiche a 360 gradi sul paesaggio agrario circostante e conservano un forte legame visivo e simbolico con il territorio di riferimento</w:t>
      </w:r>
      <w:r w:rsidR="00902FE5">
        <w:t xml:space="preserve">; un </w:t>
      </w:r>
      <w:r w:rsidRPr="00623A65">
        <w:t xml:space="preserve">esempio emblematico è rappresentato da </w:t>
      </w:r>
      <w:r w:rsidRPr="00623A65">
        <w:lastRenderedPageBreak/>
        <w:t>Montelupone, Sarnano, Moresco, Cingoli</w:t>
      </w:r>
      <w:r w:rsidR="00902FE5">
        <w:t xml:space="preserve"> </w:t>
      </w:r>
      <w:r w:rsidRPr="00623A65">
        <w:t>il cui impianto urbano e la qualità architettonica risultano altamente coerenti con l’originaria struttura morfologica.</w:t>
      </w:r>
    </w:p>
    <w:p w14:paraId="1506EC67" w14:textId="30F3BE80" w:rsidR="00656062" w:rsidRPr="00623A65" w:rsidRDefault="00656062" w:rsidP="00656062">
      <w:r w:rsidRPr="00623A65">
        <w:t>I centri di crinale si sviluppano lungo le dorsali collinari longitudinali seguendo l’andamento naturale del terreno</w:t>
      </w:r>
      <w:r w:rsidR="00F072CF">
        <w:t>;</w:t>
      </w:r>
      <w:r w:rsidRPr="00623A65">
        <w:t xml:space="preserve"> </w:t>
      </w:r>
      <w:r w:rsidR="00F072CF">
        <w:t>s</w:t>
      </w:r>
      <w:r w:rsidRPr="00623A65">
        <w:t>ono caratterizzati da una linearità planimetrica, da una struttura urbana allungata e da un impianto spesso determinato dalla presenza di una strada storica principale (via Flaminia, Salaria Gallica, vie romee)</w:t>
      </w:r>
      <w:r w:rsidR="00F072CF">
        <w:t>; q</w:t>
      </w:r>
      <w:r w:rsidRPr="00623A65">
        <w:t xml:space="preserve">uesti centri presentano una maggiore apertura verso l’esterno rispetto ai centri di poggio e costituiscono, storicamente, nodi di transito e </w:t>
      </w:r>
      <w:r w:rsidR="00F072CF">
        <w:t xml:space="preserve">di </w:t>
      </w:r>
      <w:r w:rsidRPr="00623A65">
        <w:t>scambio tra territori.</w:t>
      </w:r>
      <w:r w:rsidR="00F072CF">
        <w:t xml:space="preserve"> </w:t>
      </w:r>
      <w:r w:rsidRPr="00623A65">
        <w:t xml:space="preserve">Tra i casi rappresentativi si possono citare </w:t>
      </w:r>
      <w:r w:rsidR="00F072CF">
        <w:t xml:space="preserve">i Comuni di </w:t>
      </w:r>
      <w:r w:rsidRPr="00623A65">
        <w:t>Corinaldo, Ostra, Staffolo, Serrapetrona e Sassoferrato che si caratterizzano per un impianto compatto, tessuti edilizi omogenei, cinte murarie parzialmente conservate e una forte coerenza stilistica.</w:t>
      </w:r>
    </w:p>
    <w:p w14:paraId="58465903" w14:textId="18385567" w:rsidR="00656062" w:rsidRDefault="00656062" w:rsidP="00656062">
      <w:r w:rsidRPr="00623A65">
        <w:t>Meno frequenti, ma paesaggisticamente significativi, sono i centri di versante, costruiti sul fianco di rilievi collinari o montani, con impianti terrazzati e strade parallele di adattamento alla pendenza</w:t>
      </w:r>
      <w:r w:rsidR="00F072CF">
        <w:t>; q</w:t>
      </w:r>
      <w:r w:rsidRPr="00623A65">
        <w:t>uesta tipologia si rintraccia soprattutto nelle aree appenniniche e preappenniniche, dove la necessità di insediamento</w:t>
      </w:r>
      <w:r w:rsidR="00F072CF">
        <w:t>,</w:t>
      </w:r>
      <w:r w:rsidRPr="00623A65">
        <w:t xml:space="preserve"> in prossimità delle risorse idriche o delle aree di pascolo ha prevalso sull’esigenza difensiva.</w:t>
      </w:r>
      <w:r w:rsidR="00F072CF">
        <w:t xml:space="preserve"> </w:t>
      </w:r>
      <w:r w:rsidRPr="00623A65">
        <w:t xml:space="preserve">Tra i centri storici di versante si annoverano </w:t>
      </w:r>
      <w:r w:rsidR="00F072CF">
        <w:t xml:space="preserve">i Comuni di </w:t>
      </w:r>
      <w:r w:rsidRPr="00623A65">
        <w:t>Arquata del Tronto, Acquasanta Terme, Castelraimondo, Pioraco e Piobbico</w:t>
      </w:r>
      <w:r w:rsidR="00F072CF">
        <w:t xml:space="preserve">, nei quali </w:t>
      </w:r>
      <w:r w:rsidRPr="00623A65">
        <w:t xml:space="preserve">l’adattamento al contesto orografico ha prodotto configurazioni urbane complesse, spesso </w:t>
      </w:r>
      <w:r w:rsidR="00F072CF">
        <w:t>dal forte</w:t>
      </w:r>
      <w:r w:rsidRPr="00623A65">
        <w:t xml:space="preserve"> valore scenico e</w:t>
      </w:r>
      <w:r w:rsidR="00F072CF">
        <w:t>d</w:t>
      </w:r>
      <w:r w:rsidRPr="00623A65">
        <w:t xml:space="preserve"> identitario.</w:t>
      </w:r>
    </w:p>
    <w:p w14:paraId="4D30B6C1" w14:textId="77777777" w:rsidR="002B078D" w:rsidRPr="00623A65" w:rsidRDefault="002B078D" w:rsidP="00656062"/>
    <w:p w14:paraId="32896ACC" w14:textId="77777777" w:rsidR="00DA2220" w:rsidRDefault="002B078D" w:rsidP="00DA2220">
      <w:pPr>
        <w:keepNext/>
      </w:pPr>
      <w:r>
        <w:rPr>
          <w:noProof/>
          <w14:ligatures w14:val="standardContextual"/>
        </w:rPr>
        <w:drawing>
          <wp:inline distT="0" distB="0" distL="0" distR="0" wp14:anchorId="3B21E3A7" wp14:editId="1E275111">
            <wp:extent cx="6480000" cy="3676551"/>
            <wp:effectExtent l="0" t="0" r="0" b="635"/>
            <wp:docPr id="942482683" name="Immagine 34" descr="Immagine che contiene aria aperta, cielo, nuvola, edifici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82683" name="Immagine 34" descr="Immagine che contiene aria aperta, cielo, nuvola, edificio&#10;&#10;Il contenuto generato dall'IA potrebbe non essere corretto."/>
                    <pic:cNvPicPr/>
                  </pic:nvPicPr>
                  <pic:blipFill rotWithShape="1">
                    <a:blip r:embed="rId70" cstate="print">
                      <a:extLst>
                        <a:ext uri="{28A0092B-C50C-407E-A947-70E740481C1C}">
                          <a14:useLocalDpi xmlns:a14="http://schemas.microsoft.com/office/drawing/2010/main" val="0"/>
                        </a:ext>
                      </a:extLst>
                    </a:blip>
                    <a:srcRect t="19206" b="5148"/>
                    <a:stretch>
                      <a:fillRect/>
                    </a:stretch>
                  </pic:blipFill>
                  <pic:spPr bwMode="auto">
                    <a:xfrm>
                      <a:off x="0" y="0"/>
                      <a:ext cx="6480000" cy="3676551"/>
                    </a:xfrm>
                    <a:prstGeom prst="rect">
                      <a:avLst/>
                    </a:prstGeom>
                    <a:ln>
                      <a:noFill/>
                    </a:ln>
                    <a:extLst>
                      <a:ext uri="{53640926-AAD7-44D8-BBD7-CCE9431645EC}">
                        <a14:shadowObscured xmlns:a14="http://schemas.microsoft.com/office/drawing/2010/main"/>
                      </a:ext>
                    </a:extLst>
                  </pic:spPr>
                </pic:pic>
              </a:graphicData>
            </a:graphic>
          </wp:inline>
        </w:drawing>
      </w:r>
    </w:p>
    <w:p w14:paraId="41FA4C1F" w14:textId="678545E6" w:rsidR="002B078D" w:rsidRDefault="00DA2220" w:rsidP="00062F50">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43</w:t>
      </w:r>
      <w:r w:rsidR="00990B57">
        <w:rPr>
          <w:noProof/>
        </w:rPr>
        <w:fldChar w:fldCharType="end"/>
      </w:r>
      <w:r>
        <w:t xml:space="preserve"> - – Esempio di paesaggio della contemporaneità: il rapporto tra il nucleo storico, i nuovi insediamenti e le aperture visuali verso l’intorno</w:t>
      </w:r>
    </w:p>
    <w:p w14:paraId="0FA2691A" w14:textId="370C8EAC" w:rsidR="00656062" w:rsidRPr="00623A65" w:rsidRDefault="00656062" w:rsidP="00656062">
      <w:r w:rsidRPr="00623A65">
        <w:t>Accanto alla classificazione morfologica, il Piano Paesaggistico Regionale propone una lettura dello stato di conservazione dei centri storici, distinguendo tra centri in cui la struttura urbana originaria è rimasta pressoché integra, con limitate alterazioni edilizie, una buona conservazione del patrimonio architettonico e</w:t>
      </w:r>
      <w:r w:rsidR="003D03E5">
        <w:t>d</w:t>
      </w:r>
      <w:r w:rsidRPr="00623A65">
        <w:t xml:space="preserve"> una continuità funzionale</w:t>
      </w:r>
      <w:r w:rsidR="003D03E5">
        <w:t>; q</w:t>
      </w:r>
      <w:r w:rsidRPr="00623A65">
        <w:t>uesti centri conservano ancora una chiara riconoscibilità tipologica e paesaggistica, rappresentando un patrimonio strategico per la tutela e la valorizzazione del paesaggio culturale regionale</w:t>
      </w:r>
      <w:r w:rsidR="003D03E5">
        <w:t>; e</w:t>
      </w:r>
      <w:r w:rsidRPr="00623A65">
        <w:t>sempi emblematici sono</w:t>
      </w:r>
      <w:r w:rsidR="003D03E5">
        <w:t xml:space="preserve"> </w:t>
      </w:r>
      <w:r w:rsidR="003D03E5">
        <w:lastRenderedPageBreak/>
        <w:t>rappresentati dai Comuni di</w:t>
      </w:r>
      <w:r w:rsidRPr="00623A65">
        <w:t xml:space="preserve"> Offida, Mondavio, San Ginesio, Cagli, Visso (prima del sisma del 2016)</w:t>
      </w:r>
      <w:r w:rsidR="00C77E5B">
        <w:t xml:space="preserve"> nei quali </w:t>
      </w:r>
      <w:r w:rsidRPr="00623A65">
        <w:t xml:space="preserve">la qualità architettonica si combina </w:t>
      </w:r>
      <w:r w:rsidR="00C77E5B">
        <w:t>ad</w:t>
      </w:r>
      <w:r w:rsidRPr="00623A65">
        <w:t xml:space="preserve"> una coerenza paesaggistica e </w:t>
      </w:r>
      <w:r w:rsidR="00C77E5B">
        <w:t>ad</w:t>
      </w:r>
      <w:r w:rsidRPr="00623A65">
        <w:t xml:space="preserve"> un attivo coinvolgimento delle comunità locali nella gestione del patrimonio.</w:t>
      </w:r>
    </w:p>
    <w:p w14:paraId="69E82E64" w14:textId="32C5190E" w:rsidR="00656062" w:rsidRPr="00623A65" w:rsidRDefault="00656062" w:rsidP="00656062">
      <w:r w:rsidRPr="00623A65">
        <w:t xml:space="preserve">Numerosi piccoli borghi dell’entroterra montano e collinare versano in condizioni di declino funzionale, </w:t>
      </w:r>
      <w:r w:rsidR="000B649B">
        <w:t xml:space="preserve">di </w:t>
      </w:r>
      <w:r w:rsidRPr="00623A65">
        <w:t xml:space="preserve">spopolamento e </w:t>
      </w:r>
      <w:r w:rsidR="000B649B">
        <w:t xml:space="preserve">di </w:t>
      </w:r>
      <w:r w:rsidRPr="00623A65">
        <w:t>abbandono</w:t>
      </w:r>
      <w:r w:rsidR="000B649B">
        <w:t>; i</w:t>
      </w:r>
      <w:r w:rsidRPr="00623A65">
        <w:t xml:space="preserve">n molti casi l’elevato valore storico-architettonico è compromesso da carenze manutentive, dalla perdita di funzioni residenziali e dalla mancanza di servizi. Gli eventi sismici del 1997 e del 2016 hanno ulteriormente aggravato tali fenomeni, determinando l’inagibilità di interi nuclei e la delocalizzazione di </w:t>
      </w:r>
      <w:r w:rsidR="000B649B">
        <w:t>abitanti</w:t>
      </w:r>
      <w:r w:rsidRPr="00623A65">
        <w:t xml:space="preserve"> e funzioni.</w:t>
      </w:r>
      <w:r w:rsidR="000B649B">
        <w:t xml:space="preserve"> </w:t>
      </w:r>
      <w:r w:rsidRPr="00623A65">
        <w:t>In questa categoria rientrano</w:t>
      </w:r>
      <w:r w:rsidR="000B649B">
        <w:t xml:space="preserve"> i Comuni di </w:t>
      </w:r>
      <w:r w:rsidRPr="00623A65">
        <w:t xml:space="preserve">Castelsantangelo sul Nera, Camporotondo di Fiastrone, Roccafluvione, Montemonaco, Bolognola e numerosi altri centri delle aree interne del maceratese, del fermano e dell’ascolano. Per </w:t>
      </w:r>
      <w:r w:rsidR="000B649B">
        <w:t>i suddetti</w:t>
      </w:r>
      <w:r w:rsidRPr="00623A65">
        <w:t xml:space="preserve"> contesti il PPR individua la necessità di strategie specifiche di rigenerazione, anche in chiave sperimentale, che prevedano il coinvolgimento delle comunità locali, il recupero dell’edilizia storica in forma diffusa e la riattivazione del rapporto tra centro e territorio.</w:t>
      </w:r>
    </w:p>
    <w:p w14:paraId="0B4895C3" w14:textId="49FE62E2" w:rsidR="00656062" w:rsidRPr="00623A65" w:rsidRDefault="00656062" w:rsidP="00656062">
      <w:r w:rsidRPr="00623A65">
        <w:t>Indipendentemente dallo stato di conservazione o dalla tipologia morfologica, i centri storici rappresentano nel loro insieme un sistema di centralità diffusa che caratterizza in modo distintivo il paesaggio marchigiano</w:t>
      </w:r>
      <w:r w:rsidR="000B649B">
        <w:t>; e</w:t>
      </w:r>
      <w:r w:rsidRPr="00623A65">
        <w:t>ssi costituiscono riferimenti spaziali e culturali per le comunità locali, ma anche potenziali motori di sviluppo in ambito turistico, culturale e produttivo.</w:t>
      </w:r>
    </w:p>
    <w:p w14:paraId="555D1F0F" w14:textId="77777777" w:rsidR="00656062" w:rsidRDefault="00656062" w:rsidP="00656062"/>
    <w:p w14:paraId="4F904BA4" w14:textId="3180DA7E" w:rsidR="00656062" w:rsidRDefault="00656062" w:rsidP="001716E7">
      <w:pPr>
        <w:pStyle w:val="Titolo4"/>
      </w:pPr>
      <w:bookmarkStart w:id="70" w:name="_Toc201356196"/>
      <w:r>
        <w:t>2.4.</w:t>
      </w:r>
      <w:r w:rsidR="001716E7">
        <w:t xml:space="preserve">3 </w:t>
      </w:r>
      <w:r>
        <w:t xml:space="preserve">- </w:t>
      </w:r>
      <w:r w:rsidRPr="00623A65">
        <w:t xml:space="preserve">Telai </w:t>
      </w:r>
      <w:r>
        <w:t>in</w:t>
      </w:r>
      <w:r w:rsidRPr="00623A65">
        <w:t>frastrutturali del territorio Marchigiano</w:t>
      </w:r>
      <w:bookmarkEnd w:id="70"/>
    </w:p>
    <w:p w14:paraId="1313E286" w14:textId="77777777" w:rsidR="00656062" w:rsidRPr="00656062" w:rsidRDefault="00656062" w:rsidP="00656062">
      <w:pPr>
        <w:rPr>
          <w:lang w:eastAsia="en-US"/>
        </w:rPr>
      </w:pPr>
    </w:p>
    <w:p w14:paraId="6DB2AA77" w14:textId="50F79365" w:rsidR="00656062" w:rsidRPr="00426221" w:rsidRDefault="00656062" w:rsidP="00656062">
      <w:pPr>
        <w:rPr>
          <w:rFonts w:eastAsia="Times New Roman"/>
          <w:bCs/>
          <w:szCs w:val="20"/>
        </w:rPr>
      </w:pPr>
      <w:r w:rsidRPr="00426221">
        <w:rPr>
          <w:rFonts w:eastAsia="Times New Roman"/>
          <w:bCs/>
          <w:szCs w:val="20"/>
        </w:rPr>
        <w:t xml:space="preserve">La rete urbana delle Marche si configura come un sistema policentrico, privo di una città dominante, ma strutturato in un insieme di centri urbani medi </w:t>
      </w:r>
      <w:r w:rsidR="00EE6A60">
        <w:rPr>
          <w:rFonts w:eastAsia="Times New Roman"/>
          <w:bCs/>
          <w:szCs w:val="20"/>
        </w:rPr>
        <w:t xml:space="preserve"> (tra i quali: </w:t>
      </w:r>
      <w:r w:rsidRPr="00426221">
        <w:rPr>
          <w:rFonts w:eastAsia="Times New Roman"/>
          <w:bCs/>
          <w:szCs w:val="20"/>
        </w:rPr>
        <w:t>Ancona, Pesaro, Fano, Ascoli Piceno, Macerata, Civitanova Marche, Jesi, San Benedetto del Tronto, Fabriano</w:t>
      </w:r>
      <w:r w:rsidR="00EE6A60">
        <w:rPr>
          <w:rFonts w:eastAsia="Times New Roman"/>
          <w:bCs/>
          <w:szCs w:val="20"/>
        </w:rPr>
        <w:t>)</w:t>
      </w:r>
      <w:r w:rsidRPr="00426221">
        <w:rPr>
          <w:rFonts w:eastAsia="Times New Roman"/>
          <w:bCs/>
          <w:szCs w:val="20"/>
        </w:rPr>
        <w:t xml:space="preserve"> affiancati da una molteplicità di </w:t>
      </w:r>
      <w:r w:rsidR="00EE6A60">
        <w:rPr>
          <w:rFonts w:eastAsia="Times New Roman"/>
          <w:bCs/>
          <w:szCs w:val="20"/>
        </w:rPr>
        <w:t>C</w:t>
      </w:r>
      <w:r w:rsidRPr="00426221">
        <w:rPr>
          <w:rFonts w:eastAsia="Times New Roman"/>
          <w:bCs/>
          <w:szCs w:val="20"/>
        </w:rPr>
        <w:t>omuni di piccole e piccolissime dimensioni</w:t>
      </w:r>
      <w:r w:rsidR="008E3F1A">
        <w:rPr>
          <w:rFonts w:eastAsia="Times New Roman"/>
          <w:bCs/>
          <w:szCs w:val="20"/>
        </w:rPr>
        <w:t>; t</w:t>
      </w:r>
      <w:r w:rsidRPr="00426221">
        <w:rPr>
          <w:rFonts w:eastAsia="Times New Roman"/>
          <w:bCs/>
          <w:szCs w:val="20"/>
        </w:rPr>
        <w:t>ale configurazione è un’eredità storica della frammentazione politico-amministrativa medievale e dell’assenza di fenomeni di forte centralizzazione nel periodo moderno.</w:t>
      </w:r>
    </w:p>
    <w:p w14:paraId="7A4299E7" w14:textId="13F8CDBB" w:rsidR="00656062" w:rsidRPr="00623A65" w:rsidRDefault="00656062" w:rsidP="00656062">
      <w:pPr>
        <w:rPr>
          <w:rFonts w:eastAsia="Times New Roman"/>
          <w:bCs/>
          <w:szCs w:val="20"/>
        </w:rPr>
      </w:pPr>
      <w:r w:rsidRPr="00426221">
        <w:rPr>
          <w:rFonts w:eastAsia="Times New Roman"/>
          <w:bCs/>
          <w:szCs w:val="20"/>
        </w:rPr>
        <w:t xml:space="preserve">Questa policentricità è, da un lato, un elemento di </w:t>
      </w:r>
      <w:r w:rsidRPr="00623A65">
        <w:rPr>
          <w:rFonts w:eastAsia="Times New Roman"/>
          <w:bCs/>
          <w:szCs w:val="20"/>
        </w:rPr>
        <w:t xml:space="preserve">potenziale </w:t>
      </w:r>
      <w:r w:rsidRPr="00426221">
        <w:rPr>
          <w:rFonts w:eastAsia="Times New Roman"/>
          <w:bCs/>
          <w:szCs w:val="20"/>
        </w:rPr>
        <w:t>ricchezza poiché favorisce una distribuzione relativamente omogenea di funzioni e servizi sul territorio regionale; dall’altro lato, pone delle criticità</w:t>
      </w:r>
      <w:r w:rsidR="008E3F1A">
        <w:rPr>
          <w:rFonts w:eastAsia="Times New Roman"/>
          <w:bCs/>
          <w:szCs w:val="20"/>
        </w:rPr>
        <w:t xml:space="preserve"> </w:t>
      </w:r>
      <w:r w:rsidRPr="00426221">
        <w:rPr>
          <w:rFonts w:eastAsia="Times New Roman"/>
          <w:bCs/>
          <w:szCs w:val="20"/>
        </w:rPr>
        <w:t xml:space="preserve">legate alla difficoltà di coordinamento tra enti, alla competizione </w:t>
      </w:r>
      <w:r w:rsidR="008E3F1A">
        <w:rPr>
          <w:rFonts w:eastAsia="Times New Roman"/>
          <w:bCs/>
          <w:szCs w:val="20"/>
        </w:rPr>
        <w:t xml:space="preserve">territoriale </w:t>
      </w:r>
      <w:r w:rsidRPr="00426221">
        <w:rPr>
          <w:rFonts w:eastAsia="Times New Roman"/>
          <w:bCs/>
          <w:szCs w:val="20"/>
        </w:rPr>
        <w:t>e alla scarsa integrazione tra sistemi funzionali.</w:t>
      </w:r>
    </w:p>
    <w:p w14:paraId="68172ABA" w14:textId="2BAF4EA6" w:rsidR="00656062" w:rsidRPr="00623A65" w:rsidRDefault="00656062" w:rsidP="00656062">
      <w:pPr>
        <w:rPr>
          <w:rFonts w:eastAsia="Times New Roman"/>
          <w:bCs/>
          <w:szCs w:val="20"/>
        </w:rPr>
      </w:pPr>
      <w:r w:rsidRPr="00623A65">
        <w:rPr>
          <w:rFonts w:eastAsia="Times New Roman"/>
          <w:bCs/>
          <w:szCs w:val="20"/>
        </w:rPr>
        <w:t>Le regole ordinatrici consolidate nel sistema insediativo e infrastrutturale entrano in crisi con l</w:t>
      </w:r>
      <w:r w:rsidR="008E3F1A">
        <w:rPr>
          <w:rFonts w:eastAsia="Times New Roman"/>
          <w:bCs/>
          <w:szCs w:val="20"/>
        </w:rPr>
        <w:t xml:space="preserve">e </w:t>
      </w:r>
      <w:r w:rsidRPr="00623A65">
        <w:rPr>
          <w:rFonts w:eastAsia="Times New Roman"/>
          <w:bCs/>
          <w:szCs w:val="20"/>
        </w:rPr>
        <w:t>espansion</w:t>
      </w:r>
      <w:r w:rsidR="008E3F1A">
        <w:rPr>
          <w:rFonts w:eastAsia="Times New Roman"/>
          <w:bCs/>
          <w:szCs w:val="20"/>
        </w:rPr>
        <w:t>i</w:t>
      </w:r>
      <w:r w:rsidRPr="00623A65">
        <w:rPr>
          <w:rFonts w:eastAsia="Times New Roman"/>
          <w:bCs/>
          <w:szCs w:val="20"/>
        </w:rPr>
        <w:t xml:space="preserve"> urbane ed edilizie recenti (a partire dagli anni </w:t>
      </w:r>
      <w:r w:rsidR="008E3F1A">
        <w:rPr>
          <w:rFonts w:eastAsia="Times New Roman"/>
          <w:bCs/>
          <w:szCs w:val="20"/>
        </w:rPr>
        <w:t>Sessanta</w:t>
      </w:r>
      <w:r w:rsidRPr="00623A65">
        <w:rPr>
          <w:rFonts w:eastAsia="Times New Roman"/>
          <w:bCs/>
          <w:szCs w:val="20"/>
        </w:rPr>
        <w:t>)</w:t>
      </w:r>
      <w:r w:rsidR="008E3F1A">
        <w:rPr>
          <w:rFonts w:eastAsia="Times New Roman"/>
          <w:bCs/>
          <w:szCs w:val="20"/>
        </w:rPr>
        <w:t xml:space="preserve"> e</w:t>
      </w:r>
      <w:r w:rsidRPr="00623A65">
        <w:rPr>
          <w:rFonts w:eastAsia="Times New Roman"/>
          <w:bCs/>
          <w:szCs w:val="20"/>
        </w:rPr>
        <w:t xml:space="preserve"> con la costruzione delle strade di grande percorrenza</w:t>
      </w:r>
      <w:r w:rsidR="008E3F1A">
        <w:rPr>
          <w:rFonts w:eastAsia="Times New Roman"/>
          <w:bCs/>
          <w:szCs w:val="20"/>
        </w:rPr>
        <w:t>; i</w:t>
      </w:r>
      <w:r w:rsidRPr="00623A65">
        <w:rPr>
          <w:rFonts w:eastAsia="Times New Roman"/>
          <w:bCs/>
          <w:szCs w:val="20"/>
        </w:rPr>
        <w:t xml:space="preserve"> nodi di intersezione delle grandi infrastrutture veloci con la rete locale lenta si sono create per aggregazione e per aggiunta progressiva di oggetti e di funzioni; talora le nuove centralità fanno riferimento a funzioni sovralocali, a volte anche sovra regionali. </w:t>
      </w:r>
    </w:p>
    <w:p w14:paraId="311F1F55" w14:textId="0952D392" w:rsidR="00656062" w:rsidRPr="00426221" w:rsidRDefault="00656062" w:rsidP="00656062">
      <w:pPr>
        <w:rPr>
          <w:rFonts w:eastAsia="Times New Roman"/>
          <w:bCs/>
          <w:szCs w:val="20"/>
        </w:rPr>
      </w:pPr>
      <w:r w:rsidRPr="00426221">
        <w:rPr>
          <w:rFonts w:eastAsia="Times New Roman"/>
          <w:bCs/>
          <w:szCs w:val="20"/>
        </w:rPr>
        <w:t>Il sistema infrastrutturale marchigiano si sviluppa principalmente lungo l’asse nord-sud della costa adriatica, dove si collocano i principali corridoi di trasporto: l’autostrada A14, la ferrovia adriatica e la SS16</w:t>
      </w:r>
      <w:r w:rsidR="00D41E5F">
        <w:rPr>
          <w:rFonts w:eastAsia="Times New Roman"/>
          <w:bCs/>
          <w:szCs w:val="20"/>
        </w:rPr>
        <w:t>; q</w:t>
      </w:r>
      <w:r w:rsidRPr="00426221">
        <w:rPr>
          <w:rFonts w:eastAsia="Times New Roman"/>
          <w:bCs/>
          <w:szCs w:val="20"/>
        </w:rPr>
        <w:t xml:space="preserve">uesta direttrice, di origine storica, </w:t>
      </w:r>
      <w:r w:rsidR="00D41E5F">
        <w:rPr>
          <w:rFonts w:eastAsia="Times New Roman"/>
          <w:bCs/>
          <w:szCs w:val="20"/>
        </w:rPr>
        <w:t>è stata oggetto della concentrazione di</w:t>
      </w:r>
      <w:r w:rsidRPr="00426221">
        <w:rPr>
          <w:rFonts w:eastAsia="Times New Roman"/>
          <w:bCs/>
          <w:szCs w:val="20"/>
        </w:rPr>
        <w:t xml:space="preserve"> investimenti e funzioni, generando uno squilibrio rispetto alle direttrici est-ovest, che collegano le vallate interne ai centri costieri.</w:t>
      </w:r>
      <w:r w:rsidR="00D41E5F">
        <w:rPr>
          <w:rFonts w:eastAsia="Times New Roman"/>
          <w:bCs/>
          <w:szCs w:val="20"/>
        </w:rPr>
        <w:t xml:space="preserve"> </w:t>
      </w:r>
      <w:r w:rsidRPr="00426221">
        <w:rPr>
          <w:rFonts w:eastAsia="Times New Roman"/>
          <w:bCs/>
          <w:szCs w:val="20"/>
        </w:rPr>
        <w:t>Le connessioni trasversali risultano spesso inadeguate, sia per caratteristiche tecniche (tortuosità, mancanza di sezioni adeguate, vulnerabilità ai fenomeni franosi), sia per discontinuità funzionale</w:t>
      </w:r>
      <w:r w:rsidR="00D41E5F">
        <w:rPr>
          <w:rFonts w:eastAsia="Times New Roman"/>
          <w:bCs/>
          <w:szCs w:val="20"/>
        </w:rPr>
        <w:t>; c</w:t>
      </w:r>
      <w:r w:rsidRPr="00426221">
        <w:rPr>
          <w:rFonts w:eastAsia="Times New Roman"/>
          <w:bCs/>
          <w:szCs w:val="20"/>
        </w:rPr>
        <w:t>iò penalizza le aree interne che soffrono di isolamento e di difficoltà di accesso ai servizi e alle opportunità di sviluppo.</w:t>
      </w:r>
    </w:p>
    <w:p w14:paraId="1201C664" w14:textId="498B3DB0" w:rsidR="00656062" w:rsidRDefault="00656062" w:rsidP="00656062">
      <w:pPr>
        <w:rPr>
          <w:rFonts w:eastAsia="Times New Roman"/>
          <w:bCs/>
          <w:szCs w:val="20"/>
        </w:rPr>
      </w:pPr>
      <w:r w:rsidRPr="00426221">
        <w:rPr>
          <w:rFonts w:eastAsia="Times New Roman"/>
          <w:bCs/>
          <w:szCs w:val="20"/>
        </w:rPr>
        <w:t xml:space="preserve">Nella fascia costiera si osserva la tendenza alla formazione di una conurbazione lineare continua, interrotta solo da limiti morfologici e vincoli ambientali mentre l’entroterra è caratterizzato da una rete di centri minori in progressiva rarefazione. </w:t>
      </w:r>
    </w:p>
    <w:p w14:paraId="151F8AA4" w14:textId="77777777" w:rsidR="00AC2E79" w:rsidRDefault="00AC2E79" w:rsidP="00656062">
      <w:pPr>
        <w:rPr>
          <w:rFonts w:eastAsia="Times New Roman"/>
          <w:bCs/>
          <w:szCs w:val="20"/>
        </w:rPr>
      </w:pPr>
    </w:p>
    <w:p w14:paraId="3C569E8D" w14:textId="450160F5" w:rsidR="00656062" w:rsidRPr="00623A65" w:rsidRDefault="00656062" w:rsidP="00656062">
      <w:pPr>
        <w:rPr>
          <w:rFonts w:eastAsia="Times New Roman"/>
          <w:bCs/>
          <w:szCs w:val="20"/>
        </w:rPr>
      </w:pPr>
      <w:r w:rsidRPr="00623A65">
        <w:rPr>
          <w:rFonts w:eastAsia="Times New Roman"/>
          <w:bCs/>
          <w:szCs w:val="20"/>
        </w:rPr>
        <w:t xml:space="preserve">Il PPR riconosce nella struttura policentrica delle Marche, nella numerosità delle strutture e delle aggregazioni urbane la rete di relazioni reciprocamente generate dai centri urbani e da </w:t>
      </w:r>
      <w:r w:rsidR="00D41E5F">
        <w:rPr>
          <w:rFonts w:eastAsia="Times New Roman"/>
          <w:bCs/>
          <w:szCs w:val="20"/>
        </w:rPr>
        <w:t>essi</w:t>
      </w:r>
      <w:r w:rsidRPr="00623A65">
        <w:rPr>
          <w:rFonts w:eastAsia="Times New Roman"/>
          <w:bCs/>
          <w:szCs w:val="20"/>
        </w:rPr>
        <w:t xml:space="preserve"> con il territorio rurale e le infrastrutture, un elemento strutturante del paesaggio regionale</w:t>
      </w:r>
      <w:r w:rsidR="00D41E5F">
        <w:rPr>
          <w:rFonts w:eastAsia="Times New Roman"/>
          <w:bCs/>
          <w:szCs w:val="20"/>
        </w:rPr>
        <w:t>;</w:t>
      </w:r>
      <w:r w:rsidRPr="00623A65">
        <w:rPr>
          <w:rFonts w:eastAsia="Times New Roman"/>
          <w:bCs/>
          <w:szCs w:val="20"/>
        </w:rPr>
        <w:t xml:space="preserve"> il Piano riconosce ed interpreta il sistema delle relazioni e delle criticità generate da alcune macro-configurazioni infrastrutturali per la mobilità, tra </w:t>
      </w:r>
      <w:r w:rsidR="00D41E5F">
        <w:rPr>
          <w:rFonts w:eastAsia="Times New Roman"/>
          <w:bCs/>
          <w:szCs w:val="20"/>
        </w:rPr>
        <w:t>le quali</w:t>
      </w:r>
      <w:r w:rsidRPr="00623A65">
        <w:rPr>
          <w:rFonts w:eastAsia="Times New Roman"/>
          <w:bCs/>
          <w:szCs w:val="20"/>
        </w:rPr>
        <w:t xml:space="preserve">: </w:t>
      </w:r>
    </w:p>
    <w:p w14:paraId="620D67E1" w14:textId="2A579692" w:rsidR="00656062" w:rsidRPr="00623A65" w:rsidRDefault="00D41E5F" w:rsidP="00755E4E">
      <w:pPr>
        <w:pStyle w:val="Paragrafoelenco"/>
        <w:numPr>
          <w:ilvl w:val="0"/>
          <w:numId w:val="54"/>
        </w:numPr>
        <w:rPr>
          <w:rFonts w:eastAsia="Times New Roman"/>
          <w:bCs/>
          <w:szCs w:val="20"/>
        </w:rPr>
      </w:pPr>
      <w:r>
        <w:rPr>
          <w:rFonts w:eastAsia="Times New Roman"/>
          <w:bCs/>
          <w:szCs w:val="20"/>
        </w:rPr>
        <w:t>l</w:t>
      </w:r>
      <w:r w:rsidR="00656062" w:rsidRPr="00623A65">
        <w:rPr>
          <w:rFonts w:eastAsia="Times New Roman"/>
          <w:bCs/>
          <w:szCs w:val="20"/>
        </w:rPr>
        <w:t xml:space="preserve">a città costiera, quale continuo urbanizzato che da nord a sud percorre la Regione senza soluzione di continuità, attestato sul mare, sulla strada statale 16, sulla ferrovia Adriatica e, in misura destinata a crescere nel tempo, sulla Autostrada A14; </w:t>
      </w:r>
    </w:p>
    <w:p w14:paraId="375708B7" w14:textId="71245ED2" w:rsidR="00656062" w:rsidRPr="00623A65" w:rsidRDefault="00D41E5F" w:rsidP="00755E4E">
      <w:pPr>
        <w:pStyle w:val="Paragrafoelenco"/>
        <w:numPr>
          <w:ilvl w:val="0"/>
          <w:numId w:val="54"/>
        </w:numPr>
        <w:rPr>
          <w:rFonts w:eastAsia="Times New Roman"/>
          <w:bCs/>
          <w:szCs w:val="20"/>
        </w:rPr>
      </w:pPr>
      <w:r>
        <w:rPr>
          <w:rFonts w:eastAsia="Times New Roman"/>
          <w:bCs/>
          <w:szCs w:val="20"/>
        </w:rPr>
        <w:t>l</w:t>
      </w:r>
      <w:r w:rsidR="00656062" w:rsidRPr="00623A65">
        <w:rPr>
          <w:rFonts w:eastAsia="Times New Roman"/>
          <w:bCs/>
          <w:szCs w:val="20"/>
        </w:rPr>
        <w:t xml:space="preserve">a città lineare di fondovalle, struttura insediativa lineare che dalla costa risale i principali assi vallivi attestandosi lungo i percorsi delle vecchie strade statali e sui nodi di smistamento delle nuove superstrade vallive; </w:t>
      </w:r>
    </w:p>
    <w:p w14:paraId="20F6367D" w14:textId="7FDDCC6B" w:rsidR="00656062" w:rsidRPr="00623A65" w:rsidRDefault="00D41E5F" w:rsidP="00755E4E">
      <w:pPr>
        <w:pStyle w:val="Paragrafoelenco"/>
        <w:numPr>
          <w:ilvl w:val="0"/>
          <w:numId w:val="54"/>
        </w:numPr>
        <w:rPr>
          <w:rFonts w:eastAsia="Times New Roman"/>
          <w:bCs/>
          <w:szCs w:val="20"/>
        </w:rPr>
      </w:pPr>
      <w:r>
        <w:rPr>
          <w:rFonts w:eastAsia="Times New Roman"/>
          <w:bCs/>
          <w:szCs w:val="20"/>
        </w:rPr>
        <w:t>i</w:t>
      </w:r>
      <w:r w:rsidR="00656062" w:rsidRPr="00623A65">
        <w:rPr>
          <w:rFonts w:eastAsia="Times New Roman"/>
          <w:bCs/>
          <w:szCs w:val="20"/>
        </w:rPr>
        <w:t xml:space="preserve"> microsistemi urbani che, nel tempo, tendono a crearsi a partire dai centri di crinale, attraverso la progressiva e filiforme aggiunta di manufatti edilizi lungo le strade provinciali, in mancanza di regole organizzative comuni; </w:t>
      </w:r>
    </w:p>
    <w:p w14:paraId="2095235E" w14:textId="1FB6E590" w:rsidR="00656062" w:rsidRDefault="00D41E5F" w:rsidP="00755E4E">
      <w:pPr>
        <w:pStyle w:val="Paragrafoelenco"/>
        <w:numPr>
          <w:ilvl w:val="0"/>
          <w:numId w:val="54"/>
        </w:numPr>
        <w:rPr>
          <w:rFonts w:eastAsia="Times New Roman"/>
          <w:bCs/>
          <w:szCs w:val="20"/>
        </w:rPr>
      </w:pPr>
      <w:r>
        <w:rPr>
          <w:rFonts w:eastAsia="Times New Roman"/>
          <w:bCs/>
          <w:szCs w:val="20"/>
        </w:rPr>
        <w:t>i</w:t>
      </w:r>
      <w:r w:rsidR="00656062" w:rsidRPr="00623A65">
        <w:rPr>
          <w:rFonts w:eastAsia="Times New Roman"/>
          <w:bCs/>
          <w:szCs w:val="20"/>
        </w:rPr>
        <w:t xml:space="preserve"> nodi delle infrastrutture viarie a scala sovralocale che, per coalescenza e in mancanza di regole organizzative comuni, hanno aggregato e continuano ad aggregare nuclei nati separatamente, elementi dell’insediamento residenziale agricolo diffuso e recenti espansioni insediative o produttive, anche di </w:t>
      </w:r>
      <w:r>
        <w:rPr>
          <w:rFonts w:eastAsia="Times New Roman"/>
          <w:bCs/>
          <w:szCs w:val="20"/>
        </w:rPr>
        <w:t>C</w:t>
      </w:r>
      <w:r w:rsidR="00656062" w:rsidRPr="00623A65">
        <w:rPr>
          <w:rFonts w:eastAsia="Times New Roman"/>
          <w:bCs/>
          <w:szCs w:val="20"/>
        </w:rPr>
        <w:t xml:space="preserve">omuni diversi. </w:t>
      </w:r>
    </w:p>
    <w:p w14:paraId="1F05B63E" w14:textId="77777777" w:rsidR="002B078D" w:rsidRPr="00623A65" w:rsidRDefault="002B078D" w:rsidP="002B078D">
      <w:pPr>
        <w:pStyle w:val="Paragrafoelenco"/>
        <w:rPr>
          <w:rFonts w:eastAsia="Times New Roman"/>
          <w:bCs/>
          <w:szCs w:val="20"/>
        </w:rPr>
      </w:pPr>
    </w:p>
    <w:p w14:paraId="64BB84D1" w14:textId="77777777" w:rsidR="00DA2220" w:rsidRDefault="002B078D" w:rsidP="00DA2220">
      <w:pPr>
        <w:keepNext/>
      </w:pPr>
      <w:r>
        <w:rPr>
          <w:noProof/>
          <w14:ligatures w14:val="standardContextual"/>
        </w:rPr>
        <w:lastRenderedPageBreak/>
        <w:drawing>
          <wp:inline distT="0" distB="0" distL="0" distR="0" wp14:anchorId="1ABDC6BD" wp14:editId="4415ABDC">
            <wp:extent cx="6480175" cy="4860290"/>
            <wp:effectExtent l="0" t="0" r="0" b="0"/>
            <wp:docPr id="1574662935" name="Immagine 38" descr="Immagine che contiene aria aperta, montagna, albero, Aerofotogrammetri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62935" name="Immagine 38" descr="Immagine che contiene aria aperta, montagna, albero, Aerofotogrammetria&#10;&#10;Il contenuto generato dall'IA potrebbe non essere corretto."/>
                    <pic:cNvPicPr/>
                  </pic:nvPicPr>
                  <pic:blipFill>
                    <a:blip r:embed="rId71" cstate="print">
                      <a:extLst>
                        <a:ext uri="{BEBA8EAE-BF5A-486C-A8C5-ECC9F3942E4B}">
                          <a14:imgProps xmlns:a14="http://schemas.microsoft.com/office/drawing/2010/main">
                            <a14:imgLayer r:embed="rId7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6480175" cy="4860290"/>
                    </a:xfrm>
                    <a:prstGeom prst="rect">
                      <a:avLst/>
                    </a:prstGeom>
                  </pic:spPr>
                </pic:pic>
              </a:graphicData>
            </a:graphic>
          </wp:inline>
        </w:drawing>
      </w:r>
    </w:p>
    <w:p w14:paraId="14DF836C" w14:textId="7F0B7834" w:rsidR="002B078D" w:rsidRDefault="00DA2220" w:rsidP="00DA2220">
      <w:pPr>
        <w:pStyle w:val="Didascalia"/>
        <w:rPr>
          <w:rFonts w:eastAsia="Times New Roman"/>
          <w:bCs/>
          <w:szCs w:val="20"/>
        </w:rPr>
      </w:pPr>
      <w:r>
        <w:t xml:space="preserve">Figura </w:t>
      </w:r>
      <w:r w:rsidR="00990B57">
        <w:fldChar w:fldCharType="begin"/>
      </w:r>
      <w:r w:rsidR="00990B57">
        <w:instrText xml:space="preserve"> SEQ Figura \* ARABIC </w:instrText>
      </w:r>
      <w:r w:rsidR="00990B57">
        <w:fldChar w:fldCharType="separate"/>
      </w:r>
      <w:r w:rsidR="00A1162E">
        <w:rPr>
          <w:noProof/>
        </w:rPr>
        <w:t>44</w:t>
      </w:r>
      <w:r w:rsidR="00990B57">
        <w:rPr>
          <w:noProof/>
        </w:rPr>
        <w:fldChar w:fldCharType="end"/>
      </w:r>
      <w:r>
        <w:t xml:space="preserve"> – Esempio di paesaggio della contemporaneità: la Valle del Tronto e il sistema delle infrastrutture</w:t>
      </w:r>
    </w:p>
    <w:p w14:paraId="637260C3" w14:textId="77777777" w:rsidR="002B078D" w:rsidRDefault="002B078D" w:rsidP="00656062">
      <w:pPr>
        <w:rPr>
          <w:rFonts w:eastAsia="Times New Roman"/>
          <w:bCs/>
          <w:szCs w:val="20"/>
        </w:rPr>
      </w:pPr>
    </w:p>
    <w:p w14:paraId="147A8B58" w14:textId="31B6B7D2" w:rsidR="00656062" w:rsidRPr="00426221" w:rsidRDefault="00880980" w:rsidP="00656062">
      <w:pPr>
        <w:rPr>
          <w:rFonts w:eastAsia="Times New Roman"/>
          <w:bCs/>
          <w:szCs w:val="20"/>
        </w:rPr>
      </w:pPr>
      <w:r>
        <w:rPr>
          <w:rFonts w:eastAsia="Times New Roman"/>
          <w:bCs/>
          <w:szCs w:val="20"/>
        </w:rPr>
        <w:t xml:space="preserve">Le suddette </w:t>
      </w:r>
      <w:r w:rsidR="00656062" w:rsidRPr="00426221">
        <w:rPr>
          <w:rFonts w:eastAsia="Times New Roman"/>
          <w:bCs/>
          <w:szCs w:val="20"/>
        </w:rPr>
        <w:t>figure infrastrutturali storico-funzionale ha</w:t>
      </w:r>
      <w:r w:rsidR="00656062" w:rsidRPr="00623A65">
        <w:rPr>
          <w:rFonts w:eastAsia="Times New Roman"/>
          <w:bCs/>
          <w:szCs w:val="20"/>
        </w:rPr>
        <w:t>nno</w:t>
      </w:r>
      <w:r w:rsidR="00656062" w:rsidRPr="00426221">
        <w:rPr>
          <w:rFonts w:eastAsia="Times New Roman"/>
          <w:bCs/>
          <w:szCs w:val="20"/>
        </w:rPr>
        <w:t xml:space="preserve"> sostenuto i processi di urbanizzazione costiera, industrializzazione e crescita demografica del secondo Novecento</w:t>
      </w:r>
      <w:r w:rsidR="00D5087B">
        <w:rPr>
          <w:rFonts w:eastAsia="Times New Roman"/>
          <w:bCs/>
          <w:szCs w:val="20"/>
        </w:rPr>
        <w:t xml:space="preserve"> </w:t>
      </w:r>
      <w:r w:rsidR="00656062" w:rsidRPr="00426221">
        <w:rPr>
          <w:rFonts w:eastAsia="Times New Roman"/>
          <w:bCs/>
          <w:szCs w:val="20"/>
        </w:rPr>
        <w:t>ma ha</w:t>
      </w:r>
      <w:r w:rsidR="00D5087B">
        <w:rPr>
          <w:rFonts w:eastAsia="Times New Roman"/>
          <w:bCs/>
          <w:szCs w:val="20"/>
        </w:rPr>
        <w:t>nno</w:t>
      </w:r>
      <w:r w:rsidR="00656062" w:rsidRPr="00426221">
        <w:rPr>
          <w:rFonts w:eastAsia="Times New Roman"/>
          <w:bCs/>
          <w:szCs w:val="20"/>
        </w:rPr>
        <w:t xml:space="preserve"> anche prodotto una forte pressione sul paesaggio e una crescente marginalizzazione delle aree interne.</w:t>
      </w:r>
    </w:p>
    <w:p w14:paraId="3C40594E" w14:textId="2DB6B9CE" w:rsidR="00656062" w:rsidRPr="00426221" w:rsidRDefault="00656062" w:rsidP="00656062">
      <w:pPr>
        <w:rPr>
          <w:rFonts w:eastAsia="Times New Roman"/>
          <w:bCs/>
          <w:szCs w:val="20"/>
        </w:rPr>
      </w:pPr>
      <w:r w:rsidRPr="00426221">
        <w:rPr>
          <w:rFonts w:eastAsia="Times New Roman"/>
          <w:bCs/>
          <w:szCs w:val="20"/>
        </w:rPr>
        <w:t>Le connessioni trasversali est-ovest, che risalgono le vallate fluviali collegando la costa all’entroterra, risultano meno strutturate sia per ragioni morfologiche (presenza di crinali e dorsali appenniniche)</w:t>
      </w:r>
      <w:r w:rsidR="00D5087B">
        <w:rPr>
          <w:rFonts w:eastAsia="Times New Roman"/>
          <w:bCs/>
          <w:szCs w:val="20"/>
        </w:rPr>
        <w:t xml:space="preserve"> che</w:t>
      </w:r>
      <w:r w:rsidRPr="00426221">
        <w:rPr>
          <w:rFonts w:eastAsia="Times New Roman"/>
          <w:bCs/>
          <w:szCs w:val="20"/>
        </w:rPr>
        <w:t xml:space="preserve"> per carenze progettuali e manutentive</w:t>
      </w:r>
      <w:r w:rsidR="00D5087B">
        <w:rPr>
          <w:rFonts w:eastAsia="Times New Roman"/>
          <w:bCs/>
          <w:szCs w:val="20"/>
        </w:rPr>
        <w:t>; t</w:t>
      </w:r>
      <w:r w:rsidRPr="00426221">
        <w:rPr>
          <w:rFonts w:eastAsia="Times New Roman"/>
          <w:bCs/>
          <w:szCs w:val="20"/>
        </w:rPr>
        <w:t>ale squilibrio si riflette in una rete di mobilità interna discontinua</w:t>
      </w:r>
      <w:r w:rsidR="00D5087B">
        <w:rPr>
          <w:rFonts w:eastAsia="Times New Roman"/>
          <w:bCs/>
          <w:szCs w:val="20"/>
        </w:rPr>
        <w:t xml:space="preserve"> </w:t>
      </w:r>
      <w:r w:rsidRPr="00426221">
        <w:rPr>
          <w:rFonts w:eastAsia="Times New Roman"/>
          <w:bCs/>
          <w:szCs w:val="20"/>
        </w:rPr>
        <w:t xml:space="preserve">che penalizza in particolare i piccoli </w:t>
      </w:r>
      <w:r w:rsidR="00D5087B">
        <w:rPr>
          <w:rFonts w:eastAsia="Times New Roman"/>
          <w:bCs/>
          <w:szCs w:val="20"/>
        </w:rPr>
        <w:t>C</w:t>
      </w:r>
      <w:r w:rsidRPr="00426221">
        <w:rPr>
          <w:rFonts w:eastAsia="Times New Roman"/>
          <w:bCs/>
          <w:szCs w:val="20"/>
        </w:rPr>
        <w:t>omuni montani e collinari rendendo difficoltoso l’accesso ai servizi, al mercato del lavoro e alle infrastrutture sanitarie e scolastiche.</w:t>
      </w:r>
    </w:p>
    <w:p w14:paraId="0BAED0DE" w14:textId="22834F32" w:rsidR="00656062" w:rsidRDefault="00656062" w:rsidP="00656062">
      <w:pPr>
        <w:rPr>
          <w:rFonts w:eastAsia="Times New Roman"/>
          <w:bCs/>
          <w:szCs w:val="20"/>
        </w:rPr>
      </w:pPr>
      <w:r w:rsidRPr="00426221">
        <w:rPr>
          <w:rFonts w:eastAsia="Times New Roman"/>
          <w:bCs/>
          <w:szCs w:val="20"/>
        </w:rPr>
        <w:t>In questo quadro il PPR propone</w:t>
      </w:r>
      <w:r w:rsidR="00D5087B">
        <w:rPr>
          <w:rFonts w:eastAsia="Times New Roman"/>
          <w:bCs/>
          <w:szCs w:val="20"/>
        </w:rPr>
        <w:t>,</w:t>
      </w:r>
      <w:r w:rsidRPr="00426221">
        <w:rPr>
          <w:rFonts w:eastAsia="Times New Roman"/>
          <w:bCs/>
          <w:szCs w:val="20"/>
        </w:rPr>
        <w:t xml:space="preserve"> </w:t>
      </w:r>
      <w:r w:rsidRPr="00623A65">
        <w:rPr>
          <w:rFonts w:eastAsia="Times New Roman"/>
          <w:bCs/>
          <w:szCs w:val="20"/>
        </w:rPr>
        <w:t xml:space="preserve">attraverso </w:t>
      </w:r>
      <w:r w:rsidR="00D5087B">
        <w:rPr>
          <w:rFonts w:eastAsia="Times New Roman"/>
          <w:bCs/>
          <w:szCs w:val="20"/>
        </w:rPr>
        <w:t>una</w:t>
      </w:r>
      <w:r w:rsidRPr="00623A65">
        <w:rPr>
          <w:rFonts w:eastAsia="Times New Roman"/>
          <w:bCs/>
          <w:szCs w:val="20"/>
        </w:rPr>
        <w:t xml:space="preserve"> lettura per ambiti</w:t>
      </w:r>
      <w:r w:rsidR="00D5087B">
        <w:rPr>
          <w:rFonts w:eastAsia="Times New Roman"/>
          <w:bCs/>
          <w:szCs w:val="20"/>
        </w:rPr>
        <w:t>,</w:t>
      </w:r>
      <w:r w:rsidRPr="00623A65">
        <w:rPr>
          <w:rFonts w:eastAsia="Times New Roman"/>
          <w:bCs/>
          <w:szCs w:val="20"/>
        </w:rPr>
        <w:t xml:space="preserve"> </w:t>
      </w:r>
      <w:r w:rsidRPr="00426221">
        <w:rPr>
          <w:rFonts w:eastAsia="Times New Roman"/>
          <w:bCs/>
          <w:szCs w:val="20"/>
        </w:rPr>
        <w:t>un approccio integrato alla mobilità, non più intesa come semplice questione trasportistica ma come leva per la qualificazione del paesaggio e per la costruzione di nuovi significati territoriali</w:t>
      </w:r>
      <w:r w:rsidR="00D5087B">
        <w:rPr>
          <w:rFonts w:eastAsia="Times New Roman"/>
          <w:bCs/>
          <w:szCs w:val="20"/>
        </w:rPr>
        <w:t>; i</w:t>
      </w:r>
      <w:r w:rsidRPr="00426221">
        <w:rPr>
          <w:rFonts w:eastAsia="Times New Roman"/>
          <w:bCs/>
          <w:szCs w:val="20"/>
        </w:rPr>
        <w:t>n particolare si valorizza la distinzione concettuale e funzionale tra mobilità “veloce” e mobilità “lenta”</w:t>
      </w:r>
      <w:r w:rsidR="00D5087B">
        <w:rPr>
          <w:rFonts w:eastAsia="Times New Roman"/>
          <w:bCs/>
          <w:szCs w:val="20"/>
        </w:rPr>
        <w:t>,</w:t>
      </w:r>
      <w:r w:rsidRPr="00623A65">
        <w:rPr>
          <w:rFonts w:eastAsia="Times New Roman"/>
          <w:bCs/>
          <w:szCs w:val="20"/>
        </w:rPr>
        <w:t xml:space="preserve"> </w:t>
      </w:r>
      <w:r w:rsidRPr="00426221">
        <w:rPr>
          <w:rFonts w:eastAsia="Times New Roman"/>
          <w:bCs/>
          <w:szCs w:val="20"/>
        </w:rPr>
        <w:t>che individua nella “relazione lento-veloce” uno snodo critico e progettuale nella pianificazione paesaggistica contemporanea.</w:t>
      </w:r>
    </w:p>
    <w:p w14:paraId="32F65F89" w14:textId="77777777" w:rsidR="00AC2E79" w:rsidRDefault="00AC2E79" w:rsidP="00656062">
      <w:pPr>
        <w:rPr>
          <w:rFonts w:eastAsia="Times New Roman"/>
          <w:bCs/>
          <w:szCs w:val="20"/>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5103"/>
      </w:tblGrid>
      <w:tr w:rsidR="00AC2E79" w14:paraId="5E907905" w14:textId="77777777" w:rsidTr="00AC2E79">
        <w:tc>
          <w:tcPr>
            <w:tcW w:w="3398" w:type="dxa"/>
          </w:tcPr>
          <w:p w14:paraId="7C1C08F1" w14:textId="77777777" w:rsidR="00AC2E79" w:rsidRDefault="00AC2E79" w:rsidP="006B3F42">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Cs/>
                <w:szCs w:val="20"/>
              </w:rPr>
            </w:pPr>
            <w:r>
              <w:rPr>
                <w:rFonts w:eastAsia="Times New Roman"/>
                <w:bCs/>
                <w:noProof/>
                <w:szCs w:val="20"/>
                <w14:ligatures w14:val="standardContextual"/>
              </w:rPr>
              <w:lastRenderedPageBreak/>
              <w:drawing>
                <wp:inline distT="0" distB="0" distL="0" distR="0" wp14:anchorId="3780A88D" wp14:editId="3F978DAC">
                  <wp:extent cx="3240000" cy="2430079"/>
                  <wp:effectExtent l="0" t="0" r="0" b="8890"/>
                  <wp:docPr id="1098255359" name="Immagine 44" descr="Immagine che contiene aria aperta, albero, cielo, nuvol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5359" name="Immagine 44" descr="Immagine che contiene aria aperta, albero, cielo, nuvola&#10;&#10;Il contenuto generato dall'IA potrebbe non essere corretto."/>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240000" cy="2430079"/>
                          </a:xfrm>
                          <a:prstGeom prst="rect">
                            <a:avLst/>
                          </a:prstGeom>
                        </pic:spPr>
                      </pic:pic>
                    </a:graphicData>
                  </a:graphic>
                </wp:inline>
              </w:drawing>
            </w:r>
          </w:p>
        </w:tc>
        <w:tc>
          <w:tcPr>
            <w:tcW w:w="3398" w:type="dxa"/>
          </w:tcPr>
          <w:p w14:paraId="5A8FED53" w14:textId="77777777" w:rsidR="00AC2E79" w:rsidRDefault="00AC2E79" w:rsidP="006B3F42">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Cs/>
                <w:szCs w:val="20"/>
              </w:rPr>
            </w:pPr>
            <w:r>
              <w:rPr>
                <w:rFonts w:eastAsia="Times New Roman"/>
                <w:bCs/>
                <w:noProof/>
                <w:szCs w:val="20"/>
                <w14:ligatures w14:val="standardContextual"/>
              </w:rPr>
              <w:drawing>
                <wp:inline distT="0" distB="0" distL="0" distR="0" wp14:anchorId="6825C075" wp14:editId="341909BE">
                  <wp:extent cx="3240000" cy="2430079"/>
                  <wp:effectExtent l="0" t="0" r="0" b="8890"/>
                  <wp:docPr id="1991452893" name="Immagine 45" descr="Immagine che contiene aria aperta, edificio, nuvola, cie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52893" name="Immagine 45" descr="Immagine che contiene aria aperta, edificio, nuvola, cielo&#10;&#10;Il contenuto generato dall'IA potrebbe non essere corretto."/>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240000" cy="2430079"/>
                          </a:xfrm>
                          <a:prstGeom prst="rect">
                            <a:avLst/>
                          </a:prstGeom>
                        </pic:spPr>
                      </pic:pic>
                    </a:graphicData>
                  </a:graphic>
                </wp:inline>
              </w:drawing>
            </w:r>
          </w:p>
        </w:tc>
      </w:tr>
      <w:tr w:rsidR="00AC2E79" w14:paraId="4553B62D" w14:textId="77777777" w:rsidTr="00AC2E79">
        <w:tc>
          <w:tcPr>
            <w:tcW w:w="3398" w:type="dxa"/>
          </w:tcPr>
          <w:p w14:paraId="2C9122FE" w14:textId="77777777" w:rsidR="00DA2220" w:rsidRDefault="00AC2E79" w:rsidP="00DA2220">
            <w:pPr>
              <w:keepNext/>
              <w:pBdr>
                <w:top w:val="none" w:sz="0" w:space="0" w:color="auto"/>
                <w:left w:val="none" w:sz="0" w:space="0" w:color="auto"/>
                <w:bottom w:val="none" w:sz="0" w:space="0" w:color="auto"/>
                <w:right w:val="none" w:sz="0" w:space="0" w:color="auto"/>
                <w:between w:val="none" w:sz="0" w:space="0" w:color="auto"/>
                <w:bar w:val="none" w:sz="0" w:color="auto"/>
              </w:pBdr>
            </w:pPr>
            <w:r>
              <w:rPr>
                <w:rFonts w:eastAsia="Times New Roman"/>
                <w:bCs/>
                <w:noProof/>
                <w:szCs w:val="20"/>
                <w14:ligatures w14:val="standardContextual"/>
              </w:rPr>
              <w:drawing>
                <wp:inline distT="0" distB="0" distL="0" distR="0" wp14:anchorId="615D3EBA" wp14:editId="479ED9DF">
                  <wp:extent cx="3240000" cy="2430079"/>
                  <wp:effectExtent l="0" t="0" r="0" b="8890"/>
                  <wp:docPr id="99527709" name="Immagine 46" descr="Immagine che contiene aria aperta, cielo, binari, nuvol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7709" name="Immagine 46" descr="Immagine che contiene aria aperta, cielo, binari, nuvola&#10;&#10;Il contenuto generato dall'IA potrebbe non essere corretto."/>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240000" cy="2430079"/>
                          </a:xfrm>
                          <a:prstGeom prst="rect">
                            <a:avLst/>
                          </a:prstGeom>
                        </pic:spPr>
                      </pic:pic>
                    </a:graphicData>
                  </a:graphic>
                </wp:inline>
              </w:drawing>
            </w:r>
          </w:p>
          <w:p w14:paraId="677F95EC" w14:textId="766ED9CC" w:rsidR="00AC2E79" w:rsidRDefault="00DA2220" w:rsidP="00DA2220">
            <w:pPr>
              <w:pStyle w:val="Didascalia"/>
              <w:rPr>
                <w:rFonts w:eastAsia="Times New Roman"/>
                <w:bCs/>
                <w:noProof/>
                <w:szCs w:val="20"/>
                <w14:ligatures w14:val="standardContextual"/>
              </w:rPr>
            </w:pPr>
            <w:r>
              <w:t xml:space="preserve">Figura </w:t>
            </w:r>
            <w:r w:rsidR="00990B57">
              <w:fldChar w:fldCharType="begin"/>
            </w:r>
            <w:r w:rsidR="00990B57">
              <w:instrText xml:space="preserve"> SEQ Figura \* ARABIC </w:instrText>
            </w:r>
            <w:r w:rsidR="00990B57">
              <w:fldChar w:fldCharType="separate"/>
            </w:r>
            <w:r w:rsidR="00A1162E">
              <w:rPr>
                <w:noProof/>
              </w:rPr>
              <w:t>45</w:t>
            </w:r>
            <w:r w:rsidR="00990B57">
              <w:rPr>
                <w:noProof/>
              </w:rPr>
              <w:fldChar w:fldCharType="end"/>
            </w:r>
            <w:r>
              <w:t xml:space="preserve"> - Esempi di paesaggi della contemporaneità</w:t>
            </w:r>
          </w:p>
        </w:tc>
        <w:tc>
          <w:tcPr>
            <w:tcW w:w="3398" w:type="dxa"/>
          </w:tcPr>
          <w:p w14:paraId="24A76829" w14:textId="77777777" w:rsidR="00AC2E79" w:rsidRDefault="00AC2E79" w:rsidP="006B3F42">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Cs/>
                <w:noProof/>
                <w:szCs w:val="20"/>
                <w14:ligatures w14:val="standardContextual"/>
              </w:rPr>
            </w:pPr>
            <w:r>
              <w:rPr>
                <w:rFonts w:eastAsia="Times New Roman"/>
                <w:bCs/>
                <w:noProof/>
                <w:szCs w:val="20"/>
                <w14:ligatures w14:val="standardContextual"/>
              </w:rPr>
              <w:drawing>
                <wp:inline distT="0" distB="0" distL="0" distR="0" wp14:anchorId="119B36D3" wp14:editId="416B2CB4">
                  <wp:extent cx="3240000" cy="2430080"/>
                  <wp:effectExtent l="0" t="0" r="0" b="8890"/>
                  <wp:docPr id="738786988" name="Immagine 47" descr="Immagine che contiene aria aperta, cielo, albero, Ponte in cemen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86988" name="Immagine 47" descr="Immagine che contiene aria aperta, cielo, albero, Ponte in cemento&#10;&#10;Il contenuto generato dall'IA potrebbe non essere corretto."/>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240000" cy="2430080"/>
                          </a:xfrm>
                          <a:prstGeom prst="rect">
                            <a:avLst/>
                          </a:prstGeom>
                        </pic:spPr>
                      </pic:pic>
                    </a:graphicData>
                  </a:graphic>
                </wp:inline>
              </w:drawing>
            </w:r>
          </w:p>
        </w:tc>
      </w:tr>
    </w:tbl>
    <w:p w14:paraId="343AFAF7" w14:textId="77777777" w:rsidR="00AC2E79" w:rsidRDefault="00AC2E79" w:rsidP="00656062">
      <w:pPr>
        <w:rPr>
          <w:rFonts w:eastAsia="Times New Roman"/>
          <w:bCs/>
          <w:szCs w:val="20"/>
        </w:rPr>
      </w:pPr>
    </w:p>
    <w:p w14:paraId="4C8F8BB8" w14:textId="6085ED24" w:rsidR="00656062" w:rsidRPr="00426221" w:rsidRDefault="00656062" w:rsidP="00656062">
      <w:pPr>
        <w:rPr>
          <w:rFonts w:eastAsia="Times New Roman"/>
          <w:bCs/>
          <w:szCs w:val="20"/>
        </w:rPr>
      </w:pPr>
      <w:r w:rsidRPr="00426221">
        <w:rPr>
          <w:rFonts w:eastAsia="Times New Roman"/>
          <w:bCs/>
          <w:szCs w:val="20"/>
        </w:rPr>
        <w:t xml:space="preserve">La mobilità veloce </w:t>
      </w:r>
      <w:r w:rsidR="00D5087B">
        <w:rPr>
          <w:rFonts w:eastAsia="Times New Roman"/>
          <w:bCs/>
          <w:szCs w:val="20"/>
        </w:rPr>
        <w:t>(</w:t>
      </w:r>
      <w:r w:rsidRPr="00426221">
        <w:rPr>
          <w:rFonts w:eastAsia="Times New Roman"/>
          <w:bCs/>
          <w:szCs w:val="20"/>
        </w:rPr>
        <w:t>autostrade, strade statali, grandi assi di penetrazione</w:t>
      </w:r>
      <w:r w:rsidR="00D5087B">
        <w:rPr>
          <w:rFonts w:eastAsia="Times New Roman"/>
          <w:bCs/>
          <w:szCs w:val="20"/>
        </w:rPr>
        <w:t xml:space="preserve">) </w:t>
      </w:r>
      <w:r w:rsidRPr="00426221">
        <w:rPr>
          <w:rFonts w:eastAsia="Times New Roman"/>
          <w:bCs/>
          <w:szCs w:val="20"/>
        </w:rPr>
        <w:t>ha spesso generato discontinuità, fratture e marginalità, interrompendo relazioni storiche tra insediamenti, paesaggi agrari e sistemi ecologici</w:t>
      </w:r>
      <w:r w:rsidR="00D5087B">
        <w:rPr>
          <w:rFonts w:eastAsia="Times New Roman"/>
          <w:bCs/>
          <w:szCs w:val="20"/>
        </w:rPr>
        <w:t>; a</w:t>
      </w:r>
      <w:r w:rsidRPr="00426221">
        <w:rPr>
          <w:rFonts w:eastAsia="Times New Roman"/>
          <w:bCs/>
          <w:szCs w:val="20"/>
        </w:rPr>
        <w:t>l contrario, la mobilità lenta (pedonale, ciclabile, ippoviaria, fluviale) ha la capacità di riscoprire i legami territoriali, di valorizzare il paesaggio percepito e vissuto e di favorire nuove forme di turismo sostenibile, fruizione diffusa e coesione sociale.</w:t>
      </w:r>
    </w:p>
    <w:p w14:paraId="39EFFF17" w14:textId="0827B325" w:rsidR="00656062" w:rsidRPr="00426221" w:rsidRDefault="00656062" w:rsidP="00656062">
      <w:pPr>
        <w:rPr>
          <w:rFonts w:eastAsia="Times New Roman"/>
          <w:bCs/>
          <w:szCs w:val="20"/>
        </w:rPr>
      </w:pPr>
      <w:r w:rsidRPr="00426221">
        <w:rPr>
          <w:rFonts w:eastAsia="Times New Roman"/>
          <w:bCs/>
          <w:szCs w:val="20"/>
        </w:rPr>
        <w:t>In tale prospettiva il PPR</w:t>
      </w:r>
      <w:r w:rsidR="00D5087B">
        <w:rPr>
          <w:rFonts w:eastAsia="Times New Roman"/>
          <w:bCs/>
          <w:szCs w:val="20"/>
        </w:rPr>
        <w:t>,</w:t>
      </w:r>
      <w:r w:rsidRPr="00426221">
        <w:rPr>
          <w:rFonts w:eastAsia="Times New Roman"/>
          <w:bCs/>
          <w:szCs w:val="20"/>
        </w:rPr>
        <w:t xml:space="preserve"> </w:t>
      </w:r>
      <w:r w:rsidRPr="00623A65">
        <w:rPr>
          <w:rFonts w:eastAsia="Times New Roman"/>
          <w:bCs/>
          <w:szCs w:val="20"/>
        </w:rPr>
        <w:t>nello sviluppo degli Ambiti di paesaggio</w:t>
      </w:r>
      <w:r w:rsidR="00D5087B">
        <w:rPr>
          <w:rFonts w:eastAsia="Times New Roman"/>
          <w:bCs/>
          <w:szCs w:val="20"/>
        </w:rPr>
        <w:t>,</w:t>
      </w:r>
      <w:r w:rsidRPr="00623A65">
        <w:rPr>
          <w:rFonts w:eastAsia="Times New Roman"/>
          <w:bCs/>
          <w:szCs w:val="20"/>
        </w:rPr>
        <w:t xml:space="preserve"> </w:t>
      </w:r>
      <w:r w:rsidRPr="00426221">
        <w:rPr>
          <w:rFonts w:eastAsia="Times New Roman"/>
          <w:bCs/>
          <w:szCs w:val="20"/>
        </w:rPr>
        <w:t xml:space="preserve">promuove </w:t>
      </w:r>
      <w:r w:rsidR="00D5087B">
        <w:rPr>
          <w:rFonts w:eastAsia="Times New Roman"/>
          <w:bCs/>
          <w:szCs w:val="20"/>
        </w:rPr>
        <w:t>l’espansione</w:t>
      </w:r>
      <w:r w:rsidRPr="00426221">
        <w:rPr>
          <w:rFonts w:eastAsia="Times New Roman"/>
          <w:bCs/>
          <w:szCs w:val="20"/>
        </w:rPr>
        <w:t xml:space="preserve"> di una rete regionale della mobilità ciclo-pedonale, integrata alle infrastrutture esistenti e progettata in funzione di tre principi fondamentali:</w:t>
      </w:r>
    </w:p>
    <w:p w14:paraId="4719E8C0" w14:textId="0F7C8E68" w:rsidR="00656062" w:rsidRPr="00426221" w:rsidRDefault="00656062" w:rsidP="00656062">
      <w:pPr>
        <w:rPr>
          <w:rFonts w:eastAsia="Times New Roman"/>
          <w:bCs/>
          <w:szCs w:val="20"/>
        </w:rPr>
      </w:pPr>
      <w:r w:rsidRPr="00623A65">
        <w:rPr>
          <w:rFonts w:eastAsia="Times New Roman"/>
          <w:bCs/>
          <w:szCs w:val="20"/>
        </w:rPr>
        <w:t>-</w:t>
      </w:r>
      <w:r>
        <w:rPr>
          <w:rFonts w:eastAsia="Times New Roman"/>
          <w:bCs/>
          <w:szCs w:val="20"/>
        </w:rPr>
        <w:t xml:space="preserve"> </w:t>
      </w:r>
      <w:r w:rsidR="00D5087B">
        <w:rPr>
          <w:rFonts w:eastAsia="Times New Roman"/>
          <w:bCs/>
          <w:szCs w:val="20"/>
        </w:rPr>
        <w:t>c</w:t>
      </w:r>
      <w:r w:rsidRPr="00426221">
        <w:rPr>
          <w:rFonts w:eastAsia="Times New Roman"/>
          <w:bCs/>
          <w:szCs w:val="20"/>
        </w:rPr>
        <w:t>ontinuità: la rete deve garantire connessioni coerenti tra città, borghi, aree naturali, sistemi rurali e poli di interesse culturale e turistico, superando l’attuale frammentazione di tratti ciclabili e sentieristica locale</w:t>
      </w:r>
      <w:r w:rsidR="00D5087B">
        <w:rPr>
          <w:rFonts w:eastAsia="Times New Roman"/>
          <w:bCs/>
          <w:szCs w:val="20"/>
        </w:rPr>
        <w:t xml:space="preserve">; è </w:t>
      </w:r>
      <w:r w:rsidRPr="00426221">
        <w:rPr>
          <w:rFonts w:eastAsia="Times New Roman"/>
          <w:bCs/>
          <w:szCs w:val="20"/>
        </w:rPr>
        <w:t>prioritario il collegamento tra percorsi litoranei, come la Ciclovia Adriatica (Bicitalia BI6) e le dorsali interne, valorizzando i tracciati lungo i fiumi (Metauro, Esino, Tronto), le ex linee ferroviarie dismesse e le strade bianche storiche.</w:t>
      </w:r>
    </w:p>
    <w:p w14:paraId="4802EDF5" w14:textId="07A9FCD1" w:rsidR="00656062" w:rsidRPr="00623A65" w:rsidRDefault="00656062" w:rsidP="00656062">
      <w:pPr>
        <w:rPr>
          <w:rFonts w:eastAsia="Times New Roman"/>
          <w:bCs/>
          <w:szCs w:val="20"/>
        </w:rPr>
      </w:pPr>
      <w:r w:rsidRPr="00623A65">
        <w:rPr>
          <w:rFonts w:eastAsia="Times New Roman"/>
          <w:bCs/>
          <w:szCs w:val="20"/>
        </w:rPr>
        <w:t xml:space="preserve">- </w:t>
      </w:r>
      <w:r w:rsidR="00D5087B">
        <w:rPr>
          <w:rFonts w:eastAsia="Times New Roman"/>
          <w:bCs/>
          <w:szCs w:val="20"/>
        </w:rPr>
        <w:t>i</w:t>
      </w:r>
      <w:r w:rsidRPr="00426221">
        <w:rPr>
          <w:rFonts w:eastAsia="Times New Roman"/>
          <w:bCs/>
          <w:szCs w:val="20"/>
        </w:rPr>
        <w:t>ntermodalità: il sistema ciclo-pedonale deve dialogare con i nodi della mobilità pubblica (stazioni ferroviarie, terminal autobus, parcheggi di scambio) promuovendo un’integrazione tra mezzi “lenti” e “veloci” che consenta spostamenti efficienti e sostenibili, anche in</w:t>
      </w:r>
      <w:r w:rsidR="00D5087B">
        <w:rPr>
          <w:rFonts w:eastAsia="Times New Roman"/>
          <w:bCs/>
          <w:szCs w:val="20"/>
        </w:rPr>
        <w:t xml:space="preserve"> un’</w:t>
      </w:r>
      <w:r w:rsidRPr="00426221">
        <w:rPr>
          <w:rFonts w:eastAsia="Times New Roman"/>
          <w:bCs/>
          <w:szCs w:val="20"/>
        </w:rPr>
        <w:t>ottica turistica e pendolare</w:t>
      </w:r>
      <w:r w:rsidR="00D5087B">
        <w:rPr>
          <w:rFonts w:eastAsia="Times New Roman"/>
          <w:bCs/>
          <w:szCs w:val="20"/>
        </w:rPr>
        <w:t>; i</w:t>
      </w:r>
      <w:r w:rsidRPr="00426221">
        <w:rPr>
          <w:rFonts w:eastAsia="Times New Roman"/>
          <w:bCs/>
          <w:szCs w:val="20"/>
        </w:rPr>
        <w:t xml:space="preserve">n tal senso, la rigenerazione delle stazioni ferroviarie minori e la loro rifunzionalizzazione come hub di mobilità dolce costituiscono un obiettivo </w:t>
      </w:r>
      <w:r w:rsidRPr="00426221">
        <w:rPr>
          <w:rFonts w:eastAsia="Times New Roman"/>
          <w:bCs/>
          <w:szCs w:val="20"/>
        </w:rPr>
        <w:lastRenderedPageBreak/>
        <w:t>strategico.</w:t>
      </w:r>
    </w:p>
    <w:p w14:paraId="336FB289" w14:textId="5F3B7FA4" w:rsidR="00656062" w:rsidRPr="00426221" w:rsidRDefault="00656062" w:rsidP="00656062">
      <w:pPr>
        <w:rPr>
          <w:rFonts w:eastAsia="Times New Roman"/>
          <w:bCs/>
          <w:szCs w:val="20"/>
        </w:rPr>
      </w:pPr>
      <w:r w:rsidRPr="00623A65">
        <w:rPr>
          <w:rFonts w:eastAsia="Times New Roman"/>
          <w:bCs/>
          <w:szCs w:val="20"/>
        </w:rPr>
        <w:t xml:space="preserve">- </w:t>
      </w:r>
      <w:r w:rsidR="00CB3A3A">
        <w:rPr>
          <w:rFonts w:eastAsia="Times New Roman"/>
          <w:bCs/>
          <w:szCs w:val="20"/>
        </w:rPr>
        <w:t>p</w:t>
      </w:r>
      <w:r w:rsidRPr="00426221">
        <w:rPr>
          <w:rFonts w:eastAsia="Times New Roman"/>
          <w:bCs/>
          <w:szCs w:val="20"/>
        </w:rPr>
        <w:t>rossimità e qualità dell’esperienza: i percorsi ciclo-pedonali vanno progettati non solo come infrastrutture tecniche ma come paesaggi in movimento, capaci di generare esperienze immersive e multisensoriali. Il camminare e il pedalare diventano strumenti di conoscenza del territorio, di educazione al paesaggio e di attivazione delle comunità locali</w:t>
      </w:r>
      <w:r w:rsidR="00CB3A3A">
        <w:rPr>
          <w:rFonts w:eastAsia="Times New Roman"/>
          <w:bCs/>
          <w:szCs w:val="20"/>
        </w:rPr>
        <w:t>; p</w:t>
      </w:r>
      <w:r w:rsidRPr="00426221">
        <w:rPr>
          <w:rFonts w:eastAsia="Times New Roman"/>
          <w:bCs/>
          <w:szCs w:val="20"/>
        </w:rPr>
        <w:t>ercorsi tematici legati al patrimonio culturale, religioso (es. Cammini Lauretani), agricolo (via dell’olio, della vite) o ambientale (sentieri del Parco Nazionale dei Sibillini e del Parco della Gola della Rossa) rappresentano una grande opportunità di rigenerazione lenta.</w:t>
      </w:r>
    </w:p>
    <w:p w14:paraId="5F210623" w14:textId="205B7D14" w:rsidR="00656062" w:rsidRDefault="00656062" w:rsidP="00656062">
      <w:pPr>
        <w:rPr>
          <w:rFonts w:eastAsia="Times New Roman"/>
          <w:bCs/>
          <w:szCs w:val="20"/>
        </w:rPr>
      </w:pPr>
      <w:r w:rsidRPr="00426221">
        <w:rPr>
          <w:rFonts w:eastAsia="Times New Roman"/>
          <w:bCs/>
          <w:szCs w:val="20"/>
        </w:rPr>
        <w:t>Il rafforzamento della mobilità lenta</w:t>
      </w:r>
      <w:r w:rsidRPr="00623A65">
        <w:rPr>
          <w:rFonts w:eastAsia="Times New Roman"/>
          <w:bCs/>
          <w:szCs w:val="20"/>
        </w:rPr>
        <w:t xml:space="preserve"> può rappresentare un’azione </w:t>
      </w:r>
      <w:r w:rsidRPr="00426221">
        <w:rPr>
          <w:rFonts w:eastAsia="Times New Roman"/>
          <w:bCs/>
          <w:szCs w:val="20"/>
        </w:rPr>
        <w:t xml:space="preserve">coerente con gli obiettivi di adattamento ai cambiamenti climatici e di promozione </w:t>
      </w:r>
      <w:r w:rsidRPr="00623A65">
        <w:rPr>
          <w:rFonts w:eastAsia="Times New Roman"/>
          <w:bCs/>
          <w:szCs w:val="20"/>
        </w:rPr>
        <w:t xml:space="preserve">territoriale anche attraverso le possibilità di valorizzazione, recupero e </w:t>
      </w:r>
      <w:r w:rsidRPr="00426221">
        <w:rPr>
          <w:rFonts w:eastAsia="Times New Roman"/>
          <w:bCs/>
          <w:szCs w:val="20"/>
        </w:rPr>
        <w:t>la riconversione paesaggistica di ex tracciati ferroviari (es. Fano-Urbino, Civitanova-Foligno);</w:t>
      </w:r>
      <w:r w:rsidRPr="00623A65">
        <w:rPr>
          <w:rFonts w:eastAsia="Times New Roman"/>
          <w:bCs/>
          <w:szCs w:val="20"/>
        </w:rPr>
        <w:t xml:space="preserve"> </w:t>
      </w:r>
      <w:r w:rsidRPr="00426221">
        <w:rPr>
          <w:rFonts w:eastAsia="Times New Roman"/>
          <w:bCs/>
          <w:szCs w:val="20"/>
        </w:rPr>
        <w:t>la valorizzazione delle vie storiche e religiose (Via Flaminia, Cammino Francescano, Cammino di San Nicola)</w:t>
      </w:r>
      <w:r w:rsidR="00BC5FE2">
        <w:rPr>
          <w:rFonts w:eastAsia="Times New Roman"/>
          <w:bCs/>
          <w:szCs w:val="20"/>
        </w:rPr>
        <w:t>, de</w:t>
      </w:r>
      <w:r w:rsidRPr="00426221">
        <w:rPr>
          <w:rFonts w:eastAsia="Times New Roman"/>
          <w:bCs/>
          <w:szCs w:val="20"/>
        </w:rPr>
        <w:t>i sistemi di fruizione lenta delle aree protette e dei paesaggi agrari tradizionali</w:t>
      </w:r>
      <w:r w:rsidRPr="00623A65">
        <w:rPr>
          <w:rFonts w:eastAsia="Times New Roman"/>
          <w:bCs/>
          <w:szCs w:val="20"/>
        </w:rPr>
        <w:t xml:space="preserve"> attraverso strade bianche interpoderali, sentieri e reti escursionistiche</w:t>
      </w:r>
      <w:r w:rsidR="00BC5FE2">
        <w:rPr>
          <w:rFonts w:eastAsia="Times New Roman"/>
          <w:bCs/>
          <w:szCs w:val="20"/>
        </w:rPr>
        <w:t>; i</w:t>
      </w:r>
      <w:r w:rsidRPr="00426221">
        <w:rPr>
          <w:rFonts w:eastAsia="Times New Roman"/>
          <w:bCs/>
          <w:szCs w:val="20"/>
        </w:rPr>
        <w:t>nfine, nella relazione “lento-veloce”</w:t>
      </w:r>
      <w:r w:rsidR="00BC5FE2">
        <w:rPr>
          <w:rFonts w:eastAsia="Times New Roman"/>
          <w:bCs/>
          <w:szCs w:val="20"/>
        </w:rPr>
        <w:t>,</w:t>
      </w:r>
      <w:r w:rsidRPr="00426221">
        <w:rPr>
          <w:rFonts w:eastAsia="Times New Roman"/>
          <w:bCs/>
          <w:szCs w:val="20"/>
        </w:rPr>
        <w:t xml:space="preserve"> si intravede una possibile mediazione tra urbanità e ruralità, tra città e paesaggio, tra il tempo del consumo e quello della contemplazione</w:t>
      </w:r>
      <w:r w:rsidR="00BC5FE2">
        <w:rPr>
          <w:rFonts w:eastAsia="Times New Roman"/>
          <w:bCs/>
          <w:szCs w:val="20"/>
        </w:rPr>
        <w:t>; l’</w:t>
      </w:r>
      <w:r w:rsidRPr="00426221">
        <w:rPr>
          <w:rFonts w:eastAsia="Times New Roman"/>
          <w:bCs/>
          <w:szCs w:val="20"/>
        </w:rPr>
        <w:t xml:space="preserve">infrastruttura ciclabile e pedonale, se ben progettata, può </w:t>
      </w:r>
      <w:r w:rsidR="00BC5FE2">
        <w:rPr>
          <w:rFonts w:eastAsia="Times New Roman"/>
          <w:bCs/>
          <w:szCs w:val="20"/>
        </w:rPr>
        <w:t xml:space="preserve">fungere da </w:t>
      </w:r>
      <w:r w:rsidRPr="00426221">
        <w:rPr>
          <w:rFonts w:eastAsia="Times New Roman"/>
          <w:bCs/>
          <w:szCs w:val="20"/>
        </w:rPr>
        <w:t>cerniera territoriale e dispositivo di nuova coesione paesaggistica, riattivando spazi marginali, riscoprendo relazioni ecologiche, e costruendo un nuovo immaginario collettivo del vivere lo spazio.</w:t>
      </w:r>
    </w:p>
    <w:p w14:paraId="10F55ACA" w14:textId="77777777" w:rsidR="00656062" w:rsidRPr="00623A65" w:rsidRDefault="00656062" w:rsidP="00AC2E79"/>
    <w:p w14:paraId="2FA8A457" w14:textId="77777777" w:rsidR="00656062" w:rsidRDefault="00656062" w:rsidP="00AC2E79"/>
    <w:p w14:paraId="73B576D8" w14:textId="491F1603" w:rsidR="00656062" w:rsidRPr="0061556A" w:rsidRDefault="00656062" w:rsidP="00AC2E79">
      <w:r w:rsidRPr="0061556A">
        <w:t xml:space="preserve"> </w:t>
      </w:r>
    </w:p>
    <w:p w14:paraId="139D2320" w14:textId="77777777" w:rsidR="00656062" w:rsidRPr="0061556A" w:rsidRDefault="00656062" w:rsidP="00AC2E79"/>
    <w:p w14:paraId="0E593069" w14:textId="77777777" w:rsidR="00656062" w:rsidRPr="0061556A" w:rsidRDefault="00656062" w:rsidP="00AC2E79"/>
    <w:p w14:paraId="0EA2DEF3" w14:textId="77777777" w:rsidR="00656062" w:rsidRPr="00623A65" w:rsidRDefault="00656062" w:rsidP="00AC2E79"/>
    <w:p w14:paraId="2E0C8AAC" w14:textId="77777777" w:rsidR="00656062" w:rsidRDefault="00656062" w:rsidP="00AC2E79">
      <w:pPr>
        <w:rPr>
          <w:bdr w:val="none" w:sz="0" w:space="0" w:color="auto"/>
          <w:lang w:eastAsia="en-US"/>
        </w:rPr>
      </w:pPr>
      <w:r>
        <w:rPr>
          <w:bdr w:val="none" w:sz="0" w:space="0" w:color="auto"/>
          <w:lang w:eastAsia="en-US"/>
        </w:rPr>
        <w:br w:type="page"/>
      </w:r>
    </w:p>
    <w:p w14:paraId="5182AFC2" w14:textId="22ABA603" w:rsidR="00F95907" w:rsidRDefault="00F95907" w:rsidP="00F95907">
      <w:pPr>
        <w:pStyle w:val="Titolo2"/>
        <w:rPr>
          <w:bdr w:val="none" w:sz="0" w:space="0" w:color="auto"/>
          <w:lang w:eastAsia="en-US"/>
        </w:rPr>
      </w:pPr>
      <w:bookmarkStart w:id="71" w:name="_Toc201356197"/>
      <w:r w:rsidRPr="004D1A29">
        <w:rPr>
          <w:bdr w:val="none" w:sz="0" w:space="0" w:color="auto"/>
          <w:lang w:eastAsia="en-US"/>
        </w:rPr>
        <w:lastRenderedPageBreak/>
        <w:t>3. Il processo di integrazione delle valutazioni di settore e locali per gli obiettivi di qualità</w:t>
      </w:r>
      <w:bookmarkEnd w:id="71"/>
    </w:p>
    <w:p w14:paraId="1D9D80BE" w14:textId="77777777" w:rsidR="00F95907" w:rsidRPr="0061556A" w:rsidRDefault="00F95907" w:rsidP="00F95907"/>
    <w:p w14:paraId="1F252C65" w14:textId="7014EB75" w:rsidR="00F95907" w:rsidRDefault="00F95907" w:rsidP="004D6633">
      <w:pPr>
        <w:pStyle w:val="Titolo3"/>
      </w:pPr>
      <w:bookmarkStart w:id="72" w:name="_Toc201356198"/>
      <w:r>
        <w:t xml:space="preserve">3.1 </w:t>
      </w:r>
      <w:r w:rsidR="00BA529B">
        <w:t>-</w:t>
      </w:r>
      <w:r>
        <w:t xml:space="preserve"> La valutazione degli aspetti di qualità: le SWOT d’ambito.</w:t>
      </w:r>
      <w:bookmarkEnd w:id="72"/>
    </w:p>
    <w:p w14:paraId="54B2D2D6" w14:textId="4B866BA6" w:rsidR="00F95907" w:rsidRDefault="00F95907" w:rsidP="004D1A29">
      <w:pPr>
        <w:spacing w:line="240" w:lineRule="auto"/>
      </w:pPr>
      <w:r w:rsidRPr="004A09B5">
        <w:t>In coerenza con i criteri del Codice dei Beni culturali e del Paesaggio</w:t>
      </w:r>
      <w:r>
        <w:t xml:space="preserve"> e della Convenzione europea del Paesaggio,</w:t>
      </w:r>
      <w:r w:rsidRPr="004A09B5">
        <w:t xml:space="preserve"> sono state integrate le tutele per componenti del patrimonio storico-culturale</w:t>
      </w:r>
      <w:r>
        <w:t xml:space="preserve"> (</w:t>
      </w:r>
      <w:r w:rsidRPr="004A09B5">
        <w:t xml:space="preserve">riprese e aggiornate rispetto al PPAR </w:t>
      </w:r>
      <w:r w:rsidR="004D1A29">
        <w:t>vigente</w:t>
      </w:r>
      <w:r>
        <w:t>), introducendo</w:t>
      </w:r>
      <w:r w:rsidRPr="004A09B5">
        <w:t xml:space="preserve"> una visione più ampia e proattiva </w:t>
      </w:r>
      <w:r>
        <w:t xml:space="preserve">degli obiettivi del Piano </w:t>
      </w:r>
      <w:r w:rsidR="004D1A29">
        <w:t>i quali</w:t>
      </w:r>
      <w:r w:rsidRPr="004A09B5">
        <w:t xml:space="preserve"> coinvolg</w:t>
      </w:r>
      <w:r>
        <w:t>ono</w:t>
      </w:r>
      <w:r w:rsidRPr="004A09B5">
        <w:t xml:space="preserve"> i valori ambientali e identitari diffusi</w:t>
      </w:r>
      <w:r w:rsidR="004D1A29">
        <w:t xml:space="preserve"> ed </w:t>
      </w:r>
      <w:r w:rsidRPr="004A09B5">
        <w:t xml:space="preserve">estendendo </w:t>
      </w:r>
      <w:r>
        <w:t>l’attenzione</w:t>
      </w:r>
      <w:r w:rsidRPr="004A09B5">
        <w:t xml:space="preserve"> all’intero territori</w:t>
      </w:r>
      <w:r>
        <w:t>o e alle prospettive di governo</w:t>
      </w:r>
      <w:r w:rsidR="004D1A29">
        <w:t xml:space="preserve"> che non sono</w:t>
      </w:r>
      <w:r>
        <w:t xml:space="preserve"> solo conservative ma anche gestionali e propositive di nuovi assetti integrati per la valorizzazione sostenibile delle risorse del paesaggio locale</w:t>
      </w:r>
      <w:r w:rsidRPr="004A09B5">
        <w:t xml:space="preserve">.  </w:t>
      </w:r>
      <w:r w:rsidR="004D1A29">
        <w:t>L</w:t>
      </w:r>
      <w:r>
        <w:t>’ampliamento dello sguardo verso il paesaggio ha riguardato i soggetti</w:t>
      </w:r>
      <w:r w:rsidR="004D1A29">
        <w:t xml:space="preserve"> “protagonisti”;</w:t>
      </w:r>
      <w:r>
        <w:t xml:space="preserve"> non </w:t>
      </w:r>
      <w:r w:rsidR="004D1A29">
        <w:t xml:space="preserve">si tratta </w:t>
      </w:r>
      <w:r>
        <w:t>più</w:t>
      </w:r>
      <w:r w:rsidR="004D1A29">
        <w:t xml:space="preserve">, quindi, </w:t>
      </w:r>
      <w:r>
        <w:t>solo</w:t>
      </w:r>
      <w:r w:rsidR="004D1A29">
        <w:t xml:space="preserve"> di</w:t>
      </w:r>
      <w:r>
        <w:t xml:space="preserve"> indagini scientificamente impostate per competenze, ma </w:t>
      </w:r>
      <w:r w:rsidR="004D1A29">
        <w:t>di</w:t>
      </w:r>
      <w:r>
        <w:t xml:space="preserve"> valutazioni di chi conosce i luoghi perché li abita,</w:t>
      </w:r>
      <w:r w:rsidR="004D1A29">
        <w:t xml:space="preserve"> di chi</w:t>
      </w:r>
      <w:r>
        <w:t xml:space="preserve"> ne conosce la comunità insediata, testimonia i riconoscimenti diffusi, i luoghi e i segni del paesaggio condivisi.</w:t>
      </w:r>
    </w:p>
    <w:p w14:paraId="6B4F465D" w14:textId="02642B6D" w:rsidR="00F95907" w:rsidRDefault="00F95907" w:rsidP="00F95907">
      <w:pPr>
        <w:spacing w:line="240" w:lineRule="auto"/>
      </w:pPr>
      <w:r w:rsidRPr="004A09B5">
        <w:t xml:space="preserve">Con </w:t>
      </w:r>
      <w:r w:rsidR="004D1A29">
        <w:t>i suddetti</w:t>
      </w:r>
      <w:r w:rsidRPr="004A09B5">
        <w:t xml:space="preserve"> riferimenti</w:t>
      </w:r>
      <w:r>
        <w:t xml:space="preserve"> si sono ripresi i lavori di rilevamento delle risorse e delle situazioni locali, condotti dal gruppo di lavoro per il PPR dell’epoca, che aveva svolto una campagna sistematica di incontri sul territorio tra ottobre 2010 e ottobre 2011 sviluppata con la redazione di analisi SWOT a firma collettiva, riferite ai 22 ambiti territoriali in cui era stata divisa la regione proprio per restituire una dimensione locale che i testimoni delle comunità insediate potessero considerare “propriamente conosciuta”.</w:t>
      </w:r>
    </w:p>
    <w:p w14:paraId="5B4B49D5" w14:textId="52856E4B" w:rsidR="00F95907" w:rsidRDefault="004D1A29" w:rsidP="00F95907">
      <w:pPr>
        <w:spacing w:line="240" w:lineRule="auto"/>
      </w:pPr>
      <w:r>
        <w:t>Gli incontri</w:t>
      </w:r>
      <w:r w:rsidR="00F95907">
        <w:t xml:space="preserve"> con gli enti locali e</w:t>
      </w:r>
      <w:r>
        <w:t>d i</w:t>
      </w:r>
      <w:r w:rsidR="00F95907">
        <w:t xml:space="preserve"> soggetti del territorio costituiscono a tutt’oggi un’ottima base di analisi delle criticità e delle opportunità di ogni ambito, distinte per tematismo</w:t>
      </w:r>
      <w:r>
        <w:t>;</w:t>
      </w:r>
      <w:r w:rsidR="00F95907">
        <w:t xml:space="preserve"> </w:t>
      </w:r>
      <w:r>
        <w:t>o</w:t>
      </w:r>
      <w:r w:rsidR="00F95907">
        <w:t>gni incontro si è sviluppato in due fasi</w:t>
      </w:r>
      <w:r>
        <w:t xml:space="preserve"> ed </w:t>
      </w:r>
      <w:r w:rsidR="00F95907">
        <w:t xml:space="preserve">in giornate diverse: una presentazione del metodo e del quadro territoriale </w:t>
      </w:r>
      <w:r>
        <w:t>nonché</w:t>
      </w:r>
      <w:r w:rsidR="00F95907">
        <w:t xml:space="preserve"> una sessione partecipata di redazione dell’analisi SWOT per ciascun ambito. L’iniziativa, molto partecipata, ha visto la presenza di oltre 130 </w:t>
      </w:r>
      <w:r>
        <w:t>C</w:t>
      </w:r>
      <w:r w:rsidR="00F95907">
        <w:t xml:space="preserve">omuni, </w:t>
      </w:r>
      <w:r>
        <w:t xml:space="preserve">di </w:t>
      </w:r>
      <w:r w:rsidR="00F95907">
        <w:t xml:space="preserve">tutte le </w:t>
      </w:r>
      <w:r>
        <w:t>P</w:t>
      </w:r>
      <w:r w:rsidR="00F95907">
        <w:t xml:space="preserve">rovince, </w:t>
      </w:r>
      <w:r>
        <w:t xml:space="preserve">di </w:t>
      </w:r>
      <w:r w:rsidR="00F95907">
        <w:t>5 enti parco</w:t>
      </w:r>
      <w:r>
        <w:t xml:space="preserve"> e di </w:t>
      </w:r>
      <w:r w:rsidR="00F95907">
        <w:t xml:space="preserve">7 comunità montane oltre ad </w:t>
      </w:r>
      <w:r>
        <w:t>ulteriori</w:t>
      </w:r>
      <w:r w:rsidR="00F95907">
        <w:t xml:space="preserve"> stakeholders locali.</w:t>
      </w:r>
    </w:p>
    <w:p w14:paraId="725C4785" w14:textId="5C02C40C" w:rsidR="00F95907" w:rsidRDefault="00F95907" w:rsidP="00F95907">
      <w:pPr>
        <w:spacing w:line="240" w:lineRule="auto"/>
      </w:pPr>
      <w:r>
        <w:t xml:space="preserve">Alle valutazioni </w:t>
      </w:r>
      <w:r w:rsidR="004D1A29">
        <w:t xml:space="preserve">suddette </w:t>
      </w:r>
      <w:r>
        <w:t xml:space="preserve">si sono aggiunti 7 incontri con il MIC (Direzione regionale e sovrintendenze di settore) destinati a raccogliere valutazioni di qualità in termini di criticità e di opportunità con riferimento ai 7 macroambiti in cui è suddivisa la </w:t>
      </w:r>
      <w:r w:rsidR="004D1A29">
        <w:t>R</w:t>
      </w:r>
      <w:r>
        <w:t xml:space="preserve">egione nel Piano (ciascun macroambito contiene 2,3 o 4 ambiti). </w:t>
      </w:r>
    </w:p>
    <w:p w14:paraId="38F746EE" w14:textId="44F11E26" w:rsidR="00F95907" w:rsidRPr="004D6633" w:rsidRDefault="004D1A29" w:rsidP="00F95907">
      <w:pPr>
        <w:spacing w:line="240" w:lineRule="auto"/>
      </w:pPr>
      <w:r>
        <w:t>Sulla base di</w:t>
      </w:r>
      <w:r w:rsidR="00F95907" w:rsidRPr="00C361EA">
        <w:t xml:space="preserve"> </w:t>
      </w:r>
      <w:r w:rsidR="00F95907" w:rsidRPr="00EF3237">
        <w:t xml:space="preserve">questo interessante lavoro di coinvolgimento nella fase di analisi e valutazione è </w:t>
      </w:r>
      <w:r w:rsidRPr="00EF3237">
        <w:t>stato prodotto</w:t>
      </w:r>
      <w:r w:rsidR="00F95907" w:rsidRPr="00EF3237">
        <w:t xml:space="preserve"> un denso report, </w:t>
      </w:r>
      <w:r w:rsidR="00F95907" w:rsidRPr="004D6633">
        <w:t xml:space="preserve">denominato “A2 valutazione dei paesaggi” che riporta, le SWOT per ciascun ambito, </w:t>
      </w:r>
      <w:r w:rsidRPr="004D6633">
        <w:t>distinte per tematismi.</w:t>
      </w:r>
    </w:p>
    <w:p w14:paraId="0168E724" w14:textId="2E4E5F9E" w:rsidR="00F95907" w:rsidRPr="004D6633" w:rsidRDefault="004D1A29" w:rsidP="00F95907">
      <w:pPr>
        <w:spacing w:line="240" w:lineRule="auto"/>
        <w:rPr>
          <w:bdr w:val="none" w:sz="0" w:space="0" w:color="auto"/>
        </w:rPr>
      </w:pPr>
      <w:r w:rsidRPr="004D6633">
        <w:rPr>
          <w:bdr w:val="none" w:sz="0" w:space="0" w:color="auto"/>
        </w:rPr>
        <w:t>Relativamente alla</w:t>
      </w:r>
      <w:r w:rsidR="00F95907" w:rsidRPr="004D6633">
        <w:rPr>
          <w:bdr w:val="none" w:sz="0" w:space="0" w:color="auto"/>
        </w:rPr>
        <w:t xml:space="preserve"> definizione degli obiettivi, </w:t>
      </w:r>
      <w:r w:rsidRPr="004D6633">
        <w:rPr>
          <w:bdr w:val="none" w:sz="0" w:space="0" w:color="auto"/>
        </w:rPr>
        <w:t xml:space="preserve">nel 2013 </w:t>
      </w:r>
      <w:r w:rsidR="00F95907" w:rsidRPr="004D6633">
        <w:rPr>
          <w:bdr w:val="none" w:sz="0" w:space="0" w:color="auto"/>
        </w:rPr>
        <w:t>è stata completata una sintesi delle SWOT di valutazione, che attua una prima integrazione tra tutte le soggettività espresse ma che non integra gli obiettivi rispetto alle indagini settoriali, individuando 6 temi:</w:t>
      </w:r>
      <w:r w:rsidR="00EF3237" w:rsidRPr="004D6633">
        <w:rPr>
          <w:bdr w:val="none" w:sz="0" w:space="0" w:color="auto"/>
        </w:rPr>
        <w:t xml:space="preserve"> il </w:t>
      </w:r>
      <w:r w:rsidR="00F95907" w:rsidRPr="004D6633">
        <w:rPr>
          <w:bdr w:val="none" w:sz="0" w:space="0" w:color="auto"/>
        </w:rPr>
        <w:t xml:space="preserve">sistema geologico, </w:t>
      </w:r>
      <w:r w:rsidR="00EF3237" w:rsidRPr="004D6633">
        <w:rPr>
          <w:bdr w:val="none" w:sz="0" w:space="0" w:color="auto"/>
        </w:rPr>
        <w:t>il s</w:t>
      </w:r>
      <w:r w:rsidR="00F95907" w:rsidRPr="004D6633">
        <w:rPr>
          <w:bdr w:val="none" w:sz="0" w:space="0" w:color="auto"/>
        </w:rPr>
        <w:t xml:space="preserve">istema ecologico, </w:t>
      </w:r>
      <w:r w:rsidR="00EF3237" w:rsidRPr="004D6633">
        <w:rPr>
          <w:bdr w:val="none" w:sz="0" w:space="0" w:color="auto"/>
        </w:rPr>
        <w:t>il pa</w:t>
      </w:r>
      <w:r w:rsidR="00F95907" w:rsidRPr="004D6633">
        <w:rPr>
          <w:bdr w:val="none" w:sz="0" w:space="0" w:color="auto"/>
        </w:rPr>
        <w:t xml:space="preserve">esaggio rurale, </w:t>
      </w:r>
      <w:r w:rsidR="00EF3237" w:rsidRPr="004D6633">
        <w:rPr>
          <w:bdr w:val="none" w:sz="0" w:space="0" w:color="auto"/>
        </w:rPr>
        <w:t>il s</w:t>
      </w:r>
      <w:r w:rsidR="00F95907" w:rsidRPr="004D6633">
        <w:rPr>
          <w:bdr w:val="none" w:sz="0" w:space="0" w:color="auto"/>
        </w:rPr>
        <w:t>istema storico-culturale,</w:t>
      </w:r>
      <w:r w:rsidR="00EF3237" w:rsidRPr="004D6633">
        <w:rPr>
          <w:bdr w:val="none" w:sz="0" w:space="0" w:color="auto"/>
        </w:rPr>
        <w:t xml:space="preserve"> il s</w:t>
      </w:r>
      <w:r w:rsidR="00F95907" w:rsidRPr="004D6633">
        <w:rPr>
          <w:bdr w:val="none" w:sz="0" w:space="0" w:color="auto"/>
        </w:rPr>
        <w:t>istema territoriale-infrastrutturale</w:t>
      </w:r>
      <w:r w:rsidR="00EF3237" w:rsidRPr="004D6633">
        <w:rPr>
          <w:bdr w:val="none" w:sz="0" w:space="0" w:color="auto"/>
        </w:rPr>
        <w:t xml:space="preserve"> ed il s</w:t>
      </w:r>
      <w:r w:rsidR="00F95907" w:rsidRPr="004D6633">
        <w:rPr>
          <w:bdr w:val="none" w:sz="0" w:space="0" w:color="auto"/>
        </w:rPr>
        <w:t xml:space="preserve">istema percettivo, a cui si aggiunge un </w:t>
      </w:r>
      <w:r w:rsidR="00EF3237" w:rsidRPr="004D6633">
        <w:rPr>
          <w:bdr w:val="none" w:sz="0" w:space="0" w:color="auto"/>
        </w:rPr>
        <w:t>7° tema</w:t>
      </w:r>
      <w:r w:rsidR="00F95907" w:rsidRPr="004D6633">
        <w:rPr>
          <w:bdr w:val="none" w:sz="0" w:space="0" w:color="auto"/>
        </w:rPr>
        <w:t xml:space="preserve"> riferito ai </w:t>
      </w:r>
      <w:r w:rsidR="00EF3237" w:rsidRPr="004D6633">
        <w:rPr>
          <w:bdr w:val="none" w:sz="0" w:space="0" w:color="auto"/>
        </w:rPr>
        <w:t>p</w:t>
      </w:r>
      <w:r w:rsidR="00F95907" w:rsidRPr="004D6633">
        <w:rPr>
          <w:bdr w:val="none" w:sz="0" w:space="0" w:color="auto"/>
        </w:rPr>
        <w:t xml:space="preserve">rogetti d’area o integrati. Il report del lavoro svolto è </w:t>
      </w:r>
      <w:r w:rsidR="00EF3237" w:rsidRPr="004D6633">
        <w:rPr>
          <w:bdr w:val="none" w:sz="0" w:space="0" w:color="auto"/>
        </w:rPr>
        <w:t>denominato</w:t>
      </w:r>
      <w:r w:rsidR="00F95907" w:rsidRPr="004D6633">
        <w:rPr>
          <w:bdr w:val="none" w:sz="0" w:space="0" w:color="auto"/>
        </w:rPr>
        <w:t xml:space="preserve"> “A3 Obiettivi di qualità paesaggistica”.</w:t>
      </w:r>
    </w:p>
    <w:p w14:paraId="3077F8EA" w14:textId="77777777" w:rsidR="00F95907" w:rsidRPr="004D6633" w:rsidRDefault="00F95907" w:rsidP="00F95907">
      <w:pPr>
        <w:spacing w:line="240" w:lineRule="auto"/>
      </w:pPr>
    </w:p>
    <w:p w14:paraId="059502A1" w14:textId="77777777" w:rsidR="00F95907" w:rsidRDefault="00F95907" w:rsidP="00F95907">
      <w:pPr>
        <w:spacing w:line="240" w:lineRule="auto"/>
      </w:pPr>
    </w:p>
    <w:p w14:paraId="4EBAFCBB" w14:textId="6D99C8E9" w:rsidR="00F95907" w:rsidRDefault="00BA529B" w:rsidP="004D6633">
      <w:pPr>
        <w:pStyle w:val="Titolo3"/>
      </w:pPr>
      <w:bookmarkStart w:id="73" w:name="_Toc201356199"/>
      <w:r>
        <w:t>3.2 -</w:t>
      </w:r>
      <w:r w:rsidR="00F95907">
        <w:t xml:space="preserve"> La qualità paesaggistica per aree omogenee: le tipologie delle parti caratterizzate.</w:t>
      </w:r>
      <w:bookmarkEnd w:id="73"/>
    </w:p>
    <w:p w14:paraId="767E5F68" w14:textId="757710CE" w:rsidR="00F95907" w:rsidRDefault="00F95907" w:rsidP="00F95907">
      <w:pPr>
        <w:spacing w:line="240" w:lineRule="auto"/>
      </w:pPr>
      <w:r>
        <w:t>Il materiale elaborato nelle SWOT d’ambito ha consentito di individuare, nel tesoro degli studi settoriali che hanno popolato la fase conoscitiva, una serie di relazioni fondamentali tra i diversi aspetti considerati specificamente.</w:t>
      </w:r>
    </w:p>
    <w:p w14:paraId="68001973" w14:textId="5F40C5A1" w:rsidR="00F95907" w:rsidRDefault="00F95907" w:rsidP="00F95907">
      <w:pPr>
        <w:spacing w:line="240" w:lineRule="auto"/>
      </w:pPr>
      <w:r>
        <w:t>Per elaborare gli obiettivi di qualità paesaggistica</w:t>
      </w:r>
      <w:r w:rsidR="004D6633">
        <w:t xml:space="preserve">, </w:t>
      </w:r>
      <w:r>
        <w:t xml:space="preserve">utili ai fini </w:t>
      </w:r>
      <w:r w:rsidR="004D6633">
        <w:t>specificati</w:t>
      </w:r>
      <w:r>
        <w:t xml:space="preserve"> </w:t>
      </w:r>
      <w:r w:rsidR="004D6633">
        <w:t>ne</w:t>
      </w:r>
      <w:r>
        <w:t>l Codice</w:t>
      </w:r>
      <w:r w:rsidR="004D6633">
        <w:t>,</w:t>
      </w:r>
      <w:r>
        <w:t xml:space="preserve"> si è lavorato su</w:t>
      </w:r>
      <w:r w:rsidR="004D6633">
        <w:t>i suddetti</w:t>
      </w:r>
      <w:r>
        <w:t xml:space="preserve"> materiali valutativi già predisposti e riferiti agli elementi complessivi emersi nelle indagini conoscitive e restituiti nei capitoli precedenti e nelle complesse schede per macroambito che costituiscono parte essenziale del PPR. </w:t>
      </w:r>
    </w:p>
    <w:p w14:paraId="66DD34E1" w14:textId="4C04B19B" w:rsidR="00F95907" w:rsidRDefault="00F95907" w:rsidP="00F95907">
      <w:pPr>
        <w:spacing w:line="240" w:lineRule="auto"/>
      </w:pPr>
      <w:r>
        <w:t>Si sono rilevate oggettive ricorrenze per parti di territorio, emergenti in particolare quando si pongono in relazione le valutazioni settoriali di ciascun ambito, riconoscendo 8 tipologie di paesaggi marchigiani in cui le relazioni tra assetto naturale (geomorfologico ed ecologico) e</w:t>
      </w:r>
      <w:r w:rsidR="004D6633">
        <w:t xml:space="preserve">d </w:t>
      </w:r>
      <w:r>
        <w:t>antropico (distinto tra rurale e urbanizzato) configurano relazioni strutturalmente simili</w:t>
      </w:r>
      <w:r w:rsidR="004D6633">
        <w:t xml:space="preserve">; </w:t>
      </w:r>
      <w:r>
        <w:t xml:space="preserve">si sono </w:t>
      </w:r>
      <w:r w:rsidR="004D6633">
        <w:t xml:space="preserve">quindi </w:t>
      </w:r>
      <w:r>
        <w:t xml:space="preserve">riconosciute due tipologie diversamente caratterizzanti la fascia costiera, due </w:t>
      </w:r>
      <w:r w:rsidR="004D6633">
        <w:t xml:space="preserve">relative a </w:t>
      </w:r>
      <w:r>
        <w:t>quella collinare</w:t>
      </w:r>
      <w:r w:rsidR="004D6633">
        <w:t xml:space="preserve"> e</w:t>
      </w:r>
      <w:r>
        <w:t xml:space="preserve"> due </w:t>
      </w:r>
      <w:r w:rsidR="004D6633">
        <w:t xml:space="preserve">caratterizzanti </w:t>
      </w:r>
      <w:r>
        <w:t xml:space="preserve">quella montana, a cui si aggiungono i paesaggi particolari, </w:t>
      </w:r>
      <w:r w:rsidR="004D6633">
        <w:t xml:space="preserve">nei quali </w:t>
      </w:r>
      <w:r>
        <w:t xml:space="preserve">si accumulano gli aspetti della modernità: i contesti urbani e i fondovalle insediati. </w:t>
      </w:r>
    </w:p>
    <w:p w14:paraId="4F428F5A" w14:textId="77777777" w:rsidR="00F95907" w:rsidRDefault="00F95907" w:rsidP="00F95907">
      <w:pPr>
        <w:spacing w:line="240" w:lineRule="auto"/>
      </w:pPr>
    </w:p>
    <w:p w14:paraId="15DCED3F" w14:textId="3F7371D8" w:rsidR="00F95907" w:rsidRDefault="00F95907" w:rsidP="00F95907">
      <w:pPr>
        <w:spacing w:line="240" w:lineRule="auto"/>
      </w:pPr>
      <w:r>
        <w:t xml:space="preserve">Il procedimento di riconoscimento delle situazioni di caratterizzazione omogenea è qualitativo e si fonda sul riconoscimento di relazioni caratterizzanti che configurano aspetti tipici del paesaggio, nei rapporti tra </w:t>
      </w:r>
      <w:r w:rsidR="004D6633">
        <w:t xml:space="preserve">la </w:t>
      </w:r>
      <w:r>
        <w:t xml:space="preserve">parte coltivata e </w:t>
      </w:r>
      <w:r w:rsidR="004D6633">
        <w:t xml:space="preserve">la </w:t>
      </w:r>
      <w:r>
        <w:t>parte naturale</w:t>
      </w:r>
      <w:r w:rsidR="004D6633">
        <w:t xml:space="preserve"> nonché</w:t>
      </w:r>
      <w:r>
        <w:t xml:space="preserve"> tra la parte coltivata e l’insediamento che storicamente l’ha accompagnata, tra le infrastrutture viabili che storicamente attraversano il territorio e l’insediamento di servizio ad esse relativo, con tutti gli adattamenti, le specificità morfologiche dei terreni, i segni delle storie di potere e di commercio che si sono </w:t>
      </w:r>
      <w:r w:rsidR="004D6633">
        <w:t xml:space="preserve">verificati </w:t>
      </w:r>
      <w:r>
        <w:t>nel tempo</w:t>
      </w:r>
      <w:r w:rsidR="004D6633">
        <w:t>;</w:t>
      </w:r>
      <w:r>
        <w:t xml:space="preserve"> </w:t>
      </w:r>
      <w:r w:rsidR="004D6633">
        <w:t>laddove</w:t>
      </w:r>
      <w:r>
        <w:t xml:space="preserve"> si riconoscono relazioni prevalentemente associate all’una o all’altra tipologia è appropriato dotarsi di specifici obiettivi e partecipare a strategie e programmi di intervento dedicati alle problematiche di valorizzazione e di manutenzione che emergono</w:t>
      </w:r>
      <w:r w:rsidR="004D6633">
        <w:t xml:space="preserve">; in </w:t>
      </w:r>
      <w:r>
        <w:t>questo senso</w:t>
      </w:r>
      <w:r w:rsidR="00BA529B">
        <w:t>,</w:t>
      </w:r>
      <w:r>
        <w:t xml:space="preserve"> non sono definibili confini certi per le parti di territorio caratterizzate a cui si riferiscono gli obiettivi di qualità paesaggistica. Nel PPR si è adottato convenzionalmente un criterio di coincidenza di questa partizione con i confini degli ambiti, definendo i territori caratterizzati come parti di ambito</w:t>
      </w:r>
      <w:r w:rsidR="004D6633">
        <w:t>; si tratta di</w:t>
      </w:r>
      <w:r>
        <w:t xml:space="preserve"> un criterio convenzionale per poter accompagnare i dati fondamentali delle parti omogenee, qualitativi, con alcuni </w:t>
      </w:r>
      <w:r w:rsidR="004D6633">
        <w:t xml:space="preserve">interessanti </w:t>
      </w:r>
      <w:r>
        <w:t>dati quantitativi (ad esempio l’uso del suolo) e per poter attribuire una sola volta e con precisione da SIT i singoli aspetti di attenzione (beni, aree tutelate, aree degradate etc.)</w:t>
      </w:r>
      <w:r w:rsidR="00815485">
        <w:t xml:space="preserve"> </w:t>
      </w:r>
      <w:r>
        <w:t xml:space="preserve">citandoli nelle schede riassuntive per ogni parte caratterizzata </w:t>
      </w:r>
      <w:r w:rsidR="00815485">
        <w:t xml:space="preserve">ed </w:t>
      </w:r>
      <w:r>
        <w:t>inserite nella cartella per ciascun ambito.</w:t>
      </w:r>
    </w:p>
    <w:p w14:paraId="57863F76" w14:textId="4D295F7E" w:rsidR="00F95907" w:rsidRDefault="00815485" w:rsidP="00F95907">
      <w:pPr>
        <w:spacing w:line="240" w:lineRule="auto"/>
      </w:pPr>
      <w:r>
        <w:t>S</w:t>
      </w:r>
      <w:r w:rsidR="00F95907">
        <w:t>i tratta</w:t>
      </w:r>
      <w:r>
        <w:t>,</w:t>
      </w:r>
      <w:r w:rsidR="00F95907">
        <w:t xml:space="preserve"> </w:t>
      </w:r>
      <w:r>
        <w:t xml:space="preserve">in conclusione, </w:t>
      </w:r>
      <w:r w:rsidR="00F95907">
        <w:t>di situazioni complessive di paesaggio integrato</w:t>
      </w:r>
      <w:r>
        <w:t xml:space="preserve"> nelle quali</w:t>
      </w:r>
      <w:r w:rsidR="00F95907">
        <w:t xml:space="preserve"> prevalgono alcuni caratteri distintivi costanti e ripetuti,</w:t>
      </w:r>
      <w:r>
        <w:t xml:space="preserve"> </w:t>
      </w:r>
      <w:r w:rsidR="00F95907">
        <w:t xml:space="preserve">riconosciute </w:t>
      </w:r>
      <w:r w:rsidR="00F95907" w:rsidRPr="00BB72DF">
        <w:t>come</w:t>
      </w:r>
      <w:r w:rsidR="00F95907" w:rsidRPr="00BB72DF">
        <w:rPr>
          <w:b/>
          <w:bCs/>
        </w:rPr>
        <w:t xml:space="preserve"> </w:t>
      </w:r>
      <w:r w:rsidR="00F95907" w:rsidRPr="00815485">
        <w:t>parti di territorio con caratterizzazione  “omogenea”,</w:t>
      </w:r>
      <w:r w:rsidR="00F95907">
        <w:t xml:space="preserve"> </w:t>
      </w:r>
      <w:r>
        <w:t xml:space="preserve">rispetto </w:t>
      </w:r>
      <w:r w:rsidR="00F95907">
        <w:t>a cui è possibile definire obiettivi di valorizzazione o conservazione degli aspetti fondamentali, a cui tendere con appropriate strategie, politiche intersettoriali</w:t>
      </w:r>
      <w:r>
        <w:t xml:space="preserve"> ed</w:t>
      </w:r>
      <w:r w:rsidR="00F95907">
        <w:t xml:space="preserve"> azioni programmate da</w:t>
      </w:r>
      <w:r>
        <w:t xml:space="preserve"> parte della</w:t>
      </w:r>
      <w:r w:rsidR="00F95907">
        <w:t xml:space="preserve"> Regione</w:t>
      </w:r>
      <w:r>
        <w:t xml:space="preserve">; in alternativa si potrebbero </w:t>
      </w:r>
      <w:r w:rsidR="00F95907">
        <w:t>normare le modalità di delega della gestione agli enti locali nella fase di applicazione.</w:t>
      </w:r>
    </w:p>
    <w:p w14:paraId="543D66D6" w14:textId="6B0918A3" w:rsidR="00F95907" w:rsidRDefault="00F95907" w:rsidP="00F95907">
      <w:pPr>
        <w:spacing w:line="240" w:lineRule="auto"/>
      </w:pPr>
      <w:r>
        <w:t>Di fatto</w:t>
      </w:r>
      <w:r w:rsidR="00BA529B">
        <w:t>,</w:t>
      </w:r>
      <w:r>
        <w:t xml:space="preserve"> gli obiettivi di qualità riscontrati alla scala più vicina al territorio</w:t>
      </w:r>
      <w:r w:rsidRPr="008E1279">
        <w:t xml:space="preserve"> </w:t>
      </w:r>
      <w:r>
        <w:t xml:space="preserve">costituiscono una sorta di </w:t>
      </w:r>
      <w:r w:rsidR="00BA529B">
        <w:t>“stalagmite” bottom</w:t>
      </w:r>
      <w:r>
        <w:t xml:space="preserve">-up del PPR a cui deve corrispondere la “stalattite” delle azioni tipiche del livello regionale, che lavorano top-down, attraverso il </w:t>
      </w:r>
      <w:r w:rsidRPr="008E1279">
        <w:t xml:space="preserve">corpus normativo (le </w:t>
      </w:r>
      <w:r w:rsidR="00BA529B" w:rsidRPr="008E1279">
        <w:t>NTA</w:t>
      </w:r>
      <w:r w:rsidRPr="008E1279">
        <w:t>)</w:t>
      </w:r>
      <w:r>
        <w:t xml:space="preserve"> di riferimento unificato per i piani locali</w:t>
      </w:r>
      <w:r w:rsidRPr="008E1279">
        <w:t xml:space="preserve"> </w:t>
      </w:r>
      <w:r>
        <w:t xml:space="preserve">o le strategie a scala regionale. </w:t>
      </w:r>
    </w:p>
    <w:p w14:paraId="529EF8D5" w14:textId="1755EBE8" w:rsidR="00F95907" w:rsidRDefault="00F95907" w:rsidP="00F95907">
      <w:pPr>
        <w:spacing w:line="240" w:lineRule="auto"/>
      </w:pPr>
      <w:r>
        <w:t xml:space="preserve">Il PPR agevola una buona corrispondenza “tra stalattite e stalagmite”, </w:t>
      </w:r>
      <w:r w:rsidR="00815485">
        <w:t>ovvero</w:t>
      </w:r>
      <w:r>
        <w:t xml:space="preserve"> tra gli obiettivi derivanti dall’indagine a scala locale e la maglia organizzativa del Piano </w:t>
      </w:r>
      <w:r w:rsidR="00815485">
        <w:t>R</w:t>
      </w:r>
      <w:r>
        <w:t>egionale, necessariamente a scala d’area vasta, con regole generali.</w:t>
      </w:r>
    </w:p>
    <w:p w14:paraId="635460F4" w14:textId="77777777" w:rsidR="00F95907" w:rsidRDefault="00F95907" w:rsidP="00F95907">
      <w:pPr>
        <w:spacing w:line="240" w:lineRule="auto"/>
      </w:pPr>
    </w:p>
    <w:p w14:paraId="57981C7D" w14:textId="77777777" w:rsidR="00BA529B" w:rsidRPr="0061556A" w:rsidRDefault="00BA529B" w:rsidP="00BA529B">
      <w:pPr>
        <w:keepNext/>
        <w:ind w:right="281"/>
      </w:pPr>
      <w:r w:rsidRPr="0061556A">
        <w:rPr>
          <w:noProof/>
          <w:sz w:val="20"/>
          <w:szCs w:val="20"/>
          <w14:ligatures w14:val="standardContextual"/>
        </w:rPr>
        <w:drawing>
          <wp:inline distT="0" distB="0" distL="0" distR="0" wp14:anchorId="1CA2279B" wp14:editId="13D6278D">
            <wp:extent cx="6480175" cy="2156460"/>
            <wp:effectExtent l="0" t="0" r="0" b="0"/>
            <wp:docPr id="1568798821" name="Immagine 2" descr="Immagine che contiene testo, mappa, diagramm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98821" name="Immagine 2" descr="Immagine che contiene testo, mappa, diagramma, atlante&#10;&#10;Il contenuto generato dall'IA potrebbe non essere corretto."/>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480175" cy="2156460"/>
                    </a:xfrm>
                    <a:prstGeom prst="rect">
                      <a:avLst/>
                    </a:prstGeom>
                  </pic:spPr>
                </pic:pic>
              </a:graphicData>
            </a:graphic>
          </wp:inline>
        </w:drawing>
      </w:r>
    </w:p>
    <w:p w14:paraId="3D609AA7" w14:textId="15F9F959" w:rsidR="00F95907" w:rsidRDefault="00BA529B" w:rsidP="008700AA">
      <w:pPr>
        <w:pStyle w:val="Didascalia"/>
      </w:pPr>
      <w:r w:rsidRPr="0061556A">
        <w:t xml:space="preserve">Figura </w:t>
      </w:r>
      <w:r w:rsidR="00990B57">
        <w:fldChar w:fldCharType="begin"/>
      </w:r>
      <w:r w:rsidR="00990B57">
        <w:instrText xml:space="preserve"> SEQ Figura \* ARABIC </w:instrText>
      </w:r>
      <w:r w:rsidR="00990B57">
        <w:fldChar w:fldCharType="separate"/>
      </w:r>
      <w:r w:rsidR="00A1162E">
        <w:rPr>
          <w:noProof/>
        </w:rPr>
        <w:t>46</w:t>
      </w:r>
      <w:r w:rsidR="00990B57">
        <w:rPr>
          <w:noProof/>
        </w:rPr>
        <w:fldChar w:fldCharType="end"/>
      </w:r>
      <w:r w:rsidRPr="0061556A">
        <w:t xml:space="preserve"> – </w:t>
      </w:r>
      <w:r>
        <w:t>Articolazione</w:t>
      </w:r>
      <w:r w:rsidRPr="0061556A">
        <w:t xml:space="preserve"> in macroambiti, ambiti e parti caratterizzate di ambito</w:t>
      </w:r>
    </w:p>
    <w:p w14:paraId="7FBBF640" w14:textId="5647D449" w:rsidR="00F95907" w:rsidRPr="00F13422" w:rsidRDefault="00F95907" w:rsidP="00815485">
      <w:pPr>
        <w:pStyle w:val="Titolo3"/>
      </w:pPr>
      <w:bookmarkStart w:id="74" w:name="_Toc201356200"/>
      <w:r w:rsidRPr="00D63A02">
        <w:t xml:space="preserve">3.3 </w:t>
      </w:r>
      <w:r w:rsidR="00BA529B">
        <w:t>-</w:t>
      </w:r>
      <w:r w:rsidR="00BA529B" w:rsidRPr="00D63A02">
        <w:t xml:space="preserve"> Il</w:t>
      </w:r>
      <w:r w:rsidRPr="00D63A02">
        <w:t xml:space="preserve"> ruolo delle relazioni locali</w:t>
      </w:r>
      <w:r>
        <w:t xml:space="preserve"> e della percezione</w:t>
      </w:r>
      <w:bookmarkEnd w:id="74"/>
    </w:p>
    <w:p w14:paraId="68E2E065" w14:textId="38305E10" w:rsidR="00F95907" w:rsidRPr="00F13422" w:rsidRDefault="00F95907" w:rsidP="006B06E6">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eastAsia="Times New Roman"/>
          <w:kern w:val="0"/>
          <w:bdr w:val="none" w:sz="0" w:space="0" w:color="auto"/>
          <w:lang w:eastAsia="en-US"/>
        </w:rPr>
      </w:pPr>
      <w:r w:rsidRPr="00F13422">
        <w:rPr>
          <w:rFonts w:eastAsia="Times New Roman"/>
          <w:kern w:val="0"/>
          <w:bdr w:val="none" w:sz="0" w:space="0" w:color="auto"/>
          <w:lang w:eastAsia="en-US"/>
        </w:rPr>
        <w:t xml:space="preserve">Accanto agli obiettivi generali da perseguire nelle diverse parti </w:t>
      </w:r>
      <w:r>
        <w:rPr>
          <w:rFonts w:eastAsia="Times New Roman"/>
          <w:kern w:val="0"/>
          <w:bdr w:val="none" w:sz="0" w:space="0" w:color="auto"/>
          <w:lang w:eastAsia="en-US"/>
        </w:rPr>
        <w:t xml:space="preserve">di territorio </w:t>
      </w:r>
      <w:r w:rsidRPr="00F13422">
        <w:rPr>
          <w:rFonts w:eastAsia="Times New Roman"/>
          <w:kern w:val="0"/>
          <w:bdr w:val="none" w:sz="0" w:space="0" w:color="auto"/>
          <w:lang w:eastAsia="en-US"/>
        </w:rPr>
        <w:t>caratterizzate</w:t>
      </w:r>
      <w:r w:rsidR="006B06E6">
        <w:rPr>
          <w:rFonts w:eastAsia="Times New Roman"/>
          <w:kern w:val="0"/>
          <w:bdr w:val="none" w:sz="0" w:space="0" w:color="auto"/>
          <w:lang w:eastAsia="en-US"/>
        </w:rPr>
        <w:t xml:space="preserve">, in base alla </w:t>
      </w:r>
      <w:r w:rsidRPr="00F13422">
        <w:rPr>
          <w:rFonts w:eastAsia="Times New Roman"/>
          <w:kern w:val="0"/>
          <w:bdr w:val="none" w:sz="0" w:space="0" w:color="auto"/>
          <w:lang w:eastAsia="en-US"/>
        </w:rPr>
        <w:t>tipologia</w:t>
      </w:r>
      <w:r>
        <w:rPr>
          <w:rFonts w:eastAsia="Times New Roman"/>
          <w:kern w:val="0"/>
          <w:bdr w:val="none" w:sz="0" w:space="0" w:color="auto"/>
          <w:lang w:eastAsia="en-US"/>
        </w:rPr>
        <w:t xml:space="preserve"> paesaggistica</w:t>
      </w:r>
      <w:r w:rsidRPr="00F13422">
        <w:rPr>
          <w:rFonts w:eastAsia="Times New Roman"/>
          <w:kern w:val="0"/>
          <w:bdr w:val="none" w:sz="0" w:space="0" w:color="auto"/>
          <w:lang w:eastAsia="en-US"/>
        </w:rPr>
        <w:t>, si sono posti in evidenza alcuni obiettivi settoriali</w:t>
      </w:r>
      <w:r w:rsidR="006B06E6">
        <w:rPr>
          <w:rFonts w:eastAsia="Times New Roman"/>
          <w:kern w:val="0"/>
          <w:bdr w:val="none" w:sz="0" w:space="0" w:color="auto"/>
          <w:lang w:eastAsia="en-US"/>
        </w:rPr>
        <w:t xml:space="preserve"> </w:t>
      </w:r>
      <w:r w:rsidRPr="00F13422">
        <w:rPr>
          <w:rFonts w:eastAsia="Times New Roman"/>
          <w:kern w:val="0"/>
          <w:bdr w:val="none" w:sz="0" w:space="0" w:color="auto"/>
          <w:lang w:eastAsia="en-US"/>
        </w:rPr>
        <w:t xml:space="preserve">relativi alla tutela, alla valorizzazione o al recupero di singoli beni o </w:t>
      </w:r>
      <w:r w:rsidR="003C4ED9">
        <w:rPr>
          <w:rFonts w:eastAsia="Times New Roman"/>
          <w:kern w:val="0"/>
          <w:bdr w:val="none" w:sz="0" w:space="0" w:color="auto"/>
          <w:lang w:eastAsia="en-US"/>
        </w:rPr>
        <w:t xml:space="preserve">matrici </w:t>
      </w:r>
      <w:r>
        <w:rPr>
          <w:rFonts w:eastAsia="Times New Roman"/>
          <w:kern w:val="0"/>
          <w:bdr w:val="none" w:sz="0" w:space="0" w:color="auto"/>
          <w:lang w:eastAsia="en-US"/>
        </w:rPr>
        <w:t>diffuse</w:t>
      </w:r>
      <w:r w:rsidR="006B06E6">
        <w:rPr>
          <w:rFonts w:eastAsia="Times New Roman"/>
          <w:kern w:val="0"/>
          <w:bdr w:val="none" w:sz="0" w:space="0" w:color="auto"/>
          <w:lang w:eastAsia="en-US"/>
        </w:rPr>
        <w:t xml:space="preserve">, </w:t>
      </w:r>
      <w:r>
        <w:rPr>
          <w:rFonts w:eastAsia="Times New Roman"/>
          <w:kern w:val="0"/>
          <w:bdr w:val="none" w:sz="0" w:space="0" w:color="auto"/>
          <w:lang w:eastAsia="en-US"/>
        </w:rPr>
        <w:t>indipendentemente dall’appartenenza a</w:t>
      </w:r>
      <w:r w:rsidR="006B06E6">
        <w:rPr>
          <w:rFonts w:eastAsia="Times New Roman"/>
          <w:kern w:val="0"/>
          <w:bdr w:val="none" w:sz="0" w:space="0" w:color="auto"/>
          <w:lang w:eastAsia="en-US"/>
        </w:rPr>
        <w:t>ll’</w:t>
      </w:r>
      <w:r>
        <w:rPr>
          <w:rFonts w:eastAsia="Times New Roman"/>
          <w:kern w:val="0"/>
          <w:bdr w:val="none" w:sz="0" w:space="0" w:color="auto"/>
          <w:lang w:eastAsia="en-US"/>
        </w:rPr>
        <w:t xml:space="preserve">una o </w:t>
      </w:r>
      <w:r w:rsidR="006B06E6">
        <w:rPr>
          <w:rFonts w:eastAsia="Times New Roman"/>
          <w:kern w:val="0"/>
          <w:bdr w:val="none" w:sz="0" w:space="0" w:color="auto"/>
          <w:lang w:eastAsia="en-US"/>
        </w:rPr>
        <w:t>al</w:t>
      </w:r>
      <w:r>
        <w:rPr>
          <w:rFonts w:eastAsia="Times New Roman"/>
          <w:kern w:val="0"/>
          <w:bdr w:val="none" w:sz="0" w:space="0" w:color="auto"/>
          <w:lang w:eastAsia="en-US"/>
        </w:rPr>
        <w:t>l’altra tipologia di paesaggi</w:t>
      </w:r>
      <w:r w:rsidR="006B06E6">
        <w:rPr>
          <w:rFonts w:eastAsia="Times New Roman"/>
          <w:kern w:val="0"/>
          <w:bdr w:val="none" w:sz="0" w:space="0" w:color="auto"/>
          <w:lang w:eastAsia="en-US"/>
        </w:rPr>
        <w:t>; s</w:t>
      </w:r>
      <w:r>
        <w:rPr>
          <w:rFonts w:eastAsia="Times New Roman"/>
          <w:kern w:val="0"/>
          <w:bdr w:val="none" w:sz="0" w:space="0" w:color="auto"/>
          <w:lang w:eastAsia="en-US"/>
        </w:rPr>
        <w:t xml:space="preserve">ono aspetti relazionali </w:t>
      </w:r>
      <w:r w:rsidR="00BA529B">
        <w:rPr>
          <w:rFonts w:eastAsia="Times New Roman"/>
          <w:kern w:val="0"/>
          <w:bdr w:val="none" w:sz="0" w:space="0" w:color="auto"/>
          <w:lang w:eastAsia="en-US"/>
        </w:rPr>
        <w:t>locali,</w:t>
      </w:r>
      <w:r w:rsidRPr="00F13422">
        <w:rPr>
          <w:rFonts w:eastAsia="Times New Roman"/>
          <w:kern w:val="0"/>
          <w:bdr w:val="none" w:sz="0" w:space="0" w:color="auto"/>
          <w:lang w:eastAsia="en-US"/>
        </w:rPr>
        <w:t xml:space="preserve"> con riferimento alle esigenze di attenzione ambientale, archeologica, del patrimonio storico culturale e percettiva.  </w:t>
      </w:r>
    </w:p>
    <w:p w14:paraId="62C7794D" w14:textId="77777777" w:rsidR="00F95907" w:rsidRPr="00F13422" w:rsidRDefault="00F95907" w:rsidP="00F95907">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jc w:val="left"/>
        <w:rPr>
          <w:rFonts w:eastAsia="Times New Roman"/>
          <w:kern w:val="0"/>
          <w:bdr w:val="none" w:sz="0" w:space="0" w:color="auto"/>
          <w:lang w:eastAsia="en-US"/>
        </w:rPr>
      </w:pPr>
      <w:r w:rsidRPr="00F13422">
        <w:rPr>
          <w:rFonts w:eastAsia="Times New Roman"/>
          <w:kern w:val="0"/>
          <w:bdr w:val="none" w:sz="0" w:space="0" w:color="auto"/>
          <w:lang w:eastAsia="en-US"/>
        </w:rPr>
        <w:lastRenderedPageBreak/>
        <w:t>Tali attenzioni sono ordinatamente evidenziate in ogni scheda d’ambito con due modalità:</w:t>
      </w:r>
    </w:p>
    <w:p w14:paraId="19856D6B" w14:textId="10A76AA5" w:rsidR="00F95907" w:rsidRPr="00F13422" w:rsidRDefault="00F95907" w:rsidP="00755E4E">
      <w:pPr>
        <w:widowControl/>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val="0"/>
        <w:contextualSpacing/>
        <w:jc w:val="left"/>
        <w:rPr>
          <w:rFonts w:eastAsia="Times New Roman"/>
          <w:kern w:val="0"/>
          <w:bdr w:val="none" w:sz="0" w:space="0" w:color="auto"/>
          <w:lang w:eastAsia="en-US"/>
        </w:rPr>
      </w:pPr>
      <w:r w:rsidRPr="00F13422">
        <w:rPr>
          <w:rFonts w:eastAsia="Times New Roman"/>
          <w:kern w:val="0"/>
          <w:bdr w:val="none" w:sz="0" w:space="0" w:color="auto"/>
          <w:lang w:eastAsia="en-US"/>
        </w:rPr>
        <w:t xml:space="preserve">una sintesi degli elementi puntuali a cui porre </w:t>
      </w:r>
      <w:r w:rsidR="006B06E6">
        <w:rPr>
          <w:rFonts w:eastAsia="Times New Roman"/>
          <w:kern w:val="0"/>
          <w:bdr w:val="none" w:sz="0" w:space="0" w:color="auto"/>
          <w:lang w:eastAsia="en-US"/>
        </w:rPr>
        <w:t>l’</w:t>
      </w:r>
      <w:r w:rsidRPr="00F13422">
        <w:rPr>
          <w:rFonts w:eastAsia="Times New Roman"/>
          <w:kern w:val="0"/>
          <w:bdr w:val="none" w:sz="0" w:space="0" w:color="auto"/>
          <w:lang w:eastAsia="en-US"/>
        </w:rPr>
        <w:t>attenzione derivante dal</w:t>
      </w:r>
      <w:r>
        <w:rPr>
          <w:rFonts w:eastAsia="Times New Roman"/>
          <w:kern w:val="0"/>
          <w:bdr w:val="none" w:sz="0" w:space="0" w:color="auto"/>
          <w:lang w:eastAsia="en-US"/>
        </w:rPr>
        <w:t>le SWOT sopra citate</w:t>
      </w:r>
      <w:r w:rsidR="00211AE8">
        <w:rPr>
          <w:rFonts w:eastAsia="Times New Roman"/>
          <w:kern w:val="0"/>
          <w:bdr w:val="none" w:sz="0" w:space="0" w:color="auto"/>
          <w:lang w:eastAsia="en-US"/>
        </w:rPr>
        <w:t>;</w:t>
      </w:r>
    </w:p>
    <w:p w14:paraId="1AEC981F" w14:textId="6468F338" w:rsidR="00F95907" w:rsidRPr="006B06E6" w:rsidRDefault="00F95907" w:rsidP="00F95907">
      <w:pPr>
        <w:widowControl/>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val="0"/>
        <w:contextualSpacing/>
        <w:jc w:val="left"/>
        <w:rPr>
          <w:rFonts w:eastAsia="Times New Roman"/>
          <w:kern w:val="0"/>
          <w:bdr w:val="none" w:sz="0" w:space="0" w:color="auto"/>
          <w:lang w:eastAsia="en-US"/>
        </w:rPr>
      </w:pPr>
      <w:r w:rsidRPr="00F13422">
        <w:rPr>
          <w:rFonts w:eastAsia="Times New Roman"/>
          <w:kern w:val="0"/>
          <w:bdr w:val="none" w:sz="0" w:space="0" w:color="auto"/>
          <w:lang w:eastAsia="en-US"/>
        </w:rPr>
        <w:t>una tabella di dettaglio per ciascuna parte caratterizzata</w:t>
      </w:r>
      <w:r>
        <w:rPr>
          <w:rFonts w:eastAsia="Times New Roman"/>
          <w:kern w:val="0"/>
          <w:bdr w:val="none" w:sz="0" w:space="0" w:color="auto"/>
          <w:lang w:eastAsia="en-US"/>
        </w:rPr>
        <w:t xml:space="preserve"> dove sono indicate le relazioni </w:t>
      </w:r>
      <w:r w:rsidRPr="00F13422">
        <w:rPr>
          <w:rFonts w:eastAsia="Times New Roman"/>
          <w:kern w:val="0"/>
          <w:bdr w:val="none" w:sz="0" w:space="0" w:color="auto"/>
          <w:lang w:eastAsia="en-US"/>
        </w:rPr>
        <w:t xml:space="preserve">(prossimità, visibilità, interferenza) tra </w:t>
      </w:r>
      <w:r w:rsidR="006B06E6">
        <w:rPr>
          <w:rFonts w:eastAsia="Times New Roman"/>
          <w:kern w:val="0"/>
          <w:bdr w:val="none" w:sz="0" w:space="0" w:color="auto"/>
          <w:lang w:eastAsia="en-US"/>
        </w:rPr>
        <w:t xml:space="preserve">i </w:t>
      </w:r>
      <w:r w:rsidRPr="00F13422">
        <w:rPr>
          <w:rFonts w:eastAsia="Times New Roman"/>
          <w:kern w:val="0"/>
          <w:bdr w:val="none" w:sz="0" w:space="0" w:color="auto"/>
          <w:lang w:eastAsia="en-US"/>
        </w:rPr>
        <w:t xml:space="preserve">beni </w:t>
      </w:r>
      <w:r>
        <w:rPr>
          <w:rFonts w:eastAsia="Times New Roman"/>
          <w:kern w:val="0"/>
          <w:bdr w:val="none" w:sz="0" w:space="0" w:color="auto"/>
          <w:lang w:eastAsia="en-US"/>
        </w:rPr>
        <w:t xml:space="preserve">individuati (circa 4000) </w:t>
      </w:r>
      <w:r w:rsidRPr="00F13422">
        <w:rPr>
          <w:rFonts w:eastAsia="Times New Roman"/>
          <w:kern w:val="0"/>
          <w:bdr w:val="none" w:sz="0" w:space="0" w:color="auto"/>
          <w:lang w:eastAsia="en-US"/>
        </w:rPr>
        <w:t xml:space="preserve">e </w:t>
      </w:r>
      <w:r w:rsidR="006B06E6">
        <w:rPr>
          <w:rFonts w:eastAsia="Times New Roman"/>
          <w:kern w:val="0"/>
          <w:bdr w:val="none" w:sz="0" w:space="0" w:color="auto"/>
          <w:lang w:eastAsia="en-US"/>
        </w:rPr>
        <w:t xml:space="preserve">le </w:t>
      </w:r>
      <w:r w:rsidRPr="00F13422">
        <w:rPr>
          <w:rFonts w:eastAsia="Times New Roman"/>
          <w:kern w:val="0"/>
          <w:bdr w:val="none" w:sz="0" w:space="0" w:color="auto"/>
          <w:lang w:eastAsia="en-US"/>
        </w:rPr>
        <w:t>parti di valore o di impatto del territorio e dei percorsi più frequentati o più appropriati per la visita</w:t>
      </w:r>
      <w:r w:rsidR="006B06E6">
        <w:rPr>
          <w:rFonts w:eastAsia="Times New Roman"/>
          <w:kern w:val="0"/>
          <w:bdr w:val="none" w:sz="0" w:space="0" w:color="auto"/>
          <w:lang w:eastAsia="en-US"/>
        </w:rPr>
        <w:t>.</w:t>
      </w:r>
    </w:p>
    <w:p w14:paraId="01949F6D" w14:textId="481E3D30" w:rsidR="00F95907" w:rsidRPr="00F13422" w:rsidRDefault="006B06E6" w:rsidP="006B06E6">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eastAsia="Times New Roman"/>
          <w:kern w:val="0"/>
          <w:bdr w:val="none" w:sz="0" w:space="0" w:color="auto"/>
          <w:lang w:eastAsia="en-US"/>
        </w:rPr>
      </w:pPr>
      <w:r>
        <w:rPr>
          <w:rFonts w:eastAsia="Times New Roman"/>
          <w:kern w:val="0"/>
          <w:bdr w:val="none" w:sz="0" w:space="0" w:color="auto"/>
          <w:lang w:eastAsia="en-US"/>
        </w:rPr>
        <w:t>Nel suddetto</w:t>
      </w:r>
      <w:r w:rsidRPr="00F13422">
        <w:rPr>
          <w:rFonts w:eastAsia="Times New Roman"/>
          <w:kern w:val="0"/>
          <w:bdr w:val="none" w:sz="0" w:space="0" w:color="auto"/>
          <w:lang w:eastAsia="en-US"/>
        </w:rPr>
        <w:t xml:space="preserve"> modo </w:t>
      </w:r>
      <w:r>
        <w:rPr>
          <w:rFonts w:eastAsia="Times New Roman"/>
          <w:kern w:val="0"/>
          <w:bdr w:val="none" w:sz="0" w:space="0" w:color="auto"/>
          <w:lang w:eastAsia="en-US"/>
        </w:rPr>
        <w:t>s</w:t>
      </w:r>
      <w:r w:rsidR="00F95907" w:rsidRPr="00F13422">
        <w:rPr>
          <w:rFonts w:eastAsia="Times New Roman"/>
          <w:kern w:val="0"/>
          <w:bdr w:val="none" w:sz="0" w:space="0" w:color="auto"/>
          <w:lang w:eastAsia="en-US"/>
        </w:rPr>
        <w:t xml:space="preserve">ono implementate </w:t>
      </w:r>
      <w:r>
        <w:rPr>
          <w:rFonts w:eastAsia="Times New Roman"/>
          <w:kern w:val="0"/>
          <w:bdr w:val="none" w:sz="0" w:space="0" w:color="auto"/>
          <w:lang w:eastAsia="en-US"/>
        </w:rPr>
        <w:t xml:space="preserve">le </w:t>
      </w:r>
      <w:r w:rsidR="00F95907" w:rsidRPr="00F13422">
        <w:rPr>
          <w:rFonts w:eastAsia="Times New Roman"/>
          <w:kern w:val="0"/>
          <w:bdr w:val="none" w:sz="0" w:space="0" w:color="auto"/>
          <w:lang w:eastAsia="en-US"/>
        </w:rPr>
        <w:t>schede per ogni ambito</w:t>
      </w:r>
      <w:r>
        <w:rPr>
          <w:rFonts w:eastAsia="Times New Roman"/>
          <w:kern w:val="0"/>
          <w:bdr w:val="none" w:sz="0" w:space="0" w:color="auto"/>
          <w:lang w:eastAsia="en-US"/>
        </w:rPr>
        <w:t xml:space="preserve">; nelle stesse </w:t>
      </w:r>
      <w:r w:rsidR="00F95907" w:rsidRPr="00F13422">
        <w:rPr>
          <w:rFonts w:eastAsia="Times New Roman"/>
          <w:kern w:val="0"/>
          <w:bdr w:val="none" w:sz="0" w:space="0" w:color="auto"/>
          <w:lang w:eastAsia="en-US"/>
        </w:rPr>
        <w:t>si distinguono</w:t>
      </w:r>
      <w:r>
        <w:rPr>
          <w:rFonts w:eastAsia="Times New Roman"/>
          <w:kern w:val="0"/>
          <w:bdr w:val="none" w:sz="0" w:space="0" w:color="auto"/>
          <w:lang w:eastAsia="en-US"/>
        </w:rPr>
        <w:t>:</w:t>
      </w:r>
      <w:r w:rsidR="00F95907" w:rsidRPr="00F13422">
        <w:rPr>
          <w:rFonts w:eastAsia="Times New Roman"/>
          <w:kern w:val="0"/>
          <w:bdr w:val="none" w:sz="0" w:space="0" w:color="auto"/>
          <w:lang w:eastAsia="en-US"/>
        </w:rPr>
        <w:t xml:space="preserve"> le diverse parti caratterizzate</w:t>
      </w:r>
      <w:r>
        <w:rPr>
          <w:rFonts w:eastAsia="Times New Roman"/>
          <w:kern w:val="0"/>
          <w:bdr w:val="none" w:sz="0" w:space="0" w:color="auto"/>
          <w:lang w:eastAsia="en-US"/>
        </w:rPr>
        <w:t>,</w:t>
      </w:r>
      <w:r w:rsidR="00F95907" w:rsidRPr="00F13422">
        <w:rPr>
          <w:rFonts w:eastAsia="Times New Roman"/>
          <w:kern w:val="0"/>
          <w:bdr w:val="none" w:sz="0" w:space="0" w:color="auto"/>
          <w:lang w:eastAsia="en-US"/>
        </w:rPr>
        <w:t xml:space="preserve"> in cui sono evidenziati gli aspetti di maggiore rilievo, ai quali corrispondono sia obiettivi generali da raggiungere</w:t>
      </w:r>
      <w:r>
        <w:rPr>
          <w:rFonts w:eastAsia="Times New Roman"/>
          <w:kern w:val="0"/>
          <w:bdr w:val="none" w:sz="0" w:space="0" w:color="auto"/>
          <w:lang w:eastAsia="en-US"/>
        </w:rPr>
        <w:t xml:space="preserve"> che</w:t>
      </w:r>
      <w:r w:rsidR="00F95907" w:rsidRPr="00F13422">
        <w:rPr>
          <w:rFonts w:eastAsia="Times New Roman"/>
          <w:kern w:val="0"/>
          <w:bdr w:val="none" w:sz="0" w:space="0" w:color="auto"/>
          <w:lang w:eastAsia="en-US"/>
        </w:rPr>
        <w:t xml:space="preserve"> obiettivi di tutela specifici</w:t>
      </w:r>
      <w:r>
        <w:rPr>
          <w:rFonts w:eastAsia="Times New Roman"/>
          <w:kern w:val="0"/>
          <w:bdr w:val="none" w:sz="0" w:space="0" w:color="auto"/>
          <w:lang w:eastAsia="en-US"/>
        </w:rPr>
        <w:t xml:space="preserve"> (</w:t>
      </w:r>
      <w:r w:rsidR="00F95907" w:rsidRPr="00F13422">
        <w:rPr>
          <w:rFonts w:eastAsia="Times New Roman"/>
          <w:kern w:val="0"/>
          <w:bdr w:val="none" w:sz="0" w:space="0" w:color="auto"/>
          <w:lang w:eastAsia="en-US"/>
        </w:rPr>
        <w:t>riferiti a particolari componenti del paesaggio locale</w:t>
      </w:r>
      <w:r>
        <w:rPr>
          <w:rFonts w:eastAsia="Times New Roman"/>
          <w:kern w:val="0"/>
          <w:bdr w:val="none" w:sz="0" w:space="0" w:color="auto"/>
          <w:lang w:eastAsia="en-US"/>
        </w:rPr>
        <w:t>)</w:t>
      </w:r>
      <w:r w:rsidR="00F95907">
        <w:rPr>
          <w:rFonts w:eastAsia="Times New Roman"/>
          <w:kern w:val="0"/>
          <w:bdr w:val="none" w:sz="0" w:space="0" w:color="auto"/>
          <w:lang w:eastAsia="en-US"/>
        </w:rPr>
        <w:t xml:space="preserve"> sia le </w:t>
      </w:r>
      <w:r w:rsidR="00F95907" w:rsidRPr="00F13422">
        <w:rPr>
          <w:rFonts w:eastAsia="Times New Roman"/>
          <w:kern w:val="0"/>
          <w:bdr w:val="none" w:sz="0" w:space="0" w:color="auto"/>
          <w:lang w:eastAsia="en-US"/>
        </w:rPr>
        <w:t>loro relazioni con il contesto</w:t>
      </w:r>
      <w:r>
        <w:rPr>
          <w:rFonts w:eastAsia="Times New Roman"/>
          <w:kern w:val="0"/>
          <w:bdr w:val="none" w:sz="0" w:space="0" w:color="auto"/>
          <w:lang w:eastAsia="en-US"/>
        </w:rPr>
        <w:t xml:space="preserve"> (</w:t>
      </w:r>
      <w:r w:rsidR="00F95907" w:rsidRPr="00F13422">
        <w:rPr>
          <w:rFonts w:eastAsia="Times New Roman"/>
          <w:kern w:val="0"/>
          <w:bdr w:val="none" w:sz="0" w:space="0" w:color="auto"/>
          <w:lang w:eastAsia="en-US"/>
        </w:rPr>
        <w:t>di sinergia paesistica</w:t>
      </w:r>
      <w:r>
        <w:rPr>
          <w:rFonts w:eastAsia="Times New Roman"/>
          <w:kern w:val="0"/>
          <w:bdr w:val="none" w:sz="0" w:space="0" w:color="auto"/>
          <w:lang w:eastAsia="en-US"/>
        </w:rPr>
        <w:t xml:space="preserve">, </w:t>
      </w:r>
      <w:r w:rsidR="00F95907" w:rsidRPr="00F13422">
        <w:rPr>
          <w:rFonts w:eastAsia="Times New Roman"/>
          <w:kern w:val="0"/>
          <w:bdr w:val="none" w:sz="0" w:space="0" w:color="auto"/>
          <w:lang w:eastAsia="en-US"/>
        </w:rPr>
        <w:t>come i centri storici in rapporto al contesto agrario tradizionale, di interferenza e</w:t>
      </w:r>
      <w:r>
        <w:rPr>
          <w:rFonts w:eastAsia="Times New Roman"/>
          <w:kern w:val="0"/>
          <w:bdr w:val="none" w:sz="0" w:space="0" w:color="auto"/>
          <w:lang w:eastAsia="en-US"/>
        </w:rPr>
        <w:t>d</w:t>
      </w:r>
      <w:r w:rsidR="00F95907" w:rsidRPr="00F13422">
        <w:rPr>
          <w:rFonts w:eastAsia="Times New Roman"/>
          <w:kern w:val="0"/>
          <w:bdr w:val="none" w:sz="0" w:space="0" w:color="auto"/>
          <w:lang w:eastAsia="en-US"/>
        </w:rPr>
        <w:t xml:space="preserve"> impatto, di visibilità in emergenza</w:t>
      </w:r>
      <w:r>
        <w:rPr>
          <w:rFonts w:eastAsia="Times New Roman"/>
          <w:kern w:val="0"/>
          <w:bdr w:val="none" w:sz="0" w:space="0" w:color="auto"/>
          <w:lang w:eastAsia="en-US"/>
        </w:rPr>
        <w:t>)</w:t>
      </w:r>
      <w:r w:rsidR="00F95907" w:rsidRPr="00F13422">
        <w:rPr>
          <w:rFonts w:eastAsia="Times New Roman"/>
          <w:kern w:val="0"/>
          <w:bdr w:val="none" w:sz="0" w:space="0" w:color="auto"/>
          <w:lang w:eastAsia="en-US"/>
        </w:rPr>
        <w:t>.</w:t>
      </w:r>
    </w:p>
    <w:p w14:paraId="3DB4DAFC" w14:textId="77777777" w:rsidR="00F95907" w:rsidRPr="0061556A" w:rsidRDefault="00F95907" w:rsidP="00F95907">
      <w:r w:rsidRPr="0061556A">
        <w:rPr>
          <w:noProof/>
        </w:rPr>
        <mc:AlternateContent>
          <mc:Choice Requires="wps">
            <w:drawing>
              <wp:anchor distT="0" distB="0" distL="114300" distR="114300" simplePos="0" relativeHeight="251727872" behindDoc="0" locked="0" layoutInCell="1" allowOverlap="1" wp14:anchorId="4E0BEB50" wp14:editId="3A4F4350">
                <wp:simplePos x="0" y="0"/>
                <wp:positionH relativeFrom="column">
                  <wp:posOffset>1179830</wp:posOffset>
                </wp:positionH>
                <wp:positionV relativeFrom="paragraph">
                  <wp:posOffset>1106170</wp:posOffset>
                </wp:positionV>
                <wp:extent cx="914400" cy="914400"/>
                <wp:effectExtent l="12700" t="12700" r="25400" b="25400"/>
                <wp:wrapNone/>
                <wp:docPr id="1915614842" name="Rettangolo 1915614842"/>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D7D13F" id="Rettangolo 1915614842" o:spid="_x0000_s1026" style="position:absolute;margin-left:92.9pt;margin-top:87.1pt;width:1in;height:1in;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" filled="f" strokecolor="red" strokeweight="3pt"/>
            </w:pict>
          </mc:Fallback>
        </mc:AlternateContent>
      </w:r>
      <w:r w:rsidRPr="0061556A">
        <w:rPr>
          <w:noProof/>
        </w:rPr>
        <mc:AlternateContent>
          <mc:Choice Requires="wps">
            <w:drawing>
              <wp:anchor distT="0" distB="0" distL="114300" distR="114300" simplePos="0" relativeHeight="251726848" behindDoc="0" locked="0" layoutInCell="1" allowOverlap="1" wp14:anchorId="0DD63972" wp14:editId="6E6674AC">
                <wp:simplePos x="0" y="0"/>
                <wp:positionH relativeFrom="column">
                  <wp:posOffset>1026160</wp:posOffset>
                </wp:positionH>
                <wp:positionV relativeFrom="paragraph">
                  <wp:posOffset>953135</wp:posOffset>
                </wp:positionV>
                <wp:extent cx="914400" cy="914400"/>
                <wp:effectExtent l="12700" t="12700" r="25400" b="25400"/>
                <wp:wrapNone/>
                <wp:docPr id="275091643" name="Rettangolo 275091643"/>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734E04" id="Rettangolo 275091643" o:spid="_x0000_s1026" style="position:absolute;margin-left:80.8pt;margin-top:75.05pt;width:1in;height:1in;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" filled="f" strokecolor="#00b0f0" strokeweight="3pt"/>
            </w:pict>
          </mc:Fallback>
        </mc:AlternateContent>
      </w:r>
      <w:r w:rsidRPr="0061556A">
        <w:rPr>
          <w:noProof/>
        </w:rPr>
        <mc:AlternateContent>
          <mc:Choice Requires="wps">
            <w:drawing>
              <wp:anchor distT="0" distB="0" distL="114300" distR="114300" simplePos="0" relativeHeight="251725824" behindDoc="0" locked="0" layoutInCell="1" allowOverlap="1" wp14:anchorId="6B96D568" wp14:editId="1485D86A">
                <wp:simplePos x="0" y="0"/>
                <wp:positionH relativeFrom="column">
                  <wp:posOffset>872490</wp:posOffset>
                </wp:positionH>
                <wp:positionV relativeFrom="paragraph">
                  <wp:posOffset>799465</wp:posOffset>
                </wp:positionV>
                <wp:extent cx="914400" cy="914400"/>
                <wp:effectExtent l="12700" t="12700" r="25400" b="25400"/>
                <wp:wrapNone/>
                <wp:docPr id="1506357377" name="Rettangolo 1506357377"/>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ysClr val="window" lastClr="FFFFFF">
                              <a:lumMod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6E17D7" id="Rettangolo 1506357377" o:spid="_x0000_s1026" style="position:absolute;margin-left:68.7pt;margin-top:62.95pt;width:1in;height:1in;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" filled="f" strokecolor="#a6a6a6" strokeweight="3pt"/>
            </w:pict>
          </mc:Fallback>
        </mc:AlternateContent>
      </w:r>
      <w:r w:rsidRPr="0061556A">
        <w:rPr>
          <w:noProof/>
        </w:rPr>
        <mc:AlternateContent>
          <mc:Choice Requires="wps">
            <w:drawing>
              <wp:anchor distT="0" distB="0" distL="114300" distR="114300" simplePos="0" relativeHeight="251724800" behindDoc="0" locked="0" layoutInCell="1" allowOverlap="1" wp14:anchorId="6DCC280E" wp14:editId="4C29A137">
                <wp:simplePos x="0" y="0"/>
                <wp:positionH relativeFrom="column">
                  <wp:posOffset>718820</wp:posOffset>
                </wp:positionH>
                <wp:positionV relativeFrom="paragraph">
                  <wp:posOffset>645795</wp:posOffset>
                </wp:positionV>
                <wp:extent cx="914400" cy="914400"/>
                <wp:effectExtent l="12700" t="12700" r="25400" b="25400"/>
                <wp:wrapNone/>
                <wp:docPr id="1795882732" name="Rettangolo 1795882732"/>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3873CD" id="Rettangolo 1795882732" o:spid="_x0000_s1026" style="position:absolute;margin-left:56.6pt;margin-top:50.85pt;width:1in;height:1in;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" filled="f" strokecolor="#c00000" strokeweight="3pt"/>
            </w:pict>
          </mc:Fallback>
        </mc:AlternateContent>
      </w:r>
      <w:r w:rsidRPr="0061556A">
        <w:rPr>
          <w:noProof/>
        </w:rPr>
        <mc:AlternateContent>
          <mc:Choice Requires="wps">
            <w:drawing>
              <wp:anchor distT="0" distB="0" distL="114300" distR="114300" simplePos="0" relativeHeight="251723776" behindDoc="0" locked="0" layoutInCell="1" allowOverlap="1" wp14:anchorId="741A85D5" wp14:editId="388D27D4">
                <wp:simplePos x="0" y="0"/>
                <wp:positionH relativeFrom="column">
                  <wp:posOffset>565785</wp:posOffset>
                </wp:positionH>
                <wp:positionV relativeFrom="paragraph">
                  <wp:posOffset>492125</wp:posOffset>
                </wp:positionV>
                <wp:extent cx="914400" cy="914400"/>
                <wp:effectExtent l="12700" t="12700" r="25400" b="25400"/>
                <wp:wrapNone/>
                <wp:docPr id="1507077140" name="Rettangolo 1507077140"/>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03F1FA" id="Rettangolo 1507077140" o:spid="_x0000_s1026" style="position:absolute;margin-left:44.55pt;margin-top:38.75pt;width:1in;height:1in;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" filled="f" strokecolor="#00b050" strokeweight="3pt"/>
            </w:pict>
          </mc:Fallback>
        </mc:AlternateContent>
      </w:r>
      <w:r w:rsidRPr="0061556A">
        <w:rPr>
          <w:noProof/>
        </w:rPr>
        <mc:AlternateContent>
          <mc:Choice Requires="wps">
            <w:drawing>
              <wp:anchor distT="0" distB="0" distL="114300" distR="114300" simplePos="0" relativeHeight="251721728" behindDoc="0" locked="0" layoutInCell="1" allowOverlap="1" wp14:anchorId="1A3DB5C7" wp14:editId="4C734AE4">
                <wp:simplePos x="0" y="0"/>
                <wp:positionH relativeFrom="column">
                  <wp:posOffset>258445</wp:posOffset>
                </wp:positionH>
                <wp:positionV relativeFrom="paragraph">
                  <wp:posOffset>185420</wp:posOffset>
                </wp:positionV>
                <wp:extent cx="914400" cy="914400"/>
                <wp:effectExtent l="12700" t="12700" r="25400" b="25400"/>
                <wp:wrapNone/>
                <wp:docPr id="634586622" name="Rettangolo 634586622"/>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E97132">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8FD121" id="Rettangolo 634586622" o:spid="_x0000_s1026" style="position:absolute;margin-left:20.35pt;margin-top:14.6pt;width:1in;height:1in;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" filled="f" strokecolor="#c04f15" strokeweight="3pt"/>
            </w:pict>
          </mc:Fallback>
        </mc:AlternateContent>
      </w:r>
      <w:r w:rsidRPr="0061556A">
        <w:rPr>
          <w:noProof/>
        </w:rPr>
        <mc:AlternateContent>
          <mc:Choice Requires="wps">
            <w:drawing>
              <wp:anchor distT="0" distB="0" distL="114300" distR="114300" simplePos="0" relativeHeight="251737088" behindDoc="0" locked="0" layoutInCell="1" allowOverlap="1" wp14:anchorId="7E0CDE1F" wp14:editId="4EB24E89">
                <wp:simplePos x="0" y="0"/>
                <wp:positionH relativeFrom="column">
                  <wp:posOffset>4464685</wp:posOffset>
                </wp:positionH>
                <wp:positionV relativeFrom="paragraph">
                  <wp:posOffset>389890</wp:posOffset>
                </wp:positionV>
                <wp:extent cx="393700" cy="257175"/>
                <wp:effectExtent l="12700" t="12700" r="25400" b="22225"/>
                <wp:wrapNone/>
                <wp:docPr id="1675102875" name="Ovale 1675102875"/>
                <wp:cNvGraphicFramePr/>
                <a:graphic xmlns:a="http://schemas.openxmlformats.org/drawingml/2006/main">
                  <a:graphicData uri="http://schemas.microsoft.com/office/word/2010/wordprocessingShape">
                    <wps:wsp>
                      <wps:cNvSpPr/>
                      <wps:spPr>
                        <a:xfrm>
                          <a:off x="0" y="0"/>
                          <a:ext cx="393700" cy="257175"/>
                        </a:xfrm>
                        <a:prstGeom prst="ellipse">
                          <a:avLst/>
                        </a:prstGeom>
                        <a:noFill/>
                        <a:ln w="381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D8D6FC" id="Ovale 1675102875" o:spid="_x0000_s1026" style="position:absolute;margin-left:351.55pt;margin-top:30.7pt;width:31pt;height:20.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" filled="f" strokecolor="#92d050" strokeweight="3pt">
                <v:stroke joinstyle="miter"/>
              </v:oval>
            </w:pict>
          </mc:Fallback>
        </mc:AlternateContent>
      </w:r>
      <w:r w:rsidRPr="0061556A">
        <w:rPr>
          <w:noProof/>
        </w:rPr>
        <mc:AlternateContent>
          <mc:Choice Requires="wps">
            <w:drawing>
              <wp:anchor distT="0" distB="0" distL="114300" distR="114300" simplePos="0" relativeHeight="251736064" behindDoc="0" locked="0" layoutInCell="1" allowOverlap="1" wp14:anchorId="297BC09A" wp14:editId="0B989DD4">
                <wp:simplePos x="0" y="0"/>
                <wp:positionH relativeFrom="column">
                  <wp:posOffset>4544695</wp:posOffset>
                </wp:positionH>
                <wp:positionV relativeFrom="paragraph">
                  <wp:posOffset>666750</wp:posOffset>
                </wp:positionV>
                <wp:extent cx="313690" cy="334010"/>
                <wp:effectExtent l="12700" t="12700" r="29210" b="21590"/>
                <wp:wrapNone/>
                <wp:docPr id="1143036250" name="Ovale 1143036250"/>
                <wp:cNvGraphicFramePr/>
                <a:graphic xmlns:a="http://schemas.openxmlformats.org/drawingml/2006/main">
                  <a:graphicData uri="http://schemas.microsoft.com/office/word/2010/wordprocessingShape">
                    <wps:wsp>
                      <wps:cNvSpPr/>
                      <wps:spPr>
                        <a:xfrm>
                          <a:off x="0" y="0"/>
                          <a:ext cx="313690" cy="334010"/>
                        </a:xfrm>
                        <a:prstGeom prst="ellipse">
                          <a:avLst/>
                        </a:prstGeom>
                        <a:noFill/>
                        <a:ln w="3810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BEA463" id="Ovale 1143036250" o:spid="_x0000_s1026" style="position:absolute;margin-left:357.85pt;margin-top:52.5pt;width:24.7pt;height:26.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" filled="f" strokecolor="#00b0f0" strokeweight="3pt">
                <v:stroke joinstyle="miter"/>
              </v:oval>
            </w:pict>
          </mc:Fallback>
        </mc:AlternateContent>
      </w:r>
      <w:r w:rsidRPr="0061556A">
        <w:rPr>
          <w:noProof/>
        </w:rPr>
        <mc:AlternateContent>
          <mc:Choice Requires="wps">
            <w:drawing>
              <wp:anchor distT="0" distB="0" distL="114300" distR="114300" simplePos="0" relativeHeight="251734016" behindDoc="0" locked="0" layoutInCell="1" allowOverlap="1" wp14:anchorId="78EB853C" wp14:editId="7E6349FA">
                <wp:simplePos x="0" y="0"/>
                <wp:positionH relativeFrom="column">
                  <wp:posOffset>4264660</wp:posOffset>
                </wp:positionH>
                <wp:positionV relativeFrom="paragraph">
                  <wp:posOffset>386715</wp:posOffset>
                </wp:positionV>
                <wp:extent cx="279400" cy="540385"/>
                <wp:effectExtent l="12700" t="12700" r="25400" b="31115"/>
                <wp:wrapNone/>
                <wp:docPr id="989991020" name="Ovale 989991020"/>
                <wp:cNvGraphicFramePr/>
                <a:graphic xmlns:a="http://schemas.openxmlformats.org/drawingml/2006/main">
                  <a:graphicData uri="http://schemas.microsoft.com/office/word/2010/wordprocessingShape">
                    <wps:wsp>
                      <wps:cNvSpPr/>
                      <wps:spPr>
                        <a:xfrm>
                          <a:off x="0" y="0"/>
                          <a:ext cx="279400" cy="540385"/>
                        </a:xfrm>
                        <a:prstGeom prst="ellipse">
                          <a:avLst/>
                        </a:prstGeom>
                        <a:noFill/>
                        <a:ln w="381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BB7AF1" id="Ovale 989991020" o:spid="_x0000_s1026" style="position:absolute;margin-left:335.8pt;margin-top:30.45pt;width:22pt;height:42.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" filled="f" strokecolor="#ffc000" strokeweight="3pt">
                <v:stroke joinstyle="miter"/>
              </v:oval>
            </w:pict>
          </mc:Fallback>
        </mc:AlternateContent>
      </w:r>
    </w:p>
    <w:p w14:paraId="5E41CCD7" w14:textId="77777777" w:rsidR="00F95907" w:rsidRPr="0061556A" w:rsidRDefault="00F95907" w:rsidP="00F95907">
      <w:r w:rsidRPr="0061556A">
        <w:rPr>
          <w:noProof/>
        </w:rPr>
        <mc:AlternateContent>
          <mc:Choice Requires="wps">
            <w:drawing>
              <wp:anchor distT="0" distB="0" distL="114300" distR="114300" simplePos="0" relativeHeight="251735040" behindDoc="0" locked="0" layoutInCell="1" allowOverlap="1" wp14:anchorId="4219ED56" wp14:editId="77B2DD45">
                <wp:simplePos x="0" y="0"/>
                <wp:positionH relativeFrom="column">
                  <wp:posOffset>3730797</wp:posOffset>
                </wp:positionH>
                <wp:positionV relativeFrom="paragraph">
                  <wp:posOffset>153494</wp:posOffset>
                </wp:positionV>
                <wp:extent cx="533400" cy="247015"/>
                <wp:effectExtent l="12700" t="12700" r="25400" b="19685"/>
                <wp:wrapNone/>
                <wp:docPr id="446601169" name="Ovale 446601169"/>
                <wp:cNvGraphicFramePr/>
                <a:graphic xmlns:a="http://schemas.openxmlformats.org/drawingml/2006/main">
                  <a:graphicData uri="http://schemas.microsoft.com/office/word/2010/wordprocessingShape">
                    <wps:wsp>
                      <wps:cNvSpPr/>
                      <wps:spPr>
                        <a:xfrm>
                          <a:off x="0" y="0"/>
                          <a:ext cx="533400" cy="247015"/>
                        </a:xfrm>
                        <a:prstGeom prst="ellipse">
                          <a:avLst/>
                        </a:prstGeom>
                        <a:noFill/>
                        <a:ln w="38100"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22A450" id="Ovale 446601169" o:spid="_x0000_s1026" style="position:absolute;margin-left:293.75pt;margin-top:12.1pt;width:42pt;height:19.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" filled="f" strokecolor="#7030a0" strokeweight="3pt">
                <v:stroke joinstyle="miter"/>
              </v:oval>
            </w:pict>
          </mc:Fallback>
        </mc:AlternateContent>
      </w:r>
      <w:r w:rsidRPr="0061556A">
        <w:rPr>
          <w:noProof/>
        </w:rPr>
        <mc:AlternateContent>
          <mc:Choice Requires="wps">
            <w:drawing>
              <wp:anchor distT="0" distB="0" distL="114300" distR="114300" simplePos="0" relativeHeight="251722752" behindDoc="0" locked="0" layoutInCell="1" allowOverlap="1" wp14:anchorId="23DFA8E3" wp14:editId="565EDA04">
                <wp:simplePos x="0" y="0"/>
                <wp:positionH relativeFrom="column">
                  <wp:posOffset>431490</wp:posOffset>
                </wp:positionH>
                <wp:positionV relativeFrom="paragraph">
                  <wp:posOffset>152623</wp:posOffset>
                </wp:positionV>
                <wp:extent cx="914400" cy="914400"/>
                <wp:effectExtent l="12700" t="12700" r="25400" b="25400"/>
                <wp:wrapNone/>
                <wp:docPr id="1612568666" name="Rettangolo 1612568666"/>
                <wp:cNvGraphicFramePr/>
                <a:graphic xmlns:a="http://schemas.openxmlformats.org/drawingml/2006/main">
                  <a:graphicData uri="http://schemas.microsoft.com/office/word/2010/wordprocessingShape">
                    <wps:wsp>
                      <wps:cNvSpPr/>
                      <wps:spPr>
                        <a:xfrm>
                          <a:off x="0" y="0"/>
                          <a:ext cx="914400" cy="914400"/>
                        </a:xfrm>
                        <a:prstGeom prst="rect">
                          <a:avLst/>
                        </a:prstGeom>
                        <a:noFill/>
                        <a:ln w="381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5ABB26" id="Rettangolo 1612568666" o:spid="_x0000_s1026" style="position:absolute;margin-left:34pt;margin-top:12pt;width:1in;height:1in;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" filled="f" strokecolor="#92d050" strokeweight="3pt"/>
            </w:pict>
          </mc:Fallback>
        </mc:AlternateContent>
      </w:r>
    </w:p>
    <w:p w14:paraId="1D5C2A80" w14:textId="77777777" w:rsidR="00F95907" w:rsidRPr="0061556A" w:rsidRDefault="00F95907" w:rsidP="00F95907">
      <w:r w:rsidRPr="0061556A">
        <w:rPr>
          <w:noProof/>
        </w:rPr>
        <mc:AlternateContent>
          <mc:Choice Requires="wps">
            <w:drawing>
              <wp:anchor distT="0" distB="0" distL="114300" distR="114300" simplePos="0" relativeHeight="251745280" behindDoc="0" locked="0" layoutInCell="1" allowOverlap="1" wp14:anchorId="0FDEA538" wp14:editId="6B75200C">
                <wp:simplePos x="0" y="0"/>
                <wp:positionH relativeFrom="column">
                  <wp:posOffset>2569210</wp:posOffset>
                </wp:positionH>
                <wp:positionV relativeFrom="paragraph">
                  <wp:posOffset>160280</wp:posOffset>
                </wp:positionV>
                <wp:extent cx="1121600" cy="520607"/>
                <wp:effectExtent l="12700" t="12700" r="8890" b="13335"/>
                <wp:wrapNone/>
                <wp:docPr id="995446087" name="Connettore 1 28"/>
                <wp:cNvGraphicFramePr/>
                <a:graphic xmlns:a="http://schemas.openxmlformats.org/drawingml/2006/main">
                  <a:graphicData uri="http://schemas.microsoft.com/office/word/2010/wordprocessingShape">
                    <wps:wsp>
                      <wps:cNvCnPr/>
                      <wps:spPr>
                        <a:xfrm flipH="1">
                          <a:off x="0" y="0"/>
                          <a:ext cx="1121600" cy="520607"/>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26AB53" id="Connettore 1 28" o:spid="_x0000_s1026" style="position:absolute;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3pt,12.6pt" to="290.6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" strokecolor="#156082" strokeweight="1.5pt">
                <v:stroke dashstyle="1 1" joinstyle="miter"/>
              </v:line>
            </w:pict>
          </mc:Fallback>
        </mc:AlternateContent>
      </w:r>
      <w:r w:rsidRPr="0061556A">
        <w:rPr>
          <w:noProof/>
        </w:rPr>
        <mc:AlternateContent>
          <mc:Choice Requires="wps">
            <w:drawing>
              <wp:anchor distT="0" distB="0" distL="114300" distR="114300" simplePos="0" relativeHeight="251731968" behindDoc="0" locked="0" layoutInCell="1" allowOverlap="1" wp14:anchorId="075B49E0" wp14:editId="542DBDDC">
                <wp:simplePos x="0" y="0"/>
                <wp:positionH relativeFrom="column">
                  <wp:posOffset>3848072</wp:posOffset>
                </wp:positionH>
                <wp:positionV relativeFrom="paragraph">
                  <wp:posOffset>86810</wp:posOffset>
                </wp:positionV>
                <wp:extent cx="914400" cy="467211"/>
                <wp:effectExtent l="0" t="0" r="12700" b="15875"/>
                <wp:wrapNone/>
                <wp:docPr id="1093206847" name="Rettangolo 1093206847"/>
                <wp:cNvGraphicFramePr/>
                <a:graphic xmlns:a="http://schemas.openxmlformats.org/drawingml/2006/main">
                  <a:graphicData uri="http://schemas.microsoft.com/office/word/2010/wordprocessingShape">
                    <wps:wsp>
                      <wps:cNvSpPr/>
                      <wps:spPr>
                        <a:xfrm>
                          <a:off x="0" y="0"/>
                          <a:ext cx="914400" cy="467211"/>
                        </a:xfrm>
                        <a:prstGeom prst="rect">
                          <a:avLst/>
                        </a:prstGeom>
                        <a:solidFill>
                          <a:srgbClr val="A02B93">
                            <a:lumMod val="40000"/>
                            <a:lumOff val="60000"/>
                          </a:srgbClr>
                        </a:solidFill>
                        <a:ln w="12700" cap="flat" cmpd="sng" algn="ctr">
                          <a:solidFill>
                            <a:srgbClr val="156082">
                              <a:shade val="50000"/>
                            </a:srgbClr>
                          </a:solidFill>
                          <a:prstDash val="solid"/>
                          <a:miter lim="800000"/>
                        </a:ln>
                        <a:effectLst/>
                      </wps:spPr>
                      <wps:txbx>
                        <w:txbxContent>
                          <w:p w14:paraId="0DA3DF03" w14:textId="77777777" w:rsidR="00F95907" w:rsidRDefault="00F95907" w:rsidP="00F959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75B49E0" id="Rettangolo 1093206847" o:spid="_x0000_s1028" style="position:absolute;left:0;text-align:left;margin-left:303pt;margin-top:6.85pt;width:1in;height:36.8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" fillcolor="#e59edd" strokecolor="#0c445e" strokeweight="1pt">
                <v:textbox>
                  <w:txbxContent>
                    <w:p w14:paraId="0DA3DF03" w14:textId="77777777" w:rsidR="00F95907" w:rsidRDefault="00F95907" w:rsidP="00F95907">
                      <w:pPr>
                        <w:jc w:val="center"/>
                      </w:pPr>
                    </w:p>
                  </w:txbxContent>
                </v:textbox>
              </v:rect>
            </w:pict>
          </mc:Fallback>
        </mc:AlternateContent>
      </w:r>
    </w:p>
    <w:p w14:paraId="73D73488" w14:textId="77777777" w:rsidR="00F95907" w:rsidRPr="0061556A" w:rsidRDefault="00F95907" w:rsidP="00F95907">
      <w:r w:rsidRPr="0061556A">
        <w:rPr>
          <w:noProof/>
        </w:rPr>
        <mc:AlternateContent>
          <mc:Choice Requires="wps">
            <w:drawing>
              <wp:anchor distT="0" distB="0" distL="114300" distR="114300" simplePos="0" relativeHeight="251732992" behindDoc="0" locked="0" layoutInCell="1" allowOverlap="1" wp14:anchorId="79D9968E" wp14:editId="2B71CC89">
                <wp:simplePos x="0" y="0"/>
                <wp:positionH relativeFrom="column">
                  <wp:posOffset>3690569</wp:posOffset>
                </wp:positionH>
                <wp:positionV relativeFrom="paragraph">
                  <wp:posOffset>181625</wp:posOffset>
                </wp:positionV>
                <wp:extent cx="621030" cy="213582"/>
                <wp:effectExtent l="12700" t="12700" r="26670" b="27940"/>
                <wp:wrapNone/>
                <wp:docPr id="1433712048" name="Ovale 1433712048"/>
                <wp:cNvGraphicFramePr/>
                <a:graphic xmlns:a="http://schemas.openxmlformats.org/drawingml/2006/main">
                  <a:graphicData uri="http://schemas.microsoft.com/office/word/2010/wordprocessingShape">
                    <wps:wsp>
                      <wps:cNvSpPr/>
                      <wps:spPr>
                        <a:xfrm>
                          <a:off x="0" y="0"/>
                          <a:ext cx="621030" cy="213582"/>
                        </a:xfrm>
                        <a:prstGeom prst="ellipse">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4A4316" id="Ovale 1433712048" o:spid="_x0000_s1026" style="position:absolute;margin-left:290.6pt;margin-top:14.3pt;width:48.9pt;height:16.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" filled="f" strokecolor="#00b050" strokeweight="3pt">
                <v:stroke joinstyle="miter"/>
              </v:oval>
            </w:pict>
          </mc:Fallback>
        </mc:AlternateContent>
      </w:r>
    </w:p>
    <w:p w14:paraId="220742EA" w14:textId="77777777" w:rsidR="00F95907" w:rsidRPr="0061556A" w:rsidRDefault="00F95907" w:rsidP="00F95907">
      <w:r w:rsidRPr="0061556A">
        <w:rPr>
          <w:noProof/>
        </w:rPr>
        <mc:AlternateContent>
          <mc:Choice Requires="wps">
            <w:drawing>
              <wp:anchor distT="0" distB="0" distL="114300" distR="114300" simplePos="0" relativeHeight="251747328" behindDoc="0" locked="0" layoutInCell="1" allowOverlap="1" wp14:anchorId="47C05C7D" wp14:editId="39A91482">
                <wp:simplePos x="0" y="0"/>
                <wp:positionH relativeFrom="column">
                  <wp:posOffset>4938692</wp:posOffset>
                </wp:positionH>
                <wp:positionV relativeFrom="paragraph">
                  <wp:posOffset>9553</wp:posOffset>
                </wp:positionV>
                <wp:extent cx="1068334" cy="247242"/>
                <wp:effectExtent l="12700" t="12700" r="24130" b="19685"/>
                <wp:wrapNone/>
                <wp:docPr id="634246025" name="Connettore 1 30"/>
                <wp:cNvGraphicFramePr/>
                <a:graphic xmlns:a="http://schemas.openxmlformats.org/drawingml/2006/main">
                  <a:graphicData uri="http://schemas.microsoft.com/office/word/2010/wordprocessingShape">
                    <wps:wsp>
                      <wps:cNvCnPr/>
                      <wps:spPr>
                        <a:xfrm>
                          <a:off x="0" y="0"/>
                          <a:ext cx="1068334" cy="247242"/>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62F568" id="Connettore 1 3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8.85pt,.75pt" to="472.9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" strokecolor="#156082" strokeweight="1.5pt">
                <v:stroke dashstyle="1 1" joinstyle="miter"/>
              </v:line>
            </w:pict>
          </mc:Fallback>
        </mc:AlternateContent>
      </w:r>
    </w:p>
    <w:p w14:paraId="0B9EC814" w14:textId="77777777" w:rsidR="00F95907" w:rsidRPr="0061556A" w:rsidRDefault="00F95907" w:rsidP="00F95907">
      <w:r w:rsidRPr="0061556A">
        <w:rPr>
          <w:noProof/>
        </w:rPr>
        <mc:AlternateContent>
          <mc:Choice Requires="wps">
            <w:drawing>
              <wp:anchor distT="0" distB="0" distL="114300" distR="114300" simplePos="0" relativeHeight="251746304" behindDoc="0" locked="0" layoutInCell="1" allowOverlap="1" wp14:anchorId="268484B0" wp14:editId="44E31606">
                <wp:simplePos x="0" y="0"/>
                <wp:positionH relativeFrom="column">
                  <wp:posOffset>4751807</wp:posOffset>
                </wp:positionH>
                <wp:positionV relativeFrom="paragraph">
                  <wp:posOffset>150545</wp:posOffset>
                </wp:positionV>
                <wp:extent cx="768211" cy="487397"/>
                <wp:effectExtent l="12700" t="12700" r="6985" b="20955"/>
                <wp:wrapNone/>
                <wp:docPr id="11280764" name="Connettore 1 29"/>
                <wp:cNvGraphicFramePr/>
                <a:graphic xmlns:a="http://schemas.openxmlformats.org/drawingml/2006/main">
                  <a:graphicData uri="http://schemas.microsoft.com/office/word/2010/wordprocessingShape">
                    <wps:wsp>
                      <wps:cNvCnPr/>
                      <wps:spPr>
                        <a:xfrm flipH="1" flipV="1">
                          <a:off x="0" y="0"/>
                          <a:ext cx="768211" cy="487397"/>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DB10F" id="Connettore 1 29" o:spid="_x0000_s1026" style="position:absolute;flip:x 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4.15pt,11.85pt" to="434.65pt,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" strokecolor="#156082" strokeweight="1.5pt">
                <v:stroke dashstyle="1 1" joinstyle="miter"/>
              </v:line>
            </w:pict>
          </mc:Fallback>
        </mc:AlternateContent>
      </w:r>
      <w:r w:rsidRPr="0061556A">
        <w:rPr>
          <w:noProof/>
        </w:rPr>
        <mc:AlternateContent>
          <mc:Choice Requires="wps">
            <w:drawing>
              <wp:anchor distT="0" distB="0" distL="114300" distR="114300" simplePos="0" relativeHeight="251738112" behindDoc="0" locked="0" layoutInCell="1" allowOverlap="1" wp14:anchorId="56D0C5F6" wp14:editId="224749C8">
                <wp:simplePos x="0" y="0"/>
                <wp:positionH relativeFrom="column">
                  <wp:posOffset>5609390</wp:posOffset>
                </wp:positionH>
                <wp:positionV relativeFrom="paragraph">
                  <wp:posOffset>135241</wp:posOffset>
                </wp:positionV>
                <wp:extent cx="814283" cy="787585"/>
                <wp:effectExtent l="12700" t="12700" r="24130" b="25400"/>
                <wp:wrapNone/>
                <wp:docPr id="336498496" name="Ovale 336498496"/>
                <wp:cNvGraphicFramePr/>
                <a:graphic xmlns:a="http://schemas.openxmlformats.org/drawingml/2006/main">
                  <a:graphicData uri="http://schemas.microsoft.com/office/word/2010/wordprocessingShape">
                    <wps:wsp>
                      <wps:cNvSpPr/>
                      <wps:spPr>
                        <a:xfrm>
                          <a:off x="0" y="0"/>
                          <a:ext cx="814283" cy="787585"/>
                        </a:xfrm>
                        <a:prstGeom prst="ellipse">
                          <a:avLst/>
                        </a:prstGeom>
                        <a:noFill/>
                        <a:ln w="3810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DD3519" id="Ovale 336498496" o:spid="_x0000_s1026" style="position:absolute;margin-left:441.7pt;margin-top:10.65pt;width:64.1pt;height:6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" filled="f" strokecolor="#00b0f0" strokeweight="3pt">
                <v:stroke joinstyle="miter"/>
              </v:oval>
            </w:pict>
          </mc:Fallback>
        </mc:AlternateContent>
      </w:r>
      <w:r w:rsidRPr="0061556A">
        <w:rPr>
          <w:noProof/>
        </w:rPr>
        <mc:AlternateContent>
          <mc:Choice Requires="wps">
            <w:drawing>
              <wp:anchor distT="0" distB="0" distL="114300" distR="114300" simplePos="0" relativeHeight="251744256" behindDoc="0" locked="0" layoutInCell="1" allowOverlap="1" wp14:anchorId="23E64836" wp14:editId="546D0F31">
                <wp:simplePos x="0" y="0"/>
                <wp:positionH relativeFrom="column">
                  <wp:posOffset>3497010</wp:posOffset>
                </wp:positionH>
                <wp:positionV relativeFrom="paragraph">
                  <wp:posOffset>70741</wp:posOffset>
                </wp:positionV>
                <wp:extent cx="1047889" cy="553692"/>
                <wp:effectExtent l="12700" t="12700" r="19050" b="18415"/>
                <wp:wrapNone/>
                <wp:docPr id="2142205808" name="Connettore 1 27"/>
                <wp:cNvGraphicFramePr/>
                <a:graphic xmlns:a="http://schemas.openxmlformats.org/drawingml/2006/main">
                  <a:graphicData uri="http://schemas.microsoft.com/office/word/2010/wordprocessingShape">
                    <wps:wsp>
                      <wps:cNvCnPr/>
                      <wps:spPr>
                        <a:xfrm flipV="1">
                          <a:off x="0" y="0"/>
                          <a:ext cx="1047889" cy="553692"/>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2565DC" id="Connettore 1 27"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35pt,5.55pt" to="357.85pt,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" strokecolor="#156082" strokeweight="1.5pt">
                <v:stroke dashstyle="1 1" joinstyle="miter"/>
              </v:line>
            </w:pict>
          </mc:Fallback>
        </mc:AlternateContent>
      </w:r>
      <w:r w:rsidRPr="0061556A">
        <w:rPr>
          <w:noProof/>
        </w:rPr>
        <mc:AlternateContent>
          <mc:Choice Requires="wps">
            <w:drawing>
              <wp:anchor distT="0" distB="0" distL="114300" distR="114300" simplePos="0" relativeHeight="251742208" behindDoc="0" locked="0" layoutInCell="1" allowOverlap="1" wp14:anchorId="76ECA0E4" wp14:editId="6EE53FB7">
                <wp:simplePos x="0" y="0"/>
                <wp:positionH relativeFrom="column">
                  <wp:posOffset>2189197</wp:posOffset>
                </wp:positionH>
                <wp:positionV relativeFrom="paragraph">
                  <wp:posOffset>142782</wp:posOffset>
                </wp:positionV>
                <wp:extent cx="280327" cy="46721"/>
                <wp:effectExtent l="12700" t="12700" r="24765" b="17145"/>
                <wp:wrapNone/>
                <wp:docPr id="1101778242" name="Connettore 1 25"/>
                <wp:cNvGraphicFramePr/>
                <a:graphic xmlns:a="http://schemas.openxmlformats.org/drawingml/2006/main">
                  <a:graphicData uri="http://schemas.microsoft.com/office/word/2010/wordprocessingShape">
                    <wps:wsp>
                      <wps:cNvCnPr/>
                      <wps:spPr>
                        <a:xfrm>
                          <a:off x="0" y="0"/>
                          <a:ext cx="280327" cy="46721"/>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498201" id="Connettore 1 25"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4pt,11.25pt" to="194.4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" strokecolor="#156082" strokeweight="1.5pt">
                <v:stroke dashstyle="1 1" joinstyle="miter"/>
              </v:line>
            </w:pict>
          </mc:Fallback>
        </mc:AlternateContent>
      </w:r>
      <w:r w:rsidRPr="0061556A">
        <w:rPr>
          <w:noProof/>
        </w:rPr>
        <mc:AlternateContent>
          <mc:Choice Requires="wps">
            <w:drawing>
              <wp:anchor distT="0" distB="0" distL="114300" distR="114300" simplePos="0" relativeHeight="251729920" behindDoc="0" locked="0" layoutInCell="1" allowOverlap="1" wp14:anchorId="6BCA371B" wp14:editId="47B0E8BD">
                <wp:simplePos x="0" y="0"/>
                <wp:positionH relativeFrom="column">
                  <wp:posOffset>2529358</wp:posOffset>
                </wp:positionH>
                <wp:positionV relativeFrom="paragraph">
                  <wp:posOffset>171247</wp:posOffset>
                </wp:positionV>
                <wp:extent cx="914400" cy="466725"/>
                <wp:effectExtent l="0" t="0" r="12700" b="15875"/>
                <wp:wrapNone/>
                <wp:docPr id="615990804" name="Rettangolo 615990804"/>
                <wp:cNvGraphicFramePr/>
                <a:graphic xmlns:a="http://schemas.openxmlformats.org/drawingml/2006/main">
                  <a:graphicData uri="http://schemas.microsoft.com/office/word/2010/wordprocessingShape">
                    <wps:wsp>
                      <wps:cNvSpPr/>
                      <wps:spPr>
                        <a:xfrm>
                          <a:off x="0" y="0"/>
                          <a:ext cx="914400" cy="466725"/>
                        </a:xfrm>
                        <a:prstGeom prst="rect">
                          <a:avLst/>
                        </a:prstGeom>
                        <a:solidFill>
                          <a:srgbClr val="A02B93">
                            <a:lumMod val="40000"/>
                            <a:lumOff val="60000"/>
                          </a:srgbClr>
                        </a:solidFill>
                        <a:ln w="12700" cap="flat" cmpd="sng" algn="ctr">
                          <a:solidFill>
                            <a:srgbClr val="156082">
                              <a:shade val="50000"/>
                            </a:srgbClr>
                          </a:solidFill>
                          <a:prstDash val="solid"/>
                          <a:miter lim="800000"/>
                        </a:ln>
                        <a:effectLst/>
                      </wps:spPr>
                      <wps:txbx>
                        <w:txbxContent>
                          <w:p w14:paraId="732E249D" w14:textId="77777777" w:rsidR="00F95907" w:rsidRDefault="00F95907" w:rsidP="00F959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CA371B" id="Rettangolo 615990804" o:spid="_x0000_s1029" style="position:absolute;left:0;text-align:left;margin-left:199.15pt;margin-top:13.5pt;width:1in;height:36.7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" fillcolor="#e59edd" strokecolor="#0c445e" strokeweight="1pt">
                <v:textbox>
                  <w:txbxContent>
                    <w:p w14:paraId="732E249D" w14:textId="77777777" w:rsidR="00F95907" w:rsidRDefault="00F95907" w:rsidP="00F95907">
                      <w:pPr>
                        <w:jc w:val="center"/>
                      </w:pPr>
                    </w:p>
                  </w:txbxContent>
                </v:textbox>
              </v:rect>
            </w:pict>
          </mc:Fallback>
        </mc:AlternateContent>
      </w:r>
    </w:p>
    <w:p w14:paraId="656E5C2A" w14:textId="77777777" w:rsidR="00F95907" w:rsidRPr="0061556A" w:rsidRDefault="00F95907" w:rsidP="00F95907">
      <w:r w:rsidRPr="0061556A">
        <w:rPr>
          <w:noProof/>
        </w:rPr>
        <mc:AlternateContent>
          <mc:Choice Requires="wps">
            <w:drawing>
              <wp:anchor distT="0" distB="0" distL="114300" distR="114300" simplePos="0" relativeHeight="251720704" behindDoc="0" locked="0" layoutInCell="1" allowOverlap="1" wp14:anchorId="68DD8415" wp14:editId="15210946">
                <wp:simplePos x="0" y="0"/>
                <wp:positionH relativeFrom="column">
                  <wp:posOffset>5759649</wp:posOffset>
                </wp:positionH>
                <wp:positionV relativeFrom="paragraph">
                  <wp:posOffset>11861</wp:posOffset>
                </wp:positionV>
                <wp:extent cx="737634" cy="407104"/>
                <wp:effectExtent l="12700" t="0" r="24765" b="24765"/>
                <wp:wrapNone/>
                <wp:docPr id="1647325715" name="Nuvola 1647325715"/>
                <wp:cNvGraphicFramePr/>
                <a:graphic xmlns:a="http://schemas.openxmlformats.org/drawingml/2006/main">
                  <a:graphicData uri="http://schemas.microsoft.com/office/word/2010/wordprocessingShape">
                    <wps:wsp>
                      <wps:cNvSpPr/>
                      <wps:spPr>
                        <a:xfrm>
                          <a:off x="0" y="0"/>
                          <a:ext cx="737634" cy="407104"/>
                        </a:xfrm>
                        <a:prstGeom prst="cloud">
                          <a:avLst/>
                        </a:prstGeom>
                        <a:solidFill>
                          <a:srgbClr val="FFFF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4A9BA" id="Nuvola 1647325715" o:spid="_x0000_s1026" style="position:absolute;margin-left:453.5pt;margin-top:.95pt;width:58.1pt;height:32.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yellow" strokecolor="#ffc000" strokeweight="1pt">
                <v:stroke joinstyle="miter"/>
                <v:path arrowok="t" o:connecttype="custom" o:connectlocs="80132,246684;36882,239174;118295,328878;99376,332468;281360,368373;269954,351975;492217,327483;487658,345473;582748,216312;638258,283559;713695,144692;688971,169909;654377,51133;655675,63045;496503,37242;509172,22051;378054,44480;384184,31381;239048,48928;261245,61631;70468,148791;66592,135419" o:connectangles="0,0,0,0,0,0,0,0,0,0,0,0,0,0,0,0,0,0,0,0,0,0"/>
              </v:shape>
            </w:pict>
          </mc:Fallback>
        </mc:AlternateContent>
      </w:r>
      <w:r w:rsidRPr="0061556A">
        <w:rPr>
          <w:noProof/>
        </w:rPr>
        <mc:AlternateContent>
          <mc:Choice Requires="wps">
            <w:drawing>
              <wp:anchor distT="0" distB="0" distL="114300" distR="114300" simplePos="0" relativeHeight="251741184" behindDoc="0" locked="0" layoutInCell="1" allowOverlap="1" wp14:anchorId="2F6D8EA2" wp14:editId="1905AC47">
                <wp:simplePos x="0" y="0"/>
                <wp:positionH relativeFrom="column">
                  <wp:posOffset>6167439</wp:posOffset>
                </wp:positionH>
                <wp:positionV relativeFrom="paragraph">
                  <wp:posOffset>138027</wp:posOffset>
                </wp:positionV>
                <wp:extent cx="119621" cy="94091"/>
                <wp:effectExtent l="12700" t="12700" r="20320" b="7620"/>
                <wp:wrapNone/>
                <wp:docPr id="578435500" name="Triangolo 24"/>
                <wp:cNvGraphicFramePr/>
                <a:graphic xmlns:a="http://schemas.openxmlformats.org/drawingml/2006/main">
                  <a:graphicData uri="http://schemas.microsoft.com/office/word/2010/wordprocessingShape">
                    <wps:wsp>
                      <wps:cNvSpPr/>
                      <wps:spPr>
                        <a:xfrm>
                          <a:off x="0" y="0"/>
                          <a:ext cx="119621" cy="94091"/>
                        </a:xfrm>
                        <a:prstGeom prst="triangle">
                          <a:avLst/>
                        </a:prstGeom>
                        <a:solidFill>
                          <a:srgbClr val="E8E8E8">
                            <a:lumMod val="25000"/>
                          </a:srgbClr>
                        </a:solidFill>
                        <a:ln w="12700" cap="flat" cmpd="sng" algn="ctr">
                          <a:solidFill>
                            <a:srgbClr val="156082">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4008F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olo 24" o:spid="_x0000_s1026" type="#_x0000_t5" style="position:absolute;margin-left:485.65pt;margin-top:10.85pt;width:9.4pt;height:7.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" fillcolor="#3a3a3a" strokecolor="#0c445e" strokeweight="1pt"/>
            </w:pict>
          </mc:Fallback>
        </mc:AlternateContent>
      </w:r>
    </w:p>
    <w:p w14:paraId="55D29A3D" w14:textId="77777777" w:rsidR="00F95907" w:rsidRPr="0061556A" w:rsidRDefault="00F95907" w:rsidP="00F95907">
      <w:r w:rsidRPr="0061556A">
        <w:rPr>
          <w:noProof/>
        </w:rPr>
        <mc:AlternateContent>
          <mc:Choice Requires="wps">
            <w:drawing>
              <wp:anchor distT="0" distB="0" distL="114300" distR="114300" simplePos="0" relativeHeight="251739136" behindDoc="0" locked="0" layoutInCell="1" allowOverlap="1" wp14:anchorId="09AEE7F4" wp14:editId="16052C0C">
                <wp:simplePos x="0" y="0"/>
                <wp:positionH relativeFrom="column">
                  <wp:posOffset>5520018</wp:posOffset>
                </wp:positionH>
                <wp:positionV relativeFrom="paragraph">
                  <wp:posOffset>79434</wp:posOffset>
                </wp:positionV>
                <wp:extent cx="977265" cy="367095"/>
                <wp:effectExtent l="0" t="0" r="13335" b="13970"/>
                <wp:wrapNone/>
                <wp:docPr id="372797611" name="Figura a mano libera 22"/>
                <wp:cNvGraphicFramePr/>
                <a:graphic xmlns:a="http://schemas.openxmlformats.org/drawingml/2006/main">
                  <a:graphicData uri="http://schemas.microsoft.com/office/word/2010/wordprocessingShape">
                    <wps:wsp>
                      <wps:cNvSpPr/>
                      <wps:spPr>
                        <a:xfrm>
                          <a:off x="0" y="0"/>
                          <a:ext cx="977265" cy="367095"/>
                        </a:xfrm>
                        <a:custGeom>
                          <a:avLst/>
                          <a:gdLst>
                            <a:gd name="connsiteX0" fmla="*/ 0 w 977290"/>
                            <a:gd name="connsiteY0" fmla="*/ 166861 h 188194"/>
                            <a:gd name="connsiteX1" fmla="*/ 961121 w 977290"/>
                            <a:gd name="connsiteY1" fmla="*/ 173536 h 188194"/>
                            <a:gd name="connsiteX2" fmla="*/ 640747 w 977290"/>
                            <a:gd name="connsiteY2" fmla="*/ 0 h 188194"/>
                          </a:gdLst>
                          <a:ahLst/>
                          <a:cxnLst>
                            <a:cxn ang="0">
                              <a:pos x="connsiteX0" y="connsiteY0"/>
                            </a:cxn>
                            <a:cxn ang="0">
                              <a:pos x="connsiteX1" y="connsiteY1"/>
                            </a:cxn>
                            <a:cxn ang="0">
                              <a:pos x="connsiteX2" y="connsiteY2"/>
                            </a:cxn>
                          </a:cxnLst>
                          <a:rect l="l" t="t" r="r" b="b"/>
                          <a:pathLst>
                            <a:path w="977290" h="188194">
                              <a:moveTo>
                                <a:pt x="0" y="166861"/>
                              </a:moveTo>
                              <a:cubicBezTo>
                                <a:pt x="427165" y="184103"/>
                                <a:pt x="854330" y="201346"/>
                                <a:pt x="961121" y="173536"/>
                              </a:cubicBezTo>
                              <a:cubicBezTo>
                                <a:pt x="1067912" y="145726"/>
                                <a:pt x="609600" y="40047"/>
                                <a:pt x="640747" y="0"/>
                              </a:cubicBezTo>
                            </a:path>
                          </a:pathLst>
                        </a:custGeom>
                        <a:noFill/>
                        <a:ln w="12700" cap="flat" cmpd="sng" algn="ctr">
                          <a:solidFill>
                            <a:srgbClr val="4EA72E">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9C35669" id="Figura a mano libera 22" o:spid="_x0000_s1026" style="position:absolute;margin-left:434.65pt;margin-top:6.25pt;width:76.95pt;height:28.9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977290,188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" path="m,166861v427165,17242,854330,34485,961121,6675c1067912,145726,609600,40047,640747,e" filled="f" strokecolor="#3b7d23" strokeweight="1pt">
                <v:stroke joinstyle="miter"/>
                <v:path arrowok="t" o:connecttype="custom" o:connectlocs="0,325482;961096,338503;640731,0" o:connectangles="0,0,0"/>
              </v:shape>
            </w:pict>
          </mc:Fallback>
        </mc:AlternateContent>
      </w:r>
      <w:r w:rsidRPr="0061556A">
        <w:rPr>
          <w:noProof/>
        </w:rPr>
        <mc:AlternateContent>
          <mc:Choice Requires="wps">
            <w:drawing>
              <wp:anchor distT="0" distB="0" distL="114300" distR="114300" simplePos="0" relativeHeight="251740160" behindDoc="0" locked="0" layoutInCell="1" allowOverlap="1" wp14:anchorId="5F7788DF" wp14:editId="07CABBEA">
                <wp:simplePos x="0" y="0"/>
                <wp:positionH relativeFrom="column">
                  <wp:posOffset>5837740</wp:posOffset>
                </wp:positionH>
                <wp:positionV relativeFrom="paragraph">
                  <wp:posOffset>102036</wp:posOffset>
                </wp:positionV>
                <wp:extent cx="128112" cy="137373"/>
                <wp:effectExtent l="12700" t="25400" r="24765" b="27940"/>
                <wp:wrapNone/>
                <wp:docPr id="1173418805" name="Stella a 5 punte 1173418805"/>
                <wp:cNvGraphicFramePr/>
                <a:graphic xmlns:a="http://schemas.openxmlformats.org/drawingml/2006/main">
                  <a:graphicData uri="http://schemas.microsoft.com/office/word/2010/wordprocessingShape">
                    <wps:wsp>
                      <wps:cNvSpPr/>
                      <wps:spPr>
                        <a:xfrm>
                          <a:off x="0" y="0"/>
                          <a:ext cx="128112" cy="137373"/>
                        </a:xfrm>
                        <a:prstGeom prst="star5">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9C136" id="Stella a 5 punte 1173418805" o:spid="_x0000_s1026" style="position:absolute;margin-left:459.65pt;margin-top:8.05pt;width:10.1pt;height:10.8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8112,137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" path="m,52472r48935,l64056,,79177,52472r48935,l88523,84901r15122,52472l64056,104943,24467,137373,39589,84901,,52472xe" fillcolor="red" strokecolor="red" strokeweight="1pt">
                <v:stroke joinstyle="miter"/>
                <v:path arrowok="t" o:connecttype="custom" o:connectlocs="0,52472;48935,52472;64056,0;79177,52472;128112,52472;88523,84901;103645,137373;64056,104943;24467,137373;39589,84901;0,52472" o:connectangles="0,0,0,0,0,0,0,0,0,0,0"/>
              </v:shape>
            </w:pict>
          </mc:Fallback>
        </mc:AlternateContent>
      </w:r>
    </w:p>
    <w:p w14:paraId="0B73EDFB" w14:textId="77777777" w:rsidR="00F95907" w:rsidRPr="0061556A" w:rsidRDefault="00F95907" w:rsidP="00F95907">
      <w:r w:rsidRPr="0061556A">
        <w:rPr>
          <w:noProof/>
        </w:rPr>
        <mc:AlternateContent>
          <mc:Choice Requires="wps">
            <w:drawing>
              <wp:anchor distT="0" distB="0" distL="114300" distR="114300" simplePos="0" relativeHeight="251728896" behindDoc="0" locked="0" layoutInCell="1" allowOverlap="1" wp14:anchorId="0797BEE0" wp14:editId="63825A0F">
                <wp:simplePos x="0" y="0"/>
                <wp:positionH relativeFrom="column">
                  <wp:posOffset>2929890</wp:posOffset>
                </wp:positionH>
                <wp:positionV relativeFrom="paragraph">
                  <wp:posOffset>112395</wp:posOffset>
                </wp:positionV>
                <wp:extent cx="513715" cy="420370"/>
                <wp:effectExtent l="0" t="0" r="6985" b="11430"/>
                <wp:wrapNone/>
                <wp:docPr id="353960669" name="Rettangolo 353960669"/>
                <wp:cNvGraphicFramePr/>
                <a:graphic xmlns:a="http://schemas.openxmlformats.org/drawingml/2006/main">
                  <a:graphicData uri="http://schemas.microsoft.com/office/word/2010/wordprocessingShape">
                    <wps:wsp>
                      <wps:cNvSpPr/>
                      <wps:spPr>
                        <a:xfrm>
                          <a:off x="0" y="0"/>
                          <a:ext cx="513715" cy="420370"/>
                        </a:xfrm>
                        <a:prstGeom prst="rect">
                          <a:avLst/>
                        </a:prstGeom>
                        <a:solidFill>
                          <a:srgbClr val="E97132">
                            <a:lumMod val="40000"/>
                            <a:lumOff val="60000"/>
                          </a:srgbClr>
                        </a:solidFill>
                        <a:ln w="12700" cap="flat" cmpd="sng" algn="ctr">
                          <a:solidFill>
                            <a:srgbClr val="156082">
                              <a:shade val="50000"/>
                            </a:srgbClr>
                          </a:solidFill>
                          <a:prstDash val="solid"/>
                          <a:miter lim="800000"/>
                        </a:ln>
                        <a:effectLst/>
                      </wps:spPr>
                      <wps:txbx>
                        <w:txbxContent>
                          <w:p w14:paraId="3F2AA538" w14:textId="77777777" w:rsidR="00F95907" w:rsidRDefault="00F95907" w:rsidP="00F959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7BEE0" id="Rettangolo 353960669" o:spid="_x0000_s1030" style="position:absolute;left:0;text-align:left;margin-left:230.7pt;margin-top:8.85pt;width:40.45pt;height:33.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" fillcolor="#f6c6ad" strokecolor="#0c445e" strokeweight="1pt">
                <v:textbox>
                  <w:txbxContent>
                    <w:p w14:paraId="3F2AA538" w14:textId="77777777" w:rsidR="00F95907" w:rsidRDefault="00F95907" w:rsidP="00F95907">
                      <w:pPr>
                        <w:jc w:val="center"/>
                      </w:pPr>
                    </w:p>
                  </w:txbxContent>
                </v:textbox>
              </v:rect>
            </w:pict>
          </mc:Fallback>
        </mc:AlternateContent>
      </w:r>
      <w:r w:rsidRPr="0061556A">
        <w:rPr>
          <w:noProof/>
        </w:rPr>
        <mc:AlternateContent>
          <mc:Choice Requires="wps">
            <w:drawing>
              <wp:anchor distT="0" distB="0" distL="114300" distR="114300" simplePos="0" relativeHeight="251730944" behindDoc="0" locked="0" layoutInCell="1" allowOverlap="1" wp14:anchorId="1AC5E49E" wp14:editId="34E03BD8">
                <wp:simplePos x="0" y="0"/>
                <wp:positionH relativeFrom="column">
                  <wp:posOffset>2529358</wp:posOffset>
                </wp:positionH>
                <wp:positionV relativeFrom="paragraph">
                  <wp:posOffset>113462</wp:posOffset>
                </wp:positionV>
                <wp:extent cx="373380" cy="420370"/>
                <wp:effectExtent l="0" t="0" r="7620" b="11430"/>
                <wp:wrapNone/>
                <wp:docPr id="188058004" name="Rettangolo 188058004"/>
                <wp:cNvGraphicFramePr/>
                <a:graphic xmlns:a="http://schemas.openxmlformats.org/drawingml/2006/main">
                  <a:graphicData uri="http://schemas.microsoft.com/office/word/2010/wordprocessingShape">
                    <wps:wsp>
                      <wps:cNvSpPr/>
                      <wps:spPr>
                        <a:xfrm>
                          <a:off x="0" y="0"/>
                          <a:ext cx="373380" cy="420370"/>
                        </a:xfrm>
                        <a:prstGeom prst="rect">
                          <a:avLst/>
                        </a:prstGeom>
                        <a:solidFill>
                          <a:srgbClr val="4EA72E">
                            <a:lumMod val="60000"/>
                            <a:lumOff val="40000"/>
                          </a:srgbClr>
                        </a:solidFill>
                        <a:ln w="12700" cap="flat" cmpd="sng" algn="ctr">
                          <a:solidFill>
                            <a:srgbClr val="156082">
                              <a:shade val="50000"/>
                            </a:srgbClr>
                          </a:solidFill>
                          <a:prstDash val="solid"/>
                          <a:miter lim="800000"/>
                        </a:ln>
                        <a:effectLst/>
                      </wps:spPr>
                      <wps:txbx>
                        <w:txbxContent>
                          <w:p w14:paraId="4A14FB2F" w14:textId="77777777" w:rsidR="00F95907" w:rsidRPr="00E52CDB" w:rsidRDefault="00F95907" w:rsidP="00F95907">
                            <w:pPr>
                              <w:jc w:val="center"/>
                              <w:rPr>
                                <w:color w:val="8DD873" w:themeColor="accent6" w:themeTint="99"/>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5E49E" id="Rettangolo 188058004" o:spid="_x0000_s1031" style="position:absolute;left:0;text-align:left;margin-left:199.15pt;margin-top:8.95pt;width:29.4pt;height:33.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" fillcolor="#8ed973" strokecolor="#0c445e" strokeweight="1pt">
                <v:textbox>
                  <w:txbxContent>
                    <w:p w14:paraId="4A14FB2F" w14:textId="77777777" w:rsidR="00F95907" w:rsidRPr="00E52CDB" w:rsidRDefault="00F95907" w:rsidP="00F95907">
                      <w:pPr>
                        <w:jc w:val="center"/>
                        <w:rPr>
                          <w:color w:val="8DD873" w:themeColor="accent6" w:themeTint="99"/>
                        </w:rPr>
                      </w:pPr>
                    </w:p>
                  </w:txbxContent>
                </v:textbox>
              </v:rect>
            </w:pict>
          </mc:Fallback>
        </mc:AlternateContent>
      </w:r>
    </w:p>
    <w:p w14:paraId="797D6529" w14:textId="77777777" w:rsidR="00F95907" w:rsidRPr="0061556A" w:rsidRDefault="00F95907" w:rsidP="00F95907"/>
    <w:p w14:paraId="5A9ED1D3" w14:textId="77777777" w:rsidR="00F95907" w:rsidRPr="0061556A" w:rsidRDefault="00F95907" w:rsidP="00F95907">
      <w:r w:rsidRPr="0061556A">
        <w:rPr>
          <w:noProof/>
        </w:rPr>
        <mc:AlternateContent>
          <mc:Choice Requires="wps">
            <w:drawing>
              <wp:anchor distT="0" distB="0" distL="114300" distR="114300" simplePos="0" relativeHeight="251743232" behindDoc="0" locked="0" layoutInCell="1" allowOverlap="1" wp14:anchorId="19649B06" wp14:editId="439BE895">
                <wp:simplePos x="0" y="0"/>
                <wp:positionH relativeFrom="column">
                  <wp:posOffset>2175469</wp:posOffset>
                </wp:positionH>
                <wp:positionV relativeFrom="paragraph">
                  <wp:posOffset>161897</wp:posOffset>
                </wp:positionV>
                <wp:extent cx="293384" cy="52867"/>
                <wp:effectExtent l="12700" t="12700" r="11430" b="23495"/>
                <wp:wrapNone/>
                <wp:docPr id="1985139430" name="Connettore 1 26"/>
                <wp:cNvGraphicFramePr/>
                <a:graphic xmlns:a="http://schemas.openxmlformats.org/drawingml/2006/main">
                  <a:graphicData uri="http://schemas.microsoft.com/office/word/2010/wordprocessingShape">
                    <wps:wsp>
                      <wps:cNvCnPr/>
                      <wps:spPr>
                        <a:xfrm flipV="1">
                          <a:off x="0" y="0"/>
                          <a:ext cx="293384" cy="52867"/>
                        </a:xfrm>
                        <a:prstGeom prst="line">
                          <a:avLst/>
                        </a:prstGeom>
                        <a:noFill/>
                        <a:ln w="19050" cap="flat" cmpd="sng" algn="ctr">
                          <a:solidFill>
                            <a:srgbClr val="156082"/>
                          </a:solidFill>
                          <a:prstDash val="sys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62D52C" id="Connettore 1 26"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3pt,12.75pt" to="194.4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" strokecolor="#156082" strokeweight="1.5pt">
                <v:stroke dashstyle="1 1" joinstyle="miter"/>
              </v:line>
            </w:pict>
          </mc:Fallback>
        </mc:AlternateContent>
      </w:r>
    </w:p>
    <w:p w14:paraId="19E47647" w14:textId="77777777" w:rsidR="00F95907" w:rsidRPr="0061556A" w:rsidRDefault="00F95907" w:rsidP="00F95907"/>
    <w:p w14:paraId="75B4EA4F" w14:textId="6235690A" w:rsidR="00F95907" w:rsidRPr="0061556A" w:rsidRDefault="00F95907" w:rsidP="008700AA">
      <w:pPr>
        <w:ind w:right="-2"/>
      </w:pPr>
      <w:r w:rsidRPr="0061556A">
        <w:t xml:space="preserve"> 7 MACROAMBITI                       </w:t>
      </w:r>
      <w:r w:rsidR="00211AE8">
        <w:t xml:space="preserve">                     </w:t>
      </w:r>
      <w:r w:rsidRPr="0061556A">
        <w:t xml:space="preserve">20 AMBITI </w:t>
      </w:r>
      <w:r w:rsidR="008700AA">
        <w:t xml:space="preserve">          </w:t>
      </w:r>
      <w:r w:rsidRPr="0061556A">
        <w:t xml:space="preserve">103 Parti caratterizzate   </w:t>
      </w:r>
      <w:r w:rsidR="00211AE8">
        <w:tab/>
      </w:r>
      <w:r w:rsidRPr="0061556A">
        <w:t>Relazioni</w:t>
      </w:r>
      <w:r>
        <w:t xml:space="preserve"> locali</w:t>
      </w:r>
    </w:p>
    <w:p w14:paraId="388DD48E" w14:textId="77777777" w:rsidR="00F95907" w:rsidRPr="0061556A" w:rsidRDefault="00F95907" w:rsidP="00211AE8">
      <w:pPr>
        <w:ind w:right="-2"/>
        <w:jc w:val="right"/>
      </w:pPr>
      <w:r w:rsidRPr="0061556A">
        <w:t>di prossimità,</w:t>
      </w:r>
    </w:p>
    <w:p w14:paraId="34202F2B" w14:textId="77777777" w:rsidR="00F95907" w:rsidRPr="0061556A" w:rsidRDefault="00F95907" w:rsidP="00211AE8">
      <w:pPr>
        <w:ind w:right="-2"/>
        <w:jc w:val="right"/>
      </w:pPr>
      <w:r w:rsidRPr="0061556A">
        <w:t>interferenza,</w:t>
      </w:r>
    </w:p>
    <w:p w14:paraId="51BE4775" w14:textId="77777777" w:rsidR="00F95907" w:rsidRPr="0061556A" w:rsidRDefault="00F95907" w:rsidP="00211AE8">
      <w:pPr>
        <w:ind w:right="-2"/>
        <w:jc w:val="right"/>
      </w:pPr>
      <w:r w:rsidRPr="0061556A">
        <w:t>visibilità</w:t>
      </w:r>
    </w:p>
    <w:p w14:paraId="0BC82E3F" w14:textId="77777777" w:rsidR="00F95907" w:rsidRPr="0061556A" w:rsidRDefault="00F95907" w:rsidP="00F95907">
      <w:pPr>
        <w:ind w:right="281"/>
      </w:pPr>
    </w:p>
    <w:p w14:paraId="19A2D917" w14:textId="45476F75" w:rsidR="00F95907" w:rsidRPr="0061556A" w:rsidRDefault="00F95907" w:rsidP="00F95907">
      <w:r w:rsidRPr="0061556A">
        <w:t xml:space="preserve">Ad ogni passaggio di scala corrisponde un passaggio nel processo di integrazione tra </w:t>
      </w:r>
      <w:r w:rsidR="00B73BD4">
        <w:t xml:space="preserve">differenti </w:t>
      </w:r>
      <w:r w:rsidRPr="0061556A">
        <w:t>sistemi conoscitivi verso la sintesi richiesta per apprezzare, secondo il senso comune, il paesaggio:</w:t>
      </w:r>
    </w:p>
    <w:p w14:paraId="176F15A9" w14:textId="77777777" w:rsidR="00F95907" w:rsidRPr="0061556A" w:rsidRDefault="00F95907" w:rsidP="00755E4E">
      <w:pPr>
        <w:pStyle w:val="Paragrafoelenco"/>
        <w:numPr>
          <w:ilvl w:val="0"/>
          <w:numId w:val="22"/>
        </w:numPr>
        <w:ind w:left="567" w:hanging="283"/>
      </w:pPr>
      <w:r w:rsidRPr="0061556A">
        <w:t>nel dossier per macroambito e nelle tavole tematiche generali sono esposti tutti i settori in cui si sono articolati gli studi conoscitivi, in modo ancora del tutto separato ma già completamente integrabile e sovrapponibile cartograficamente (tutte le tavole significative ai fini della gestione e applicazione locale del PPR sono leggibili alla scala del macroambito);</w:t>
      </w:r>
    </w:p>
    <w:p w14:paraId="1B9EA0C1" w14:textId="51D3F61B" w:rsidR="00F95907" w:rsidRPr="0061556A" w:rsidRDefault="00F95907" w:rsidP="00755E4E">
      <w:pPr>
        <w:pStyle w:val="Paragrafoelenco"/>
        <w:numPr>
          <w:ilvl w:val="0"/>
          <w:numId w:val="22"/>
        </w:numPr>
        <w:ind w:left="567" w:hanging="283"/>
      </w:pPr>
      <w:r w:rsidRPr="0061556A">
        <w:t>nel dossier per ambito sono descritt</w:t>
      </w:r>
      <w:r w:rsidR="00B73BD4">
        <w:t>i</w:t>
      </w:r>
      <w:r w:rsidRPr="0061556A">
        <w:t xml:space="preserve"> gli aspetti salienti dell’ambito, evidenziando le parti caratterizzate da diverse tipologie, ciascuna con i propri obiettivi di qualità paesaggistica generale e con una sintesi degli obiettivi e delle valutazioni specifiche, derivante da incontri con esperti di settore e stakeholders locali. Nel dossier per ambito è inserito uno stralcio a scala 1:50.000 della tavola delle relazioni paesaggistiche</w:t>
      </w:r>
      <w:r w:rsidR="00B73BD4">
        <w:t xml:space="preserve"> </w:t>
      </w:r>
      <w:r w:rsidRPr="0061556A">
        <w:t>che ne riporta gli effetti in forma di caratterizzazione ulteriore dei beni e delle componenti presenti sul territorio</w:t>
      </w:r>
      <w:r w:rsidR="00B73BD4">
        <w:t>.</w:t>
      </w:r>
    </w:p>
    <w:p w14:paraId="2F89D3F9" w14:textId="4B953AF5" w:rsidR="00F95907" w:rsidRDefault="00F95907" w:rsidP="00F95907">
      <w:pPr>
        <w:pStyle w:val="Paragrafoelenco"/>
        <w:ind w:left="567"/>
      </w:pPr>
      <w:r w:rsidRPr="0061556A">
        <w:t>Il dossier per ambito fornisce anche un report fotografico dedicato agli aspetti identitari del paesaggio insediato e</w:t>
      </w:r>
      <w:r w:rsidR="00B73BD4">
        <w:t>d</w:t>
      </w:r>
      <w:r w:rsidRPr="0061556A">
        <w:t xml:space="preserve"> una pagina per ogni parte caratterizzata, con schede riassuntive dei beni e delle componenti di interesse presenti e le loro relazioni di prossimità con altri beni, interferenza con fattori di impatto e visibilità da strade frequentate. </w:t>
      </w:r>
    </w:p>
    <w:p w14:paraId="5595B25A" w14:textId="77777777" w:rsidR="00F95907" w:rsidRDefault="00F95907" w:rsidP="00F95907">
      <w:pPr>
        <w:pStyle w:val="Paragrafoelenco"/>
        <w:ind w:left="567"/>
      </w:pPr>
    </w:p>
    <w:p w14:paraId="601628B3" w14:textId="619FA817" w:rsidR="00F95907" w:rsidRDefault="00F95907" w:rsidP="00211AE8">
      <w:pPr>
        <w:rPr>
          <w:bdr w:val="none" w:sz="0" w:space="0" w:color="auto"/>
          <w:lang w:eastAsia="en-US"/>
        </w:rPr>
      </w:pPr>
      <w:r w:rsidRPr="00F13422">
        <w:rPr>
          <w:bdr w:val="none" w:sz="0" w:space="0" w:color="auto"/>
          <w:lang w:eastAsia="en-US"/>
        </w:rPr>
        <w:t xml:space="preserve">Nell’insieme </w:t>
      </w:r>
      <w:r w:rsidR="00574CA5">
        <w:rPr>
          <w:bdr w:val="none" w:sz="0" w:space="0" w:color="auto"/>
          <w:lang w:eastAsia="en-US"/>
        </w:rPr>
        <w:t>i suddetti</w:t>
      </w:r>
      <w:r w:rsidRPr="00F13422">
        <w:rPr>
          <w:bdr w:val="none" w:sz="0" w:space="0" w:color="auto"/>
          <w:lang w:eastAsia="en-US"/>
        </w:rPr>
        <w:t xml:space="preserve"> aspetti caratterizzanti e gli obiettivi settoriali ad essi riferiti costituiscono la prima lista di riferimento per l’adeguamento della pianificazione locale da parte dei Comuni </w:t>
      </w:r>
      <w:r w:rsidR="00574CA5">
        <w:rPr>
          <w:bdr w:val="none" w:sz="0" w:space="0" w:color="auto"/>
          <w:lang w:eastAsia="en-US"/>
        </w:rPr>
        <w:t>e</w:t>
      </w:r>
      <w:r w:rsidRPr="00F13422">
        <w:rPr>
          <w:bdr w:val="none" w:sz="0" w:space="0" w:color="auto"/>
          <w:lang w:eastAsia="en-US"/>
        </w:rPr>
        <w:t xml:space="preserve"> delle Province, da attuare con l’applicazione di specifici indirizzi e direttive contenut</w:t>
      </w:r>
      <w:r w:rsidR="00506661">
        <w:rPr>
          <w:bdr w:val="none" w:sz="0" w:space="0" w:color="auto"/>
          <w:lang w:eastAsia="en-US"/>
        </w:rPr>
        <w:t>i</w:t>
      </w:r>
      <w:r w:rsidRPr="00F13422">
        <w:rPr>
          <w:bdr w:val="none" w:sz="0" w:space="0" w:color="auto"/>
          <w:lang w:eastAsia="en-US"/>
        </w:rPr>
        <w:t xml:space="preserve"> nelle </w:t>
      </w:r>
      <w:r w:rsidR="00506661">
        <w:rPr>
          <w:bdr w:val="none" w:sz="0" w:space="0" w:color="auto"/>
          <w:lang w:eastAsia="en-US"/>
        </w:rPr>
        <w:t>NTA</w:t>
      </w:r>
      <w:r w:rsidRPr="00F13422">
        <w:rPr>
          <w:bdr w:val="none" w:sz="0" w:space="0" w:color="auto"/>
          <w:lang w:eastAsia="en-US"/>
        </w:rPr>
        <w:t xml:space="preserve"> del Piano. </w:t>
      </w:r>
    </w:p>
    <w:p w14:paraId="4D244E57" w14:textId="22CEE2DC" w:rsidR="00F95907" w:rsidRPr="008E1279" w:rsidRDefault="00F95907" w:rsidP="00211AE8">
      <w:r w:rsidRPr="008E1279">
        <w:t>Una volta completat</w:t>
      </w:r>
      <w:r>
        <w:t>o il quadro degli</w:t>
      </w:r>
      <w:r w:rsidRPr="008E1279">
        <w:t xml:space="preserve"> obiettivi di qualità paesaggistica</w:t>
      </w:r>
      <w:r>
        <w:t>, l</w:t>
      </w:r>
      <w:r w:rsidR="00506661">
        <w:t>’</w:t>
      </w:r>
      <w:r>
        <w:t>individuazione degli aspetti più rilevanti a livello local</w:t>
      </w:r>
      <w:r w:rsidR="00506661">
        <w:t>e</w:t>
      </w:r>
      <w:r w:rsidRPr="008E1279">
        <w:t xml:space="preserve"> </w:t>
      </w:r>
      <w:r>
        <w:t xml:space="preserve">consente la redazione di </w:t>
      </w:r>
      <w:r w:rsidRPr="008E1279">
        <w:t xml:space="preserve">un’agenda di </w:t>
      </w:r>
      <w:r w:rsidR="00506661">
        <w:t>attività da mettere in atto</w:t>
      </w:r>
      <w:r w:rsidRPr="008E1279">
        <w:t xml:space="preserve"> per </w:t>
      </w:r>
      <w:r w:rsidR="00506661">
        <w:t>migliorare il</w:t>
      </w:r>
      <w:r w:rsidRPr="008E1279">
        <w:t xml:space="preserve"> paesaggio </w:t>
      </w:r>
      <w:r w:rsidR="00506661">
        <w:t xml:space="preserve">sia </w:t>
      </w:r>
      <w:r w:rsidRPr="008E1279">
        <w:t>attraverso</w:t>
      </w:r>
      <w:r>
        <w:t xml:space="preserve"> </w:t>
      </w:r>
      <w:r w:rsidRPr="008E1279">
        <w:t xml:space="preserve">azioni </w:t>
      </w:r>
      <w:r w:rsidR="00506661">
        <w:t>che</w:t>
      </w:r>
      <w:r w:rsidRPr="008E1279">
        <w:t xml:space="preserve"> </w:t>
      </w:r>
      <w:r>
        <w:t>programmi</w:t>
      </w:r>
      <w:r w:rsidRPr="008E1279">
        <w:t xml:space="preserve"> di governo del territorio, </w:t>
      </w:r>
      <w:r w:rsidR="00506661">
        <w:t>nonché</w:t>
      </w:r>
      <w:r>
        <w:t xml:space="preserve"> </w:t>
      </w:r>
      <w:r w:rsidRPr="008E1279">
        <w:t xml:space="preserve">politiche </w:t>
      </w:r>
      <w:r>
        <w:t>di settore</w:t>
      </w:r>
      <w:r w:rsidRPr="008E1279">
        <w:t xml:space="preserve"> (</w:t>
      </w:r>
      <w:r w:rsidR="00211AE8" w:rsidRPr="008E1279">
        <w:t>come</w:t>
      </w:r>
      <w:r w:rsidR="00506661">
        <w:t xml:space="preserve"> </w:t>
      </w:r>
      <w:r w:rsidR="00211AE8" w:rsidRPr="008E1279">
        <w:t>quelle</w:t>
      </w:r>
      <w:r w:rsidRPr="008E1279">
        <w:t xml:space="preserve"> per l’agricoltura</w:t>
      </w:r>
      <w:r>
        <w:t xml:space="preserve"> </w:t>
      </w:r>
      <w:r w:rsidR="00506661">
        <w:t>ed</w:t>
      </w:r>
      <w:r w:rsidRPr="008E1279">
        <w:t xml:space="preserve"> il turismo) che incentivano le attività private a partecipare ad iniziative virtuose</w:t>
      </w:r>
      <w:r w:rsidR="00506661">
        <w:t>;</w:t>
      </w:r>
      <w:r w:rsidRPr="008E1279">
        <w:t xml:space="preserve"> </w:t>
      </w:r>
      <w:r w:rsidR="00506661">
        <w:t xml:space="preserve">in tal </w:t>
      </w:r>
      <w:r w:rsidR="003C4ED9">
        <w:t xml:space="preserve">senso le connessioni con il Piano </w:t>
      </w:r>
      <w:r w:rsidR="00506661">
        <w:t>T</w:t>
      </w:r>
      <w:r w:rsidR="003C4ED9">
        <w:t>erritoriale Regionale diventano molto importanti.</w:t>
      </w:r>
    </w:p>
    <w:p w14:paraId="04DE4E5A" w14:textId="77777777" w:rsidR="00F95907" w:rsidRDefault="00F95907" w:rsidP="00211AE8">
      <w:r w:rsidRPr="0061556A">
        <w:br w:type="page"/>
      </w:r>
    </w:p>
    <w:p w14:paraId="5F709801" w14:textId="734385CF" w:rsidR="00F95907" w:rsidRDefault="00211AE8" w:rsidP="00211AE8">
      <w:pPr>
        <w:pStyle w:val="Titolo2"/>
        <w:rPr>
          <w:bdr w:val="none" w:sz="0" w:space="0" w:color="auto"/>
          <w:lang w:eastAsia="en-US"/>
        </w:rPr>
      </w:pPr>
      <w:bookmarkStart w:id="75" w:name="_Toc201356201"/>
      <w:r>
        <w:rPr>
          <w:bdr w:val="none" w:sz="0" w:space="0" w:color="auto"/>
          <w:lang w:eastAsia="en-US"/>
        </w:rPr>
        <w:lastRenderedPageBreak/>
        <w:t xml:space="preserve">4. </w:t>
      </w:r>
      <w:r w:rsidR="00F95907">
        <w:rPr>
          <w:bdr w:val="none" w:sz="0" w:space="0" w:color="auto"/>
          <w:lang w:eastAsia="en-US"/>
        </w:rPr>
        <w:t>I contenuti delle valutazioni e i caratteri del paesaggio locale</w:t>
      </w:r>
      <w:bookmarkEnd w:id="75"/>
    </w:p>
    <w:p w14:paraId="7D8438E0" w14:textId="77777777" w:rsidR="00F95907" w:rsidRDefault="00F95907" w:rsidP="00F95907">
      <w:pPr>
        <w:rPr>
          <w:lang w:eastAsia="en-US"/>
        </w:rPr>
      </w:pPr>
    </w:p>
    <w:p w14:paraId="5A8E96F4" w14:textId="75E1C40C" w:rsidR="00211AE8" w:rsidRDefault="00F95907" w:rsidP="00506661">
      <w:pPr>
        <w:pStyle w:val="Titolo3"/>
        <w:rPr>
          <w:lang w:eastAsia="en-US"/>
        </w:rPr>
      </w:pPr>
      <w:bookmarkStart w:id="76" w:name="_Toc201356202"/>
      <w:r>
        <w:rPr>
          <w:lang w:eastAsia="en-US"/>
        </w:rPr>
        <w:t xml:space="preserve">4.1 </w:t>
      </w:r>
      <w:r w:rsidR="00211AE8">
        <w:rPr>
          <w:lang w:eastAsia="en-US"/>
        </w:rPr>
        <w:t>-</w:t>
      </w:r>
      <w:r>
        <w:rPr>
          <w:lang w:eastAsia="en-US"/>
        </w:rPr>
        <w:t xml:space="preserve"> Declinare a livello locale il quadro complessivo degli obiettivi del Piano paesaggistico</w:t>
      </w:r>
      <w:bookmarkEnd w:id="76"/>
    </w:p>
    <w:p w14:paraId="7638A64F" w14:textId="11319642" w:rsidR="00F95907" w:rsidRDefault="00F95907" w:rsidP="00F95907">
      <w:r>
        <w:t xml:space="preserve">Gli aspetti di qualità paesaggistica che il PPR elegge come riferimento costituiscono, nel loro insieme, un quadro fondativo delle scelte del Piano </w:t>
      </w:r>
      <w:r w:rsidR="009030B5">
        <w:t>P</w:t>
      </w:r>
      <w:r>
        <w:t>aesaggistico</w:t>
      </w:r>
      <w:r w:rsidR="009030B5">
        <w:t xml:space="preserve"> stesso nonché</w:t>
      </w:r>
      <w:r>
        <w:t xml:space="preserve"> di tutte le strategie regionali che </w:t>
      </w:r>
      <w:r w:rsidR="009030B5">
        <w:t xml:space="preserve">producono </w:t>
      </w:r>
      <w:r>
        <w:t>effetti territoriali</w:t>
      </w:r>
      <w:r w:rsidR="009030B5">
        <w:t xml:space="preserve">, </w:t>
      </w:r>
      <w:r>
        <w:t>caratteristiche di sostenibilità e valorizzazione delle risorse primarie.</w:t>
      </w:r>
    </w:p>
    <w:p w14:paraId="7651195C" w14:textId="16FF4AEA" w:rsidR="00F95907" w:rsidRDefault="00F95907" w:rsidP="00F95907">
      <w:r>
        <w:t xml:space="preserve">Di seguito si ripropone il quadro generale degli obiettivi strategici del PPR, </w:t>
      </w:r>
      <w:r w:rsidR="009030B5">
        <w:t xml:space="preserve">interpretandolo </w:t>
      </w:r>
      <w:r>
        <w:t xml:space="preserve">come </w:t>
      </w:r>
      <w:r w:rsidR="009030B5">
        <w:t xml:space="preserve">un </w:t>
      </w:r>
      <w:r>
        <w:t>universo nel quale, s</w:t>
      </w:r>
      <w:r w:rsidR="009030B5">
        <w:t>ulla base del</w:t>
      </w:r>
      <w:r>
        <w:t xml:space="preserve">le caratteristiche di ogni parte del territorio, si scelgono gli specifici aspetti di qualità paesaggistica </w:t>
      </w:r>
      <w:r w:rsidR="009030B5">
        <w:t xml:space="preserve">rispetto </w:t>
      </w:r>
      <w:r>
        <w:t>a cui orientare le strategie, le direttive e le politiche proprie di quel territorio,</w:t>
      </w:r>
      <w:r w:rsidRPr="00EA6DFF">
        <w:t xml:space="preserve"> </w:t>
      </w:r>
      <w:r w:rsidR="009030B5">
        <w:t>in base al</w:t>
      </w:r>
      <w:r w:rsidRPr="008E1279">
        <w:t xml:space="preserve">le potenzialità e </w:t>
      </w:r>
      <w:r w:rsidR="009030B5">
        <w:t>al</w:t>
      </w:r>
      <w:r w:rsidRPr="008E1279">
        <w:t>le necessità riscontrate caso per caso, come indicato all’art. 143 comma 1 punto i) del Codice.</w:t>
      </w:r>
    </w:p>
    <w:p w14:paraId="2046D795" w14:textId="77777777" w:rsidR="00F95907" w:rsidRDefault="00F95907" w:rsidP="00F95907"/>
    <w:p w14:paraId="3B5D76A6" w14:textId="0F111A36" w:rsidR="00F95907" w:rsidRPr="009030B5" w:rsidRDefault="00F95907" w:rsidP="009030B5">
      <w:pPr>
        <w:rPr>
          <w:b/>
          <w:bCs/>
        </w:rPr>
      </w:pPr>
      <w:r w:rsidRPr="00EA6DFF">
        <w:rPr>
          <w:b/>
          <w:bCs/>
        </w:rPr>
        <w:t>QUADRO GENERALE DEGLI OBIETTIVI STRATEGICI DEL PPR</w:t>
      </w:r>
      <w:r w:rsidR="009030B5">
        <w:rPr>
          <w:b/>
          <w:bCs/>
        </w:rPr>
        <w:t xml:space="preserve"> </w:t>
      </w:r>
      <w:r>
        <w:t>entro cui sono individuati gli obiettivi di qualità paesaggistica appropriati per le parti caratterizzate di territorio</w:t>
      </w:r>
    </w:p>
    <w:p w14:paraId="35FFAAD7" w14:textId="4298EAB0" w:rsidR="00F95907" w:rsidRPr="00EA6DFF" w:rsidRDefault="00F95907" w:rsidP="009030B5">
      <w:pPr>
        <w:pStyle w:val="Nessunaspaziatura"/>
        <w:jc w:val="both"/>
        <w:rPr>
          <w:i/>
          <w:iCs/>
          <w:sz w:val="20"/>
          <w:szCs w:val="20"/>
        </w:rPr>
      </w:pPr>
      <w:r w:rsidRPr="00EA6DFF">
        <w:rPr>
          <w:i/>
          <w:iCs/>
          <w:sz w:val="20"/>
          <w:szCs w:val="20"/>
        </w:rPr>
        <w:t xml:space="preserve">NB </w:t>
      </w:r>
      <w:r w:rsidR="009030B5">
        <w:rPr>
          <w:i/>
          <w:iCs/>
          <w:sz w:val="20"/>
          <w:szCs w:val="20"/>
        </w:rPr>
        <w:t>in</w:t>
      </w:r>
      <w:r w:rsidRPr="00EA6DFF">
        <w:rPr>
          <w:i/>
          <w:iCs/>
          <w:sz w:val="20"/>
          <w:szCs w:val="20"/>
        </w:rPr>
        <w:t xml:space="preserve"> rosa gli obiettivi generali del PPR, </w:t>
      </w:r>
      <w:r>
        <w:rPr>
          <w:i/>
          <w:iCs/>
          <w:sz w:val="20"/>
          <w:szCs w:val="20"/>
        </w:rPr>
        <w:t xml:space="preserve">in </w:t>
      </w:r>
      <w:r w:rsidRPr="00EA6DFF">
        <w:rPr>
          <w:i/>
          <w:iCs/>
          <w:sz w:val="20"/>
          <w:szCs w:val="20"/>
        </w:rPr>
        <w:t>azzurro quelli specifici per le reti ambientali e</w:t>
      </w:r>
      <w:r w:rsidR="003C4ED9">
        <w:rPr>
          <w:i/>
          <w:iCs/>
          <w:sz w:val="20"/>
          <w:szCs w:val="20"/>
        </w:rPr>
        <w:t xml:space="preserve"> </w:t>
      </w:r>
      <w:r w:rsidRPr="00EA6DFF">
        <w:rPr>
          <w:i/>
          <w:iCs/>
          <w:sz w:val="20"/>
          <w:szCs w:val="20"/>
        </w:rPr>
        <w:t>fruitive</w:t>
      </w:r>
      <w:r w:rsidR="009030B5">
        <w:rPr>
          <w:i/>
          <w:iCs/>
          <w:sz w:val="20"/>
          <w:szCs w:val="20"/>
        </w:rPr>
        <w:t xml:space="preserve">, </w:t>
      </w:r>
      <w:r w:rsidRPr="00EA6DFF">
        <w:rPr>
          <w:i/>
          <w:iCs/>
          <w:sz w:val="20"/>
          <w:szCs w:val="20"/>
        </w:rPr>
        <w:t xml:space="preserve">in </w:t>
      </w:r>
      <w:r>
        <w:rPr>
          <w:i/>
          <w:iCs/>
          <w:sz w:val="20"/>
          <w:szCs w:val="20"/>
        </w:rPr>
        <w:t>verde</w:t>
      </w:r>
      <w:r w:rsidRPr="00EA6DFF">
        <w:rPr>
          <w:i/>
          <w:iCs/>
          <w:sz w:val="20"/>
          <w:szCs w:val="20"/>
        </w:rPr>
        <w:t xml:space="preserve"> l’insieme degli obiettivi locali, entro cui individuare quelli approp</w:t>
      </w:r>
      <w:r>
        <w:rPr>
          <w:i/>
          <w:iCs/>
          <w:sz w:val="20"/>
          <w:szCs w:val="20"/>
        </w:rPr>
        <w:t>r</w:t>
      </w:r>
      <w:r w:rsidRPr="00EA6DFF">
        <w:rPr>
          <w:i/>
          <w:iCs/>
          <w:sz w:val="20"/>
          <w:szCs w:val="20"/>
        </w:rPr>
        <w:t>iati per le parti caratterizzate di territorio.</w:t>
      </w:r>
    </w:p>
    <w:p w14:paraId="2C49D54B" w14:textId="77777777" w:rsidR="00F95907" w:rsidRDefault="00F95907" w:rsidP="00F95907">
      <w:pPr>
        <w:jc w:val="center"/>
        <w:rPr>
          <w:sz w:val="10"/>
          <w:szCs w:val="10"/>
        </w:rPr>
      </w:pPr>
    </w:p>
    <w:p w14:paraId="27887A43" w14:textId="77777777" w:rsidR="00F95907" w:rsidRPr="00EA6DFF" w:rsidRDefault="00F95907" w:rsidP="00F95907">
      <w:pPr>
        <w:jc w:val="center"/>
        <w:rPr>
          <w:sz w:val="10"/>
          <w:szCs w:val="10"/>
        </w:rPr>
      </w:pPr>
    </w:p>
    <w:tbl>
      <w:tblPr>
        <w:tblStyle w:val="Grigliatabella"/>
        <w:tblW w:w="9918" w:type="dxa"/>
        <w:tblLook w:val="04A0" w:firstRow="1" w:lastRow="0" w:firstColumn="1" w:lastColumn="0" w:noHBand="0" w:noVBand="1"/>
      </w:tblPr>
      <w:tblGrid>
        <w:gridCol w:w="470"/>
        <w:gridCol w:w="9448"/>
      </w:tblGrid>
      <w:tr w:rsidR="00F95907" w:rsidRPr="0061556A" w14:paraId="1B6FD9EA" w14:textId="77777777" w:rsidTr="006B3F42">
        <w:tc>
          <w:tcPr>
            <w:tcW w:w="444" w:type="dxa"/>
            <w:tcBorders>
              <w:bottom w:val="single" w:sz="4" w:space="0" w:color="auto"/>
            </w:tcBorders>
          </w:tcPr>
          <w:p w14:paraId="39C711EA"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1.</w:t>
            </w:r>
          </w:p>
        </w:tc>
        <w:tc>
          <w:tcPr>
            <w:tcW w:w="9474" w:type="dxa"/>
            <w:tcBorders>
              <w:bottom w:val="single" w:sz="4" w:space="0" w:color="auto"/>
            </w:tcBorders>
          </w:tcPr>
          <w:p w14:paraId="250712FA"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VALORIZZAZIONE DEL POLICENTRISMO E DELLE IDENTITÀ CULTURALI E SOCIO-ECONOMICHE DEI SISTEMI LOCALI</w:t>
            </w:r>
          </w:p>
        </w:tc>
      </w:tr>
      <w:tr w:rsidR="00F95907" w:rsidRPr="0061556A" w14:paraId="468066E0" w14:textId="77777777" w:rsidTr="006B3F42">
        <w:tc>
          <w:tcPr>
            <w:tcW w:w="444" w:type="dxa"/>
            <w:shd w:val="clear" w:color="auto" w:fill="FAE2D5" w:themeFill="accent2" w:themeFillTint="33"/>
          </w:tcPr>
          <w:p w14:paraId="2D07985C"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1.1</w:t>
            </w:r>
          </w:p>
        </w:tc>
        <w:tc>
          <w:tcPr>
            <w:tcW w:w="9474" w:type="dxa"/>
            <w:shd w:val="clear" w:color="auto" w:fill="FAE2D5" w:themeFill="accent2" w:themeFillTint="33"/>
          </w:tcPr>
          <w:p w14:paraId="176CDDA9"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Riconoscimento della strutturazione del territorio regionale in paesaggi diversificati</w:t>
            </w:r>
          </w:p>
        </w:tc>
      </w:tr>
      <w:tr w:rsidR="00F95907" w:rsidRPr="0061556A" w14:paraId="32663135" w14:textId="77777777" w:rsidTr="006B3F42">
        <w:tc>
          <w:tcPr>
            <w:tcW w:w="444" w:type="dxa"/>
            <w:shd w:val="clear" w:color="auto" w:fill="FAE2D5" w:themeFill="accent2" w:themeFillTint="33"/>
          </w:tcPr>
          <w:p w14:paraId="46F767FB"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1.2</w:t>
            </w:r>
          </w:p>
        </w:tc>
        <w:tc>
          <w:tcPr>
            <w:tcW w:w="9474" w:type="dxa"/>
            <w:shd w:val="clear" w:color="auto" w:fill="FAE2D5" w:themeFill="accent2" w:themeFillTint="33"/>
          </w:tcPr>
          <w:p w14:paraId="1C5CE266"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Potenziamento della immagine articolata e plurale del paesaggio marchigiano</w:t>
            </w:r>
          </w:p>
        </w:tc>
      </w:tr>
      <w:tr w:rsidR="00F95907" w:rsidRPr="0061556A" w14:paraId="1BFD7472" w14:textId="77777777" w:rsidTr="006B3F42">
        <w:tc>
          <w:tcPr>
            <w:tcW w:w="444" w:type="dxa"/>
            <w:shd w:val="clear" w:color="auto" w:fill="FAE2D5" w:themeFill="accent2" w:themeFillTint="33"/>
          </w:tcPr>
          <w:p w14:paraId="157A830A"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1.3</w:t>
            </w:r>
          </w:p>
        </w:tc>
        <w:tc>
          <w:tcPr>
            <w:tcW w:w="9474" w:type="dxa"/>
            <w:shd w:val="clear" w:color="auto" w:fill="FAE2D5" w:themeFill="accent2" w:themeFillTint="33"/>
          </w:tcPr>
          <w:p w14:paraId="1801E6BC"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Valorizzazione e tutela del paesaggio attraverso l’interazione e la convergenza delle strategie derivanti dagli aspetti caratterizzanti gli ambiti paesaggistici con quelle determinate dalle dinamiche socioeconomiche locali</w:t>
            </w:r>
          </w:p>
        </w:tc>
      </w:tr>
      <w:tr w:rsidR="00F95907" w:rsidRPr="0061556A" w14:paraId="479CF283" w14:textId="77777777" w:rsidTr="006B3F42">
        <w:tc>
          <w:tcPr>
            <w:tcW w:w="444" w:type="dxa"/>
            <w:tcBorders>
              <w:bottom w:val="single" w:sz="4" w:space="0" w:color="auto"/>
            </w:tcBorders>
            <w:shd w:val="clear" w:color="auto" w:fill="FAE2D5" w:themeFill="accent2" w:themeFillTint="33"/>
          </w:tcPr>
          <w:p w14:paraId="6568EB17"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1.4</w:t>
            </w:r>
          </w:p>
        </w:tc>
        <w:tc>
          <w:tcPr>
            <w:tcW w:w="9474" w:type="dxa"/>
            <w:tcBorders>
              <w:bottom w:val="single" w:sz="4" w:space="0" w:color="auto"/>
            </w:tcBorders>
            <w:shd w:val="clear" w:color="auto" w:fill="FAE2D5" w:themeFill="accent2" w:themeFillTint="33"/>
          </w:tcPr>
          <w:p w14:paraId="050FBB9C"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Rafforzamento dei fattori identitari del paesaggio per il ruolo sociale di aggregazione culturale e di risorsa di riferimento per la progettualità locale</w:t>
            </w:r>
          </w:p>
        </w:tc>
      </w:tr>
      <w:tr w:rsidR="00F95907" w:rsidRPr="0061556A" w14:paraId="6AD86E67" w14:textId="77777777" w:rsidTr="006B3F42">
        <w:trPr>
          <w:trHeight w:hRule="exact" w:val="113"/>
        </w:trPr>
        <w:tc>
          <w:tcPr>
            <w:tcW w:w="444" w:type="dxa"/>
            <w:tcBorders>
              <w:left w:val="nil"/>
              <w:right w:val="nil"/>
            </w:tcBorders>
          </w:tcPr>
          <w:p w14:paraId="6B10772F"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71B93FFB" w14:textId="77777777" w:rsidR="00F95907" w:rsidRPr="00EA6DFF" w:rsidRDefault="00F95907" w:rsidP="006B3F42">
            <w:pPr>
              <w:spacing w:line="240" w:lineRule="auto"/>
              <w:rPr>
                <w:rFonts w:asciiTheme="minorHAnsi" w:hAnsiTheme="minorHAnsi"/>
                <w:sz w:val="18"/>
                <w:szCs w:val="18"/>
              </w:rPr>
            </w:pPr>
          </w:p>
        </w:tc>
      </w:tr>
      <w:tr w:rsidR="00F95907" w:rsidRPr="0061556A" w14:paraId="5D0C2EA1" w14:textId="77777777" w:rsidTr="006B3F42">
        <w:tc>
          <w:tcPr>
            <w:tcW w:w="444" w:type="dxa"/>
            <w:tcBorders>
              <w:bottom w:val="single" w:sz="4" w:space="0" w:color="auto"/>
            </w:tcBorders>
          </w:tcPr>
          <w:p w14:paraId="0C1046C1"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2</w:t>
            </w:r>
          </w:p>
        </w:tc>
        <w:tc>
          <w:tcPr>
            <w:tcW w:w="9474" w:type="dxa"/>
            <w:tcBorders>
              <w:bottom w:val="single" w:sz="4" w:space="0" w:color="auto"/>
            </w:tcBorders>
          </w:tcPr>
          <w:p w14:paraId="67770BCA"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SALVAGUARDIA E VALORIZZAZIONE DELLA BIODIVERSITA’ E DEL PATRIMONIO NATURALISTICO- AMBIENTALE</w:t>
            </w:r>
          </w:p>
        </w:tc>
      </w:tr>
      <w:tr w:rsidR="00F95907" w:rsidRPr="0061556A" w14:paraId="0649F720" w14:textId="77777777" w:rsidTr="006B3F42">
        <w:tc>
          <w:tcPr>
            <w:tcW w:w="444" w:type="dxa"/>
            <w:tcBorders>
              <w:bottom w:val="single" w:sz="4" w:space="0" w:color="auto"/>
            </w:tcBorders>
            <w:shd w:val="clear" w:color="auto" w:fill="D9F2D0" w:themeFill="accent6" w:themeFillTint="33"/>
          </w:tcPr>
          <w:p w14:paraId="3765C60F"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2.1</w:t>
            </w:r>
          </w:p>
        </w:tc>
        <w:tc>
          <w:tcPr>
            <w:tcW w:w="9474" w:type="dxa"/>
            <w:tcBorders>
              <w:bottom w:val="single" w:sz="4" w:space="0" w:color="auto"/>
            </w:tcBorders>
            <w:shd w:val="clear" w:color="auto" w:fill="D9F2D0" w:themeFill="accent6" w:themeFillTint="33"/>
          </w:tcPr>
          <w:p w14:paraId="566BF2AF"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Salvaguardia delle aree protette, delle aree sensibili e degli habitat originari residui, quali componenti del sistema paesaggistico dotate di maggior naturalità e poco intaccate dal disturbo antropico</w:t>
            </w:r>
          </w:p>
        </w:tc>
      </w:tr>
      <w:tr w:rsidR="00F95907" w:rsidRPr="0061556A" w14:paraId="04EDADA4" w14:textId="77777777" w:rsidTr="006B3F42">
        <w:tc>
          <w:tcPr>
            <w:tcW w:w="444" w:type="dxa"/>
            <w:tcBorders>
              <w:bottom w:val="single" w:sz="4" w:space="0" w:color="auto"/>
            </w:tcBorders>
            <w:shd w:val="clear" w:color="auto" w:fill="C1E4F5" w:themeFill="accent1" w:themeFillTint="33"/>
          </w:tcPr>
          <w:p w14:paraId="5E9A280B"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2.2</w:t>
            </w:r>
          </w:p>
        </w:tc>
        <w:tc>
          <w:tcPr>
            <w:tcW w:w="9474" w:type="dxa"/>
            <w:tcBorders>
              <w:bottom w:val="single" w:sz="4" w:space="0" w:color="auto"/>
            </w:tcBorders>
            <w:shd w:val="clear" w:color="auto" w:fill="C1E4F5" w:themeFill="accent1" w:themeFillTint="33"/>
          </w:tcPr>
          <w:p w14:paraId="5AFF0849"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Miglioramento delle connessioni paesistiche, ecologiche e funzionali del sistema regionale e sovraregionale, dei serbatoi di naturalità diffusa: aree protette, relative aree buffer e altre risorse naturali per la valorizzazione ambientale dei territori delle regioni costiere, collinari e appenniniche</w:t>
            </w:r>
          </w:p>
        </w:tc>
      </w:tr>
      <w:tr w:rsidR="00F95907" w:rsidRPr="0061556A" w14:paraId="2435DAA0" w14:textId="77777777" w:rsidTr="006B3F42">
        <w:tc>
          <w:tcPr>
            <w:tcW w:w="444" w:type="dxa"/>
            <w:shd w:val="clear" w:color="auto" w:fill="D9F2D0" w:themeFill="accent6" w:themeFillTint="33"/>
          </w:tcPr>
          <w:p w14:paraId="2D2B2D3E"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2.3</w:t>
            </w:r>
          </w:p>
        </w:tc>
        <w:tc>
          <w:tcPr>
            <w:tcW w:w="9474" w:type="dxa"/>
            <w:shd w:val="clear" w:color="auto" w:fill="D9F2D0" w:themeFill="accent6" w:themeFillTint="33"/>
          </w:tcPr>
          <w:p w14:paraId="6C7373FE"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Contenimento dei processi di inselvatichimento del bosco in espansione a danno delle praterie d’alta quota o del mosaico colturale a valle, con mantenimento del presidio antropico minimo necessario</w:t>
            </w:r>
          </w:p>
        </w:tc>
      </w:tr>
      <w:tr w:rsidR="00F95907" w:rsidRPr="0061556A" w14:paraId="65EB5363" w14:textId="77777777" w:rsidTr="006B3F42">
        <w:tc>
          <w:tcPr>
            <w:tcW w:w="444" w:type="dxa"/>
            <w:shd w:val="clear" w:color="auto" w:fill="D9F2D0" w:themeFill="accent6" w:themeFillTint="33"/>
          </w:tcPr>
          <w:p w14:paraId="4110EFA3"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2.4</w:t>
            </w:r>
          </w:p>
        </w:tc>
        <w:tc>
          <w:tcPr>
            <w:tcW w:w="9474" w:type="dxa"/>
            <w:shd w:val="clear" w:color="auto" w:fill="D9F2D0" w:themeFill="accent6" w:themeFillTint="33"/>
          </w:tcPr>
          <w:p w14:paraId="41C60CF1"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Valorizzazione delle matrici agricole tradizionali con potenziamento della “naturalità diffusa” e della varietà paesaggistica ancora presente, con coinvolgimento anche dell’insediamento sparso</w:t>
            </w:r>
          </w:p>
        </w:tc>
      </w:tr>
      <w:tr w:rsidR="00F95907" w:rsidRPr="0061556A" w14:paraId="1857FC8E" w14:textId="77777777" w:rsidTr="006B3F42">
        <w:tc>
          <w:tcPr>
            <w:tcW w:w="444" w:type="dxa"/>
            <w:tcBorders>
              <w:bottom w:val="single" w:sz="4" w:space="0" w:color="auto"/>
            </w:tcBorders>
            <w:shd w:val="clear" w:color="auto" w:fill="D9F2D0" w:themeFill="accent6" w:themeFillTint="33"/>
          </w:tcPr>
          <w:p w14:paraId="0FEAF501"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2.5</w:t>
            </w:r>
          </w:p>
        </w:tc>
        <w:tc>
          <w:tcPr>
            <w:tcW w:w="9474" w:type="dxa"/>
            <w:tcBorders>
              <w:bottom w:val="single" w:sz="4" w:space="0" w:color="auto"/>
            </w:tcBorders>
            <w:shd w:val="clear" w:color="auto" w:fill="D9F2D0" w:themeFill="accent6" w:themeFillTint="33"/>
          </w:tcPr>
          <w:p w14:paraId="43C5DA64"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Contenimento dei processi di frammentazione delle continuità ambientali anche minori, favorendo ogni integrazione delle componenti naturali ed antropiche, e l’aumento della biodiversità del mosaico paesaggistico</w:t>
            </w:r>
          </w:p>
        </w:tc>
      </w:tr>
      <w:tr w:rsidR="00F95907" w:rsidRPr="0061556A" w14:paraId="56836D03" w14:textId="77777777" w:rsidTr="006B3F42">
        <w:trPr>
          <w:trHeight w:hRule="exact" w:val="113"/>
        </w:trPr>
        <w:tc>
          <w:tcPr>
            <w:tcW w:w="444" w:type="dxa"/>
            <w:tcBorders>
              <w:left w:val="nil"/>
              <w:right w:val="nil"/>
            </w:tcBorders>
          </w:tcPr>
          <w:p w14:paraId="02809F58"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1B6D9896" w14:textId="77777777" w:rsidR="00F95907" w:rsidRPr="00EA6DFF" w:rsidRDefault="00F95907" w:rsidP="006B3F42">
            <w:pPr>
              <w:spacing w:line="240" w:lineRule="auto"/>
              <w:rPr>
                <w:rFonts w:asciiTheme="minorHAnsi" w:hAnsiTheme="minorHAnsi"/>
                <w:sz w:val="18"/>
                <w:szCs w:val="18"/>
              </w:rPr>
            </w:pPr>
          </w:p>
        </w:tc>
      </w:tr>
      <w:tr w:rsidR="00F95907" w:rsidRPr="0061556A" w14:paraId="4E4668F0" w14:textId="77777777" w:rsidTr="006B3F42">
        <w:tc>
          <w:tcPr>
            <w:tcW w:w="444" w:type="dxa"/>
            <w:tcBorders>
              <w:bottom w:val="single" w:sz="4" w:space="0" w:color="auto"/>
            </w:tcBorders>
          </w:tcPr>
          <w:p w14:paraId="0AF9F79E"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3</w:t>
            </w:r>
          </w:p>
        </w:tc>
        <w:tc>
          <w:tcPr>
            <w:tcW w:w="9474" w:type="dxa"/>
            <w:tcBorders>
              <w:bottom w:val="single" w:sz="4" w:space="0" w:color="auto"/>
            </w:tcBorders>
          </w:tcPr>
          <w:p w14:paraId="329D0E9D"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VALORIZZAZIONE DEL PATRIMONIO DI TESTIMONIANZE STORICO-CULTURALI DEI TERRITORI</w:t>
            </w:r>
          </w:p>
        </w:tc>
      </w:tr>
      <w:tr w:rsidR="00F95907" w:rsidRPr="0061556A" w14:paraId="7F9A4855" w14:textId="77777777" w:rsidTr="006B3F42">
        <w:tc>
          <w:tcPr>
            <w:tcW w:w="444" w:type="dxa"/>
            <w:tcBorders>
              <w:bottom w:val="single" w:sz="4" w:space="0" w:color="auto"/>
            </w:tcBorders>
            <w:shd w:val="clear" w:color="auto" w:fill="FAE2D5" w:themeFill="accent2" w:themeFillTint="33"/>
          </w:tcPr>
          <w:p w14:paraId="7E349919"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3.1</w:t>
            </w:r>
          </w:p>
        </w:tc>
        <w:tc>
          <w:tcPr>
            <w:tcW w:w="9474" w:type="dxa"/>
            <w:tcBorders>
              <w:bottom w:val="single" w:sz="4" w:space="0" w:color="auto"/>
            </w:tcBorders>
            <w:shd w:val="clear" w:color="auto" w:fill="FAE2D5" w:themeFill="accent2" w:themeFillTint="33"/>
          </w:tcPr>
          <w:p w14:paraId="42E25316"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 xml:space="preserve">Potenziamento di una consapevolezza diffusa del patrimonio paesaggistico e della necessità di valorizzarne il ruolo </w:t>
            </w:r>
          </w:p>
        </w:tc>
      </w:tr>
      <w:tr w:rsidR="00F95907" w:rsidRPr="0061556A" w14:paraId="69E91755" w14:textId="77777777" w:rsidTr="006B3F42">
        <w:tc>
          <w:tcPr>
            <w:tcW w:w="444" w:type="dxa"/>
            <w:shd w:val="clear" w:color="auto" w:fill="D9F2D0" w:themeFill="accent6" w:themeFillTint="33"/>
          </w:tcPr>
          <w:p w14:paraId="5CD5E0CF"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3.2</w:t>
            </w:r>
          </w:p>
        </w:tc>
        <w:tc>
          <w:tcPr>
            <w:tcW w:w="9474" w:type="dxa"/>
            <w:shd w:val="clear" w:color="auto" w:fill="D9F2D0" w:themeFill="accent6" w:themeFillTint="33"/>
          </w:tcPr>
          <w:p w14:paraId="141E4FD3"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Valorizzazione del ruolo funzionale dei centri storici quali fulcri significativi del paesaggio in relazione sia alle pertinenze rurali che al sistema dei beni d’interesse storico e culturale isolati</w:t>
            </w:r>
          </w:p>
        </w:tc>
      </w:tr>
      <w:tr w:rsidR="00F95907" w:rsidRPr="0061556A" w14:paraId="5B5F3E84" w14:textId="77777777" w:rsidTr="006B3F42">
        <w:tc>
          <w:tcPr>
            <w:tcW w:w="444" w:type="dxa"/>
            <w:tcBorders>
              <w:bottom w:val="single" w:sz="4" w:space="0" w:color="auto"/>
            </w:tcBorders>
            <w:shd w:val="clear" w:color="auto" w:fill="D9F2D0" w:themeFill="accent6" w:themeFillTint="33"/>
          </w:tcPr>
          <w:p w14:paraId="2E31153C"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3.3</w:t>
            </w:r>
          </w:p>
        </w:tc>
        <w:tc>
          <w:tcPr>
            <w:tcW w:w="9474" w:type="dxa"/>
            <w:tcBorders>
              <w:bottom w:val="single" w:sz="4" w:space="0" w:color="auto"/>
            </w:tcBorders>
            <w:shd w:val="clear" w:color="auto" w:fill="D9F2D0" w:themeFill="accent6" w:themeFillTint="33"/>
          </w:tcPr>
          <w:p w14:paraId="2C087437"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Salvaguardia e valorizzazione del patrimonio storicoculturale diffuso e delle aree rurali di pregio, anche con la conservazione attiva e il recupero dagli impatti penalizzanti</w:t>
            </w:r>
          </w:p>
        </w:tc>
      </w:tr>
      <w:tr w:rsidR="00F95907" w:rsidRPr="0061556A" w14:paraId="2296BE14" w14:textId="77777777" w:rsidTr="006B3F42">
        <w:trPr>
          <w:trHeight w:hRule="exact" w:val="113"/>
        </w:trPr>
        <w:tc>
          <w:tcPr>
            <w:tcW w:w="444" w:type="dxa"/>
            <w:tcBorders>
              <w:left w:val="nil"/>
              <w:right w:val="nil"/>
            </w:tcBorders>
          </w:tcPr>
          <w:p w14:paraId="6FEE344D"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205972D3" w14:textId="77777777" w:rsidR="00F95907" w:rsidRPr="00EA6DFF" w:rsidRDefault="00F95907" w:rsidP="006B3F42">
            <w:pPr>
              <w:spacing w:line="240" w:lineRule="auto"/>
              <w:rPr>
                <w:rFonts w:asciiTheme="minorHAnsi" w:hAnsiTheme="minorHAnsi"/>
                <w:sz w:val="18"/>
                <w:szCs w:val="18"/>
              </w:rPr>
            </w:pPr>
          </w:p>
        </w:tc>
      </w:tr>
      <w:tr w:rsidR="00F95907" w:rsidRPr="0061556A" w14:paraId="370BD584" w14:textId="77777777" w:rsidTr="006B3F42">
        <w:tc>
          <w:tcPr>
            <w:tcW w:w="444" w:type="dxa"/>
            <w:tcBorders>
              <w:bottom w:val="single" w:sz="4" w:space="0" w:color="auto"/>
            </w:tcBorders>
          </w:tcPr>
          <w:p w14:paraId="0C06CC4D"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4.</w:t>
            </w:r>
          </w:p>
        </w:tc>
        <w:tc>
          <w:tcPr>
            <w:tcW w:w="9474" w:type="dxa"/>
            <w:tcBorders>
              <w:bottom w:val="single" w:sz="4" w:space="0" w:color="auto"/>
            </w:tcBorders>
          </w:tcPr>
          <w:p w14:paraId="7BD860F0"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TUTELA E RIQUALIFICAZIONE DEI CARATTERI E DELL’IMMAGINE IDENTITARIA DEL PAESAGGIO</w:t>
            </w:r>
          </w:p>
        </w:tc>
      </w:tr>
      <w:tr w:rsidR="00F95907" w:rsidRPr="0061556A" w14:paraId="6B338F43" w14:textId="77777777" w:rsidTr="006B3F42">
        <w:tc>
          <w:tcPr>
            <w:tcW w:w="444" w:type="dxa"/>
            <w:shd w:val="clear" w:color="auto" w:fill="D9F2D0" w:themeFill="accent6" w:themeFillTint="33"/>
          </w:tcPr>
          <w:p w14:paraId="5C0B0C62"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4.1</w:t>
            </w:r>
          </w:p>
        </w:tc>
        <w:tc>
          <w:tcPr>
            <w:tcW w:w="9474" w:type="dxa"/>
            <w:shd w:val="clear" w:color="auto" w:fill="D9F2D0" w:themeFill="accent6" w:themeFillTint="33"/>
          </w:tcPr>
          <w:p w14:paraId="2EE6E6DE"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 xml:space="preserve">Salvaguardia attiva dei paesaggi di specifico valore o eccellenza, per la valorizzazione del capitale territoriale regionale, evitando anche negli interventi pubblici ogni impatto grave funzionale o visivo </w:t>
            </w:r>
          </w:p>
        </w:tc>
      </w:tr>
      <w:tr w:rsidR="00F95907" w:rsidRPr="0061556A" w14:paraId="4DB612F6" w14:textId="77777777" w:rsidTr="006B3F42">
        <w:tc>
          <w:tcPr>
            <w:tcW w:w="444" w:type="dxa"/>
            <w:tcBorders>
              <w:bottom w:val="single" w:sz="4" w:space="0" w:color="auto"/>
            </w:tcBorders>
            <w:shd w:val="clear" w:color="auto" w:fill="D9F2D0" w:themeFill="accent6" w:themeFillTint="33"/>
          </w:tcPr>
          <w:p w14:paraId="340BFB85"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4.2</w:t>
            </w:r>
          </w:p>
        </w:tc>
        <w:tc>
          <w:tcPr>
            <w:tcW w:w="9474" w:type="dxa"/>
            <w:tcBorders>
              <w:bottom w:val="single" w:sz="4" w:space="0" w:color="auto"/>
            </w:tcBorders>
            <w:shd w:val="clear" w:color="auto" w:fill="D9F2D0" w:themeFill="accent6" w:themeFillTint="33"/>
          </w:tcPr>
          <w:p w14:paraId="4ABCF2A9"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Contenimento delle tendenze trasformatrici e mitigazione delle interferenze di insediamenti e infrastrutture che minacciano le esigue reti ambientali o i paesaggi insediati o rurali dotati di un’identità ancora riconoscibile</w:t>
            </w:r>
          </w:p>
        </w:tc>
      </w:tr>
      <w:tr w:rsidR="00F95907" w:rsidRPr="0061556A" w14:paraId="5758B437" w14:textId="77777777" w:rsidTr="006B3F42">
        <w:tc>
          <w:tcPr>
            <w:tcW w:w="444" w:type="dxa"/>
            <w:tcBorders>
              <w:bottom w:val="single" w:sz="4" w:space="0" w:color="auto"/>
            </w:tcBorders>
            <w:shd w:val="clear" w:color="auto" w:fill="C1E4F5" w:themeFill="accent1" w:themeFillTint="33"/>
          </w:tcPr>
          <w:p w14:paraId="5D0251D7"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4.3</w:t>
            </w:r>
          </w:p>
        </w:tc>
        <w:tc>
          <w:tcPr>
            <w:tcW w:w="9474" w:type="dxa"/>
            <w:tcBorders>
              <w:bottom w:val="single" w:sz="4" w:space="0" w:color="auto"/>
            </w:tcBorders>
            <w:shd w:val="clear" w:color="auto" w:fill="C1E4F5" w:themeFill="accent1" w:themeFillTint="33"/>
          </w:tcPr>
          <w:p w14:paraId="3D0A8337"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Valorizzazione degli aspetti di panoramicità e di fruizione lungo itinerari “lenti”, con attenzione ai tratti che consentono la l’inquadramento dei beni di interesse e degli skyline costieri, urbani, collinari e montani entro contesti rurali poco alterati</w:t>
            </w:r>
          </w:p>
        </w:tc>
      </w:tr>
      <w:tr w:rsidR="00F95907" w:rsidRPr="0061556A" w14:paraId="3009444E" w14:textId="77777777" w:rsidTr="006B3F42">
        <w:trPr>
          <w:trHeight w:hRule="exact" w:val="107"/>
        </w:trPr>
        <w:tc>
          <w:tcPr>
            <w:tcW w:w="444" w:type="dxa"/>
            <w:tcBorders>
              <w:left w:val="nil"/>
              <w:right w:val="nil"/>
            </w:tcBorders>
          </w:tcPr>
          <w:p w14:paraId="010676A7"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7002A1E2" w14:textId="77777777" w:rsidR="00F95907" w:rsidRPr="00EA6DFF" w:rsidRDefault="00F95907" w:rsidP="006B3F42">
            <w:pPr>
              <w:spacing w:line="240" w:lineRule="auto"/>
              <w:rPr>
                <w:rFonts w:asciiTheme="minorHAnsi" w:hAnsiTheme="minorHAnsi"/>
                <w:sz w:val="18"/>
                <w:szCs w:val="18"/>
              </w:rPr>
            </w:pPr>
          </w:p>
        </w:tc>
      </w:tr>
      <w:tr w:rsidR="00F95907" w:rsidRPr="0061556A" w14:paraId="60D27909" w14:textId="77777777" w:rsidTr="006B3F42">
        <w:tc>
          <w:tcPr>
            <w:tcW w:w="444" w:type="dxa"/>
            <w:tcBorders>
              <w:bottom w:val="single" w:sz="4" w:space="0" w:color="auto"/>
            </w:tcBorders>
          </w:tcPr>
          <w:p w14:paraId="6E8E243F"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5.</w:t>
            </w:r>
          </w:p>
        </w:tc>
        <w:tc>
          <w:tcPr>
            <w:tcW w:w="9474" w:type="dxa"/>
            <w:tcBorders>
              <w:bottom w:val="single" w:sz="4" w:space="0" w:color="auto"/>
            </w:tcBorders>
          </w:tcPr>
          <w:p w14:paraId="5E1182C4"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RIQUALIFICAZIONE DEI CONTESTI URBANI E PERIURBANI</w:t>
            </w:r>
          </w:p>
        </w:tc>
      </w:tr>
      <w:tr w:rsidR="00F95907" w:rsidRPr="0061556A" w14:paraId="0214230A" w14:textId="77777777" w:rsidTr="006B3F42">
        <w:tc>
          <w:tcPr>
            <w:tcW w:w="444" w:type="dxa"/>
            <w:shd w:val="clear" w:color="auto" w:fill="D9F2D0" w:themeFill="accent6" w:themeFillTint="33"/>
          </w:tcPr>
          <w:p w14:paraId="057A3453"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lastRenderedPageBreak/>
              <w:t>5.1</w:t>
            </w:r>
          </w:p>
        </w:tc>
        <w:tc>
          <w:tcPr>
            <w:tcW w:w="9474" w:type="dxa"/>
            <w:shd w:val="clear" w:color="auto" w:fill="D9F2D0" w:themeFill="accent6" w:themeFillTint="33"/>
          </w:tcPr>
          <w:p w14:paraId="3C3616C4"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Rigenerazione delle aree urbanizzate (turistiche o produttive) prive di identità con trasformazioni anche incisive, finalizzate a ridurre la banalità del costruito e a qualificare lo spazio pubblico</w:t>
            </w:r>
          </w:p>
        </w:tc>
      </w:tr>
      <w:tr w:rsidR="00F95907" w:rsidRPr="0061556A" w14:paraId="1D0C57AF" w14:textId="77777777" w:rsidTr="006B3F42">
        <w:tc>
          <w:tcPr>
            <w:tcW w:w="444" w:type="dxa"/>
            <w:shd w:val="clear" w:color="auto" w:fill="D9F2D0" w:themeFill="accent6" w:themeFillTint="33"/>
          </w:tcPr>
          <w:p w14:paraId="5990F532"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5.2</w:t>
            </w:r>
          </w:p>
        </w:tc>
        <w:tc>
          <w:tcPr>
            <w:tcW w:w="9474" w:type="dxa"/>
            <w:shd w:val="clear" w:color="auto" w:fill="D9F2D0" w:themeFill="accent6" w:themeFillTint="33"/>
          </w:tcPr>
          <w:p w14:paraId="291B72B5"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Contenimento e razionalizzazione delle proliferazioni insediative e di attrezzature, arteriali o diffuse nelle aree suburbane, in particolare nelle zone pianeggianti e in prossimità di snodi autostradali</w:t>
            </w:r>
          </w:p>
        </w:tc>
      </w:tr>
      <w:tr w:rsidR="00F95907" w:rsidRPr="0061556A" w14:paraId="3F1C1D7B" w14:textId="77777777" w:rsidTr="006B3F42">
        <w:tc>
          <w:tcPr>
            <w:tcW w:w="444" w:type="dxa"/>
            <w:shd w:val="clear" w:color="auto" w:fill="D9F2D0" w:themeFill="accent6" w:themeFillTint="33"/>
          </w:tcPr>
          <w:p w14:paraId="7D8C8473"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5.3</w:t>
            </w:r>
          </w:p>
        </w:tc>
        <w:tc>
          <w:tcPr>
            <w:tcW w:w="9474" w:type="dxa"/>
            <w:shd w:val="clear" w:color="auto" w:fill="D9F2D0" w:themeFill="accent6" w:themeFillTint="33"/>
          </w:tcPr>
          <w:p w14:paraId="12C2329B"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Qualificazione delle aree agricole interstiziali e periurbane, facendole partecipare a una ridefinizione dei bordi urbani e delle relazioni funzionali e ambientali tra esterno e interno.</w:t>
            </w:r>
          </w:p>
        </w:tc>
      </w:tr>
      <w:tr w:rsidR="00F95907" w:rsidRPr="0061556A" w14:paraId="05A189F1" w14:textId="77777777" w:rsidTr="006B3F42">
        <w:tc>
          <w:tcPr>
            <w:tcW w:w="444" w:type="dxa"/>
            <w:shd w:val="clear" w:color="auto" w:fill="D9F2D0" w:themeFill="accent6" w:themeFillTint="33"/>
          </w:tcPr>
          <w:p w14:paraId="34A3C1DD"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5.4</w:t>
            </w:r>
          </w:p>
        </w:tc>
        <w:tc>
          <w:tcPr>
            <w:tcW w:w="9474" w:type="dxa"/>
            <w:shd w:val="clear" w:color="auto" w:fill="D9F2D0" w:themeFill="accent6" w:themeFillTint="33"/>
          </w:tcPr>
          <w:p w14:paraId="09510E62"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Qualificazione delle modalità di accesso, del contesto delle porte, dell’accessibilità ai luoghi centrali, con mitigazione degli impatti alla fruizione delle relazioni interno/esterno.</w:t>
            </w:r>
          </w:p>
        </w:tc>
      </w:tr>
      <w:tr w:rsidR="00F95907" w:rsidRPr="0061556A" w14:paraId="3A7AB69D" w14:textId="77777777" w:rsidTr="006B3F42">
        <w:tc>
          <w:tcPr>
            <w:tcW w:w="444" w:type="dxa"/>
            <w:tcBorders>
              <w:bottom w:val="single" w:sz="4" w:space="0" w:color="auto"/>
            </w:tcBorders>
            <w:shd w:val="clear" w:color="auto" w:fill="D9F2D0" w:themeFill="accent6" w:themeFillTint="33"/>
          </w:tcPr>
          <w:p w14:paraId="213588D7"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5.5</w:t>
            </w:r>
          </w:p>
        </w:tc>
        <w:tc>
          <w:tcPr>
            <w:tcW w:w="9474" w:type="dxa"/>
            <w:tcBorders>
              <w:bottom w:val="single" w:sz="4" w:space="0" w:color="auto"/>
            </w:tcBorders>
            <w:shd w:val="clear" w:color="auto" w:fill="D9F2D0" w:themeFill="accent6" w:themeFillTint="33"/>
          </w:tcPr>
          <w:p w14:paraId="1DCF72FB"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 xml:space="preserve">Mitigazione della discontinuità di relazioni ecologiche e fruitive tra fascia costiera e retroterra, con qualificazione ambientale di foci e versanti, riducendo gli insediamenti </w:t>
            </w:r>
          </w:p>
        </w:tc>
      </w:tr>
      <w:tr w:rsidR="00F95907" w:rsidRPr="0061556A" w14:paraId="6F98FDF3" w14:textId="77777777" w:rsidTr="006B3F42">
        <w:tc>
          <w:tcPr>
            <w:tcW w:w="444" w:type="dxa"/>
            <w:tcBorders>
              <w:bottom w:val="single" w:sz="4" w:space="0" w:color="auto"/>
            </w:tcBorders>
            <w:shd w:val="clear" w:color="auto" w:fill="FAE2D5" w:themeFill="accent2" w:themeFillTint="33"/>
          </w:tcPr>
          <w:p w14:paraId="10BC7E0E"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5.6</w:t>
            </w:r>
          </w:p>
        </w:tc>
        <w:tc>
          <w:tcPr>
            <w:tcW w:w="9474" w:type="dxa"/>
            <w:tcBorders>
              <w:bottom w:val="single" w:sz="4" w:space="0" w:color="auto"/>
            </w:tcBorders>
            <w:shd w:val="clear" w:color="auto" w:fill="FAE2D5" w:themeFill="accent2" w:themeFillTint="33"/>
          </w:tcPr>
          <w:p w14:paraId="2A3C8A79"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Mitigazione degli impatti antropici e delle pressioni connesse alla diffusione delle aree urbanizzate (contenimento dalle emissioni di inquinanti e del disturbo acustico, ricarica delle falde acquifere, regolazione del ciclo idrogeologico, ecc.)</w:t>
            </w:r>
          </w:p>
        </w:tc>
      </w:tr>
      <w:tr w:rsidR="00F95907" w:rsidRPr="0061556A" w14:paraId="7F11C1CD" w14:textId="77777777" w:rsidTr="006B3F42">
        <w:trPr>
          <w:trHeight w:hRule="exact" w:val="113"/>
        </w:trPr>
        <w:tc>
          <w:tcPr>
            <w:tcW w:w="444" w:type="dxa"/>
            <w:tcBorders>
              <w:left w:val="nil"/>
              <w:right w:val="nil"/>
            </w:tcBorders>
          </w:tcPr>
          <w:p w14:paraId="5B5343BE" w14:textId="77777777" w:rsidR="00F95907" w:rsidRPr="0061556A" w:rsidRDefault="00F95907" w:rsidP="006B3F42">
            <w:pPr>
              <w:spacing w:line="240" w:lineRule="auto"/>
              <w:rPr>
                <w:rFonts w:asciiTheme="minorHAnsi" w:hAnsiTheme="minorHAnsi"/>
                <w:sz w:val="20"/>
                <w:szCs w:val="20"/>
              </w:rPr>
            </w:pPr>
          </w:p>
          <w:p w14:paraId="245AC297" w14:textId="77777777" w:rsidR="00F95907" w:rsidRPr="0061556A" w:rsidRDefault="00F95907" w:rsidP="006B3F42">
            <w:pPr>
              <w:spacing w:line="240" w:lineRule="auto"/>
              <w:rPr>
                <w:rFonts w:asciiTheme="minorHAnsi" w:hAnsiTheme="minorHAnsi"/>
                <w:sz w:val="20"/>
                <w:szCs w:val="20"/>
              </w:rPr>
            </w:pPr>
          </w:p>
          <w:p w14:paraId="48E7EA47"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04139451" w14:textId="77777777" w:rsidR="00F95907" w:rsidRPr="00EA6DFF" w:rsidRDefault="00F95907" w:rsidP="006B3F42">
            <w:pPr>
              <w:spacing w:line="240" w:lineRule="auto"/>
              <w:rPr>
                <w:rFonts w:asciiTheme="minorHAnsi" w:hAnsiTheme="minorHAnsi"/>
                <w:sz w:val="18"/>
                <w:szCs w:val="18"/>
              </w:rPr>
            </w:pPr>
          </w:p>
          <w:p w14:paraId="7E2D97D3" w14:textId="77777777" w:rsidR="00F95907" w:rsidRPr="00EA6DFF" w:rsidRDefault="00F95907" w:rsidP="006B3F42">
            <w:pPr>
              <w:spacing w:line="240" w:lineRule="auto"/>
              <w:rPr>
                <w:rFonts w:asciiTheme="minorHAnsi" w:hAnsiTheme="minorHAnsi"/>
                <w:sz w:val="18"/>
                <w:szCs w:val="18"/>
              </w:rPr>
            </w:pPr>
          </w:p>
          <w:p w14:paraId="362686E5" w14:textId="77777777" w:rsidR="00F95907" w:rsidRPr="00EA6DFF" w:rsidRDefault="00F95907" w:rsidP="006B3F42">
            <w:pPr>
              <w:spacing w:line="240" w:lineRule="auto"/>
              <w:rPr>
                <w:rFonts w:asciiTheme="minorHAnsi" w:hAnsiTheme="minorHAnsi"/>
                <w:sz w:val="18"/>
                <w:szCs w:val="18"/>
              </w:rPr>
            </w:pPr>
          </w:p>
        </w:tc>
      </w:tr>
      <w:tr w:rsidR="00F95907" w:rsidRPr="0061556A" w14:paraId="064399E7" w14:textId="77777777" w:rsidTr="006B3F42">
        <w:tc>
          <w:tcPr>
            <w:tcW w:w="444" w:type="dxa"/>
            <w:tcBorders>
              <w:bottom w:val="single" w:sz="4" w:space="0" w:color="auto"/>
            </w:tcBorders>
          </w:tcPr>
          <w:p w14:paraId="6744C1AB"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6</w:t>
            </w:r>
          </w:p>
        </w:tc>
        <w:tc>
          <w:tcPr>
            <w:tcW w:w="9474" w:type="dxa"/>
            <w:tcBorders>
              <w:bottom w:val="single" w:sz="4" w:space="0" w:color="auto"/>
            </w:tcBorders>
          </w:tcPr>
          <w:p w14:paraId="53C6A20C"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VALORIZZAZIONE DELLE SPECIFICITA’ DEI CONTESTI RURALI</w:t>
            </w:r>
          </w:p>
        </w:tc>
      </w:tr>
      <w:tr w:rsidR="00F95907" w:rsidRPr="0061556A" w14:paraId="2AEF0A26" w14:textId="77777777" w:rsidTr="006B3F42">
        <w:tc>
          <w:tcPr>
            <w:tcW w:w="444" w:type="dxa"/>
            <w:tcBorders>
              <w:bottom w:val="single" w:sz="4" w:space="0" w:color="auto"/>
            </w:tcBorders>
            <w:shd w:val="clear" w:color="auto" w:fill="FAE2D5" w:themeFill="accent2" w:themeFillTint="33"/>
          </w:tcPr>
          <w:p w14:paraId="6A73E9D7"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6.1</w:t>
            </w:r>
          </w:p>
        </w:tc>
        <w:tc>
          <w:tcPr>
            <w:tcW w:w="9474" w:type="dxa"/>
            <w:tcBorders>
              <w:bottom w:val="single" w:sz="4" w:space="0" w:color="auto"/>
            </w:tcBorders>
            <w:shd w:val="clear" w:color="auto" w:fill="FAE2D5" w:themeFill="accent2" w:themeFillTint="33"/>
          </w:tcPr>
          <w:p w14:paraId="7BDEBC69"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Sviluppo e integrazione nelle economie locali degli aspetti colturali, tradizionali o innovativi, che valorizzano le risorse locali e le specificità naturalistiche, culturali e di aspetto dei paesaggi collinari, pedemontani e montani, che assicurano la manutenzione del territorio e degli assetti idrogeologici e paesistici consolidati</w:t>
            </w:r>
          </w:p>
        </w:tc>
      </w:tr>
      <w:tr w:rsidR="00F95907" w:rsidRPr="0061556A" w14:paraId="3626DC19" w14:textId="77777777" w:rsidTr="006B3F42">
        <w:tc>
          <w:tcPr>
            <w:tcW w:w="444" w:type="dxa"/>
            <w:shd w:val="clear" w:color="auto" w:fill="D9F2D0" w:themeFill="accent6" w:themeFillTint="33"/>
          </w:tcPr>
          <w:p w14:paraId="2F650CFA"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6.2</w:t>
            </w:r>
          </w:p>
        </w:tc>
        <w:tc>
          <w:tcPr>
            <w:tcW w:w="9474" w:type="dxa"/>
            <w:shd w:val="clear" w:color="auto" w:fill="D9F2D0" w:themeFill="accent6" w:themeFillTint="33"/>
          </w:tcPr>
          <w:p w14:paraId="52AF9D00"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Contenimento del consumo di suolo e mitigazione dell’impatto delle attrezzature produttive (anche per l’agricoltura), in particolare nelle aree rurali di pregio paesaggistico</w:t>
            </w:r>
          </w:p>
        </w:tc>
      </w:tr>
      <w:tr w:rsidR="00F95907" w:rsidRPr="0061556A" w14:paraId="28886F8D" w14:textId="77777777" w:rsidTr="006B3F42">
        <w:tc>
          <w:tcPr>
            <w:tcW w:w="444" w:type="dxa"/>
            <w:shd w:val="clear" w:color="auto" w:fill="D9F2D0" w:themeFill="accent6" w:themeFillTint="33"/>
          </w:tcPr>
          <w:p w14:paraId="0BD66F6C"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6.3</w:t>
            </w:r>
          </w:p>
        </w:tc>
        <w:tc>
          <w:tcPr>
            <w:tcW w:w="9474" w:type="dxa"/>
            <w:shd w:val="clear" w:color="auto" w:fill="D9F2D0" w:themeFill="accent6" w:themeFillTint="33"/>
          </w:tcPr>
          <w:p w14:paraId="3C7D2886"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Sviluppo delle pratiche colturali e forestali innovative nei contesti periurbani, che uniscono gli aspetti produttivi o per i servizi ecosistemici con le azioni indirizzate alla gestione della fruizione per il tempo libero e per gli usi naturalistici</w:t>
            </w:r>
          </w:p>
        </w:tc>
      </w:tr>
      <w:tr w:rsidR="00F95907" w:rsidRPr="0061556A" w14:paraId="76555156" w14:textId="77777777" w:rsidTr="006B3F42">
        <w:tc>
          <w:tcPr>
            <w:tcW w:w="444" w:type="dxa"/>
            <w:tcBorders>
              <w:bottom w:val="single" w:sz="4" w:space="0" w:color="auto"/>
            </w:tcBorders>
            <w:shd w:val="clear" w:color="auto" w:fill="D9F2D0" w:themeFill="accent6" w:themeFillTint="33"/>
          </w:tcPr>
          <w:p w14:paraId="152C4A05"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6.4</w:t>
            </w:r>
          </w:p>
        </w:tc>
        <w:tc>
          <w:tcPr>
            <w:tcW w:w="9474" w:type="dxa"/>
            <w:tcBorders>
              <w:bottom w:val="single" w:sz="4" w:space="0" w:color="auto"/>
            </w:tcBorders>
            <w:shd w:val="clear" w:color="auto" w:fill="D9F2D0" w:themeFill="accent6" w:themeFillTint="33"/>
          </w:tcPr>
          <w:p w14:paraId="5F205477"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Promozione di pratiche colturali e forestali in collina e montagna, in cui le esigenze produttive siano compatibili con la manutenzione degli aspetti di pregio paesaggistico e ambientale</w:t>
            </w:r>
          </w:p>
        </w:tc>
      </w:tr>
      <w:tr w:rsidR="00F95907" w:rsidRPr="0061556A" w14:paraId="5A079C9C" w14:textId="77777777" w:rsidTr="006B3F42">
        <w:trPr>
          <w:trHeight w:hRule="exact" w:val="113"/>
        </w:trPr>
        <w:tc>
          <w:tcPr>
            <w:tcW w:w="444" w:type="dxa"/>
            <w:tcBorders>
              <w:left w:val="nil"/>
              <w:right w:val="nil"/>
            </w:tcBorders>
          </w:tcPr>
          <w:p w14:paraId="421E56F7"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20FB0BFD" w14:textId="77777777" w:rsidR="00F95907" w:rsidRPr="00EA6DFF" w:rsidRDefault="00F95907" w:rsidP="006B3F42">
            <w:pPr>
              <w:spacing w:line="240" w:lineRule="auto"/>
              <w:rPr>
                <w:rFonts w:asciiTheme="minorHAnsi" w:hAnsiTheme="minorHAnsi"/>
                <w:sz w:val="18"/>
                <w:szCs w:val="18"/>
              </w:rPr>
            </w:pPr>
          </w:p>
        </w:tc>
      </w:tr>
      <w:tr w:rsidR="00F95907" w:rsidRPr="0061556A" w14:paraId="1DFE9225" w14:textId="77777777" w:rsidTr="006B3F42">
        <w:tc>
          <w:tcPr>
            <w:tcW w:w="444" w:type="dxa"/>
            <w:tcBorders>
              <w:bottom w:val="single" w:sz="4" w:space="0" w:color="auto"/>
            </w:tcBorders>
          </w:tcPr>
          <w:p w14:paraId="710FF33F"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7</w:t>
            </w:r>
          </w:p>
        </w:tc>
        <w:tc>
          <w:tcPr>
            <w:tcW w:w="9474" w:type="dxa"/>
            <w:tcBorders>
              <w:bottom w:val="single" w:sz="4" w:space="0" w:color="auto"/>
            </w:tcBorders>
          </w:tcPr>
          <w:p w14:paraId="0BF3AB48"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SALVAGUARDIA E VALORIZZAZIONE INTEGRATA DELLE FASCE FLUVIALI E COSTIERE</w:t>
            </w:r>
          </w:p>
        </w:tc>
      </w:tr>
      <w:tr w:rsidR="00F95907" w:rsidRPr="0061556A" w14:paraId="3A4EFE61" w14:textId="77777777" w:rsidTr="006B3F42">
        <w:tc>
          <w:tcPr>
            <w:tcW w:w="444" w:type="dxa"/>
            <w:tcBorders>
              <w:bottom w:val="single" w:sz="4" w:space="0" w:color="auto"/>
            </w:tcBorders>
            <w:shd w:val="clear" w:color="auto" w:fill="FAE2D5" w:themeFill="accent2" w:themeFillTint="33"/>
          </w:tcPr>
          <w:p w14:paraId="4A3956A1"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7.1</w:t>
            </w:r>
          </w:p>
        </w:tc>
        <w:tc>
          <w:tcPr>
            <w:tcW w:w="9474" w:type="dxa"/>
            <w:tcBorders>
              <w:bottom w:val="single" w:sz="4" w:space="0" w:color="auto"/>
            </w:tcBorders>
            <w:shd w:val="clear" w:color="auto" w:fill="FAE2D5" w:themeFill="accent2" w:themeFillTint="33"/>
          </w:tcPr>
          <w:p w14:paraId="14BD3961"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Integrazione a livello interregionale e d’area vasta delle strategie territoriali e culturali per le azioni di valorizzazione naturalistiche ecologiche e paesistiche dei sistemi fluviali e della costa adriatica</w:t>
            </w:r>
          </w:p>
        </w:tc>
      </w:tr>
      <w:tr w:rsidR="00F95907" w:rsidRPr="0061556A" w14:paraId="21C4DE72" w14:textId="77777777" w:rsidTr="006B3F42">
        <w:tc>
          <w:tcPr>
            <w:tcW w:w="444" w:type="dxa"/>
            <w:tcBorders>
              <w:bottom w:val="single" w:sz="4" w:space="0" w:color="auto"/>
            </w:tcBorders>
            <w:shd w:val="clear" w:color="auto" w:fill="C1E4F5" w:themeFill="accent1" w:themeFillTint="33"/>
          </w:tcPr>
          <w:p w14:paraId="0381954D"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7.2</w:t>
            </w:r>
          </w:p>
        </w:tc>
        <w:tc>
          <w:tcPr>
            <w:tcW w:w="9474" w:type="dxa"/>
            <w:tcBorders>
              <w:bottom w:val="single" w:sz="4" w:space="0" w:color="auto"/>
            </w:tcBorders>
            <w:shd w:val="clear" w:color="auto" w:fill="C1E4F5" w:themeFill="accent1" w:themeFillTint="33"/>
          </w:tcPr>
          <w:p w14:paraId="1D495815"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Salvaguardia delle caratteristiche ambientali delle fasce fluviali e degli ecosistemi acquatici e contenimento degli impatti paesaggistici negli interventi di ripristino delle condizioni di sicurezza e la prevenzione dei rischi dei corsi d’acqua</w:t>
            </w:r>
          </w:p>
        </w:tc>
      </w:tr>
      <w:tr w:rsidR="00F95907" w:rsidRPr="0061556A" w14:paraId="2AB32D39" w14:textId="77777777" w:rsidTr="006B3F42">
        <w:tc>
          <w:tcPr>
            <w:tcW w:w="444" w:type="dxa"/>
            <w:tcBorders>
              <w:bottom w:val="single" w:sz="4" w:space="0" w:color="auto"/>
            </w:tcBorders>
            <w:shd w:val="clear" w:color="auto" w:fill="D9F2D0" w:themeFill="accent6" w:themeFillTint="33"/>
          </w:tcPr>
          <w:p w14:paraId="18967377"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7.3</w:t>
            </w:r>
          </w:p>
        </w:tc>
        <w:tc>
          <w:tcPr>
            <w:tcW w:w="9474" w:type="dxa"/>
            <w:tcBorders>
              <w:bottom w:val="single" w:sz="4" w:space="0" w:color="auto"/>
            </w:tcBorders>
            <w:shd w:val="clear" w:color="auto" w:fill="D9F2D0" w:themeFill="accent6" w:themeFillTint="33"/>
          </w:tcPr>
          <w:p w14:paraId="5ED84A9C"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Salvaguardia attiva delle caratteristiche ambientali (versanti, fascia terra/mare) e storico-culturali (attrezzature di pesca, ville) della costa, evitando l’erosione degli spazi liberi o di pertinenza dei beni</w:t>
            </w:r>
          </w:p>
        </w:tc>
      </w:tr>
      <w:tr w:rsidR="00F95907" w:rsidRPr="0061556A" w14:paraId="1D65FF61" w14:textId="77777777" w:rsidTr="006B3F42">
        <w:tc>
          <w:tcPr>
            <w:tcW w:w="444" w:type="dxa"/>
            <w:tcBorders>
              <w:bottom w:val="single" w:sz="4" w:space="0" w:color="auto"/>
            </w:tcBorders>
            <w:shd w:val="clear" w:color="auto" w:fill="C1E4F5" w:themeFill="accent1" w:themeFillTint="33"/>
          </w:tcPr>
          <w:p w14:paraId="36DAA26C"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7.4</w:t>
            </w:r>
          </w:p>
        </w:tc>
        <w:tc>
          <w:tcPr>
            <w:tcW w:w="9474" w:type="dxa"/>
            <w:tcBorders>
              <w:bottom w:val="single" w:sz="4" w:space="0" w:color="auto"/>
            </w:tcBorders>
            <w:shd w:val="clear" w:color="auto" w:fill="C1E4F5" w:themeFill="accent1" w:themeFillTint="33"/>
          </w:tcPr>
          <w:p w14:paraId="7C95E458"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Potenziamento del ruolo di connettività ambientale della rete fluviale e contestuale potenziamento e valorizzazione della fruizione sociale delle risorse naturali, paesistiche e culturali integrate tra fascia costiera e pianura retrostante e tra fascia di pianura, fascia collinare e fascia montana</w:t>
            </w:r>
          </w:p>
        </w:tc>
      </w:tr>
      <w:tr w:rsidR="00F95907" w:rsidRPr="0061556A" w14:paraId="37E40D86" w14:textId="77777777" w:rsidTr="006B3F42">
        <w:trPr>
          <w:trHeight w:hRule="exact" w:val="113"/>
        </w:trPr>
        <w:tc>
          <w:tcPr>
            <w:tcW w:w="444" w:type="dxa"/>
            <w:tcBorders>
              <w:left w:val="nil"/>
              <w:right w:val="nil"/>
            </w:tcBorders>
          </w:tcPr>
          <w:p w14:paraId="6D02E601"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233EB64B" w14:textId="77777777" w:rsidR="00F95907" w:rsidRPr="00EA6DFF" w:rsidRDefault="00F95907" w:rsidP="006B3F42">
            <w:pPr>
              <w:spacing w:line="240" w:lineRule="auto"/>
              <w:rPr>
                <w:rFonts w:asciiTheme="minorHAnsi" w:hAnsiTheme="minorHAnsi"/>
                <w:sz w:val="18"/>
                <w:szCs w:val="18"/>
              </w:rPr>
            </w:pPr>
          </w:p>
        </w:tc>
      </w:tr>
      <w:tr w:rsidR="00F95907" w:rsidRPr="0061556A" w14:paraId="32D809F8" w14:textId="77777777" w:rsidTr="006B3F42">
        <w:tc>
          <w:tcPr>
            <w:tcW w:w="444" w:type="dxa"/>
            <w:tcBorders>
              <w:bottom w:val="single" w:sz="4" w:space="0" w:color="auto"/>
            </w:tcBorders>
          </w:tcPr>
          <w:p w14:paraId="42E7A2F3"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8.</w:t>
            </w:r>
          </w:p>
        </w:tc>
        <w:tc>
          <w:tcPr>
            <w:tcW w:w="9474" w:type="dxa"/>
            <w:tcBorders>
              <w:bottom w:val="single" w:sz="4" w:space="0" w:color="auto"/>
            </w:tcBorders>
          </w:tcPr>
          <w:p w14:paraId="4B6312E0"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RIVITALIZZAZIONE DELLA MONTAGNA E DELLA COLLINA</w:t>
            </w:r>
          </w:p>
        </w:tc>
      </w:tr>
      <w:tr w:rsidR="00F95907" w:rsidRPr="0061556A" w14:paraId="4DDFC5D7" w14:textId="77777777" w:rsidTr="006B3F42">
        <w:tc>
          <w:tcPr>
            <w:tcW w:w="444" w:type="dxa"/>
            <w:shd w:val="clear" w:color="auto" w:fill="D9F2D0" w:themeFill="accent6" w:themeFillTint="33"/>
          </w:tcPr>
          <w:p w14:paraId="25034CD5"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8.1</w:t>
            </w:r>
          </w:p>
        </w:tc>
        <w:tc>
          <w:tcPr>
            <w:tcW w:w="9474" w:type="dxa"/>
            <w:shd w:val="clear" w:color="auto" w:fill="D9F2D0" w:themeFill="accent6" w:themeFillTint="33"/>
          </w:tcPr>
          <w:p w14:paraId="0AA743C6"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Contrasto, anche introducendo innovazioni, all’abbandono della cura del bosco con degrado idrogeologico e scomparsa della varietà paesaggistica degli ambiti boscati (bordi, isole prative)</w:t>
            </w:r>
          </w:p>
        </w:tc>
      </w:tr>
      <w:tr w:rsidR="00F95907" w:rsidRPr="0061556A" w14:paraId="012D9568" w14:textId="77777777" w:rsidTr="006B3F42">
        <w:tc>
          <w:tcPr>
            <w:tcW w:w="444" w:type="dxa"/>
            <w:shd w:val="clear" w:color="auto" w:fill="D9F2D0" w:themeFill="accent6" w:themeFillTint="33"/>
          </w:tcPr>
          <w:p w14:paraId="1CB5AAD0"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8.2</w:t>
            </w:r>
          </w:p>
        </w:tc>
        <w:tc>
          <w:tcPr>
            <w:tcW w:w="9474" w:type="dxa"/>
            <w:shd w:val="clear" w:color="auto" w:fill="D9F2D0" w:themeFill="accent6" w:themeFillTint="33"/>
          </w:tcPr>
          <w:p w14:paraId="0066C203"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Rispetto, nei nuovi sviluppi urbanizzativi, della caratterizzazione localizzativa degli insediamenti tradizionali (crinale, pedemonte, passo, terrazzo)</w:t>
            </w:r>
          </w:p>
        </w:tc>
      </w:tr>
      <w:tr w:rsidR="00F95907" w:rsidRPr="0061556A" w14:paraId="3BC260E9" w14:textId="77777777" w:rsidTr="006B3F42">
        <w:tc>
          <w:tcPr>
            <w:tcW w:w="444" w:type="dxa"/>
            <w:tcBorders>
              <w:bottom w:val="single" w:sz="4" w:space="0" w:color="auto"/>
            </w:tcBorders>
            <w:shd w:val="clear" w:color="auto" w:fill="D9F2D0" w:themeFill="accent6" w:themeFillTint="33"/>
          </w:tcPr>
          <w:p w14:paraId="4CC95F9E"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8.3</w:t>
            </w:r>
          </w:p>
        </w:tc>
        <w:tc>
          <w:tcPr>
            <w:tcW w:w="9474" w:type="dxa"/>
            <w:tcBorders>
              <w:bottom w:val="single" w:sz="4" w:space="0" w:color="auto"/>
            </w:tcBorders>
            <w:shd w:val="clear" w:color="auto" w:fill="D9F2D0" w:themeFill="accent6" w:themeFillTint="33"/>
          </w:tcPr>
          <w:p w14:paraId="64661862"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Riqualificazione dei paesaggi appenninici e degli insediamenti montani o collinari alterati con mitigazione e contenimento delle espansioni arteriali, attrezzature e impianti per usi turistici e terziari</w:t>
            </w:r>
          </w:p>
        </w:tc>
      </w:tr>
      <w:tr w:rsidR="00F95907" w:rsidRPr="0061556A" w14:paraId="696F5FF8" w14:textId="77777777" w:rsidTr="006B3F42">
        <w:tc>
          <w:tcPr>
            <w:tcW w:w="444" w:type="dxa"/>
            <w:tcBorders>
              <w:bottom w:val="single" w:sz="4" w:space="0" w:color="auto"/>
            </w:tcBorders>
            <w:shd w:val="clear" w:color="auto" w:fill="C1E4F5" w:themeFill="accent1" w:themeFillTint="33"/>
          </w:tcPr>
          <w:p w14:paraId="2B0CA768"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8.4</w:t>
            </w:r>
          </w:p>
        </w:tc>
        <w:tc>
          <w:tcPr>
            <w:tcW w:w="9474" w:type="dxa"/>
            <w:tcBorders>
              <w:bottom w:val="single" w:sz="4" w:space="0" w:color="auto"/>
            </w:tcBorders>
            <w:shd w:val="clear" w:color="auto" w:fill="C1E4F5" w:themeFill="accent1" w:themeFillTint="33"/>
          </w:tcPr>
          <w:p w14:paraId="1F7F15AD"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Valorizzazione e rifunzionalizzazione degli itinerari storici e dei percorsi panoramici</w:t>
            </w:r>
          </w:p>
        </w:tc>
      </w:tr>
      <w:tr w:rsidR="00F95907" w:rsidRPr="0061556A" w14:paraId="50B77D4D" w14:textId="77777777" w:rsidTr="006B3F42">
        <w:trPr>
          <w:trHeight w:hRule="exact" w:val="113"/>
        </w:trPr>
        <w:tc>
          <w:tcPr>
            <w:tcW w:w="444" w:type="dxa"/>
            <w:tcBorders>
              <w:left w:val="nil"/>
              <w:right w:val="nil"/>
            </w:tcBorders>
          </w:tcPr>
          <w:p w14:paraId="70C189ED" w14:textId="77777777" w:rsidR="00F95907" w:rsidRPr="0061556A" w:rsidRDefault="00F95907" w:rsidP="006B3F42">
            <w:pPr>
              <w:spacing w:line="240" w:lineRule="auto"/>
              <w:rPr>
                <w:rFonts w:asciiTheme="minorHAnsi" w:hAnsiTheme="minorHAnsi"/>
                <w:sz w:val="20"/>
                <w:szCs w:val="20"/>
              </w:rPr>
            </w:pPr>
          </w:p>
        </w:tc>
        <w:tc>
          <w:tcPr>
            <w:tcW w:w="9474" w:type="dxa"/>
            <w:tcBorders>
              <w:left w:val="nil"/>
              <w:right w:val="nil"/>
            </w:tcBorders>
          </w:tcPr>
          <w:p w14:paraId="4BD54B53" w14:textId="77777777" w:rsidR="00F95907" w:rsidRPr="00EA6DFF" w:rsidRDefault="00F95907" w:rsidP="006B3F42">
            <w:pPr>
              <w:spacing w:line="240" w:lineRule="auto"/>
              <w:rPr>
                <w:rFonts w:asciiTheme="minorHAnsi" w:hAnsiTheme="minorHAnsi"/>
                <w:sz w:val="18"/>
                <w:szCs w:val="18"/>
              </w:rPr>
            </w:pPr>
          </w:p>
        </w:tc>
      </w:tr>
      <w:tr w:rsidR="00F95907" w:rsidRPr="0061556A" w14:paraId="1BA278EF" w14:textId="77777777" w:rsidTr="006B3F42">
        <w:tc>
          <w:tcPr>
            <w:tcW w:w="444" w:type="dxa"/>
            <w:tcBorders>
              <w:bottom w:val="single" w:sz="4" w:space="0" w:color="auto"/>
            </w:tcBorders>
          </w:tcPr>
          <w:p w14:paraId="2A4EDE1F" w14:textId="77777777" w:rsidR="00F95907" w:rsidRPr="0061556A" w:rsidRDefault="00F95907" w:rsidP="006B3F42">
            <w:pPr>
              <w:spacing w:line="240" w:lineRule="auto"/>
              <w:rPr>
                <w:rFonts w:asciiTheme="minorHAnsi" w:hAnsiTheme="minorHAnsi"/>
                <w:b/>
                <w:bCs/>
                <w:sz w:val="20"/>
                <w:szCs w:val="20"/>
              </w:rPr>
            </w:pPr>
            <w:r w:rsidRPr="0061556A">
              <w:rPr>
                <w:rFonts w:asciiTheme="minorHAnsi" w:hAnsiTheme="minorHAnsi"/>
                <w:b/>
                <w:bCs/>
                <w:sz w:val="20"/>
                <w:szCs w:val="20"/>
              </w:rPr>
              <w:t>9</w:t>
            </w:r>
          </w:p>
        </w:tc>
        <w:tc>
          <w:tcPr>
            <w:tcW w:w="9474" w:type="dxa"/>
            <w:tcBorders>
              <w:bottom w:val="single" w:sz="4" w:space="0" w:color="auto"/>
            </w:tcBorders>
          </w:tcPr>
          <w:p w14:paraId="2EAC1B5D" w14:textId="77777777" w:rsidR="00F95907" w:rsidRPr="00EA6DFF" w:rsidRDefault="00F95907" w:rsidP="006B3F42">
            <w:pPr>
              <w:spacing w:line="240" w:lineRule="auto"/>
              <w:rPr>
                <w:rFonts w:asciiTheme="minorHAnsi" w:hAnsiTheme="minorHAnsi"/>
                <w:b/>
                <w:bCs/>
                <w:sz w:val="18"/>
                <w:szCs w:val="18"/>
              </w:rPr>
            </w:pPr>
            <w:r w:rsidRPr="00EA6DFF">
              <w:rPr>
                <w:rFonts w:asciiTheme="minorHAnsi" w:hAnsiTheme="minorHAnsi"/>
                <w:b/>
                <w:bCs/>
                <w:sz w:val="18"/>
                <w:szCs w:val="18"/>
              </w:rPr>
              <w:t>RECUPERO E RISANAMENTO DELLE AREE DEGRADATE, ABBANDONATE E DISMESSE</w:t>
            </w:r>
          </w:p>
        </w:tc>
      </w:tr>
      <w:tr w:rsidR="00F95907" w:rsidRPr="0061556A" w14:paraId="405EB0F5" w14:textId="77777777" w:rsidTr="006B3F42">
        <w:tc>
          <w:tcPr>
            <w:tcW w:w="444" w:type="dxa"/>
            <w:shd w:val="clear" w:color="auto" w:fill="D9F2D0" w:themeFill="accent6" w:themeFillTint="33"/>
          </w:tcPr>
          <w:p w14:paraId="43061A80"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9.1</w:t>
            </w:r>
          </w:p>
        </w:tc>
        <w:tc>
          <w:tcPr>
            <w:tcW w:w="9474" w:type="dxa"/>
            <w:shd w:val="clear" w:color="auto" w:fill="D9F2D0" w:themeFill="accent6" w:themeFillTint="33"/>
          </w:tcPr>
          <w:p w14:paraId="5C338ABF"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Promozione del recupero e del riuso di aree produttive o di attrezzature dismesse o ad alto impatto ambientale, favorendo il contenimento del consumo di suolo</w:t>
            </w:r>
          </w:p>
        </w:tc>
      </w:tr>
      <w:tr w:rsidR="00F95907" w:rsidRPr="0061556A" w14:paraId="668C6E88" w14:textId="77777777" w:rsidTr="006B3F42">
        <w:tc>
          <w:tcPr>
            <w:tcW w:w="444" w:type="dxa"/>
            <w:shd w:val="clear" w:color="auto" w:fill="D9F2D0" w:themeFill="accent6" w:themeFillTint="33"/>
          </w:tcPr>
          <w:p w14:paraId="0BB76C3E"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9.2</w:t>
            </w:r>
          </w:p>
        </w:tc>
        <w:tc>
          <w:tcPr>
            <w:tcW w:w="9474" w:type="dxa"/>
            <w:shd w:val="clear" w:color="auto" w:fill="D9F2D0" w:themeFill="accent6" w:themeFillTint="33"/>
          </w:tcPr>
          <w:p w14:paraId="16C033B5"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Recupero e riqualificazione degli aspetti ambientali e di fruizione sociale delle aree degradate, con programmi di valorizzazione che consentano di compensare i costi di bonifica e di rilancio della fruizione dei siti</w:t>
            </w:r>
          </w:p>
        </w:tc>
      </w:tr>
      <w:tr w:rsidR="00F95907" w:rsidRPr="0061556A" w14:paraId="1DD2FDB4" w14:textId="77777777" w:rsidTr="006B3F42">
        <w:tc>
          <w:tcPr>
            <w:tcW w:w="444" w:type="dxa"/>
            <w:shd w:val="clear" w:color="auto" w:fill="D9F2D0" w:themeFill="accent6" w:themeFillTint="33"/>
          </w:tcPr>
          <w:p w14:paraId="3479580F" w14:textId="77777777" w:rsidR="00F95907" w:rsidRPr="0061556A" w:rsidRDefault="00F95907" w:rsidP="006B3F42">
            <w:pPr>
              <w:spacing w:line="240" w:lineRule="auto"/>
              <w:rPr>
                <w:rFonts w:asciiTheme="minorHAnsi" w:hAnsiTheme="minorHAnsi"/>
                <w:sz w:val="20"/>
                <w:szCs w:val="20"/>
              </w:rPr>
            </w:pPr>
            <w:r w:rsidRPr="0061556A">
              <w:rPr>
                <w:rFonts w:asciiTheme="minorHAnsi" w:hAnsiTheme="minorHAnsi"/>
                <w:sz w:val="20"/>
                <w:szCs w:val="20"/>
              </w:rPr>
              <w:t>9.3</w:t>
            </w:r>
          </w:p>
        </w:tc>
        <w:tc>
          <w:tcPr>
            <w:tcW w:w="9474" w:type="dxa"/>
            <w:shd w:val="clear" w:color="auto" w:fill="D9F2D0" w:themeFill="accent6" w:themeFillTint="33"/>
          </w:tcPr>
          <w:p w14:paraId="2E340C92" w14:textId="77777777" w:rsidR="00F95907" w:rsidRPr="00EA6DFF" w:rsidRDefault="00F95907" w:rsidP="006B3F42">
            <w:pPr>
              <w:spacing w:line="240" w:lineRule="auto"/>
              <w:rPr>
                <w:rFonts w:asciiTheme="minorHAnsi" w:hAnsiTheme="minorHAnsi"/>
                <w:sz w:val="18"/>
                <w:szCs w:val="18"/>
              </w:rPr>
            </w:pPr>
            <w:r w:rsidRPr="00EA6DFF">
              <w:rPr>
                <w:rFonts w:asciiTheme="minorHAnsi" w:hAnsiTheme="minorHAnsi"/>
                <w:sz w:val="18"/>
                <w:szCs w:val="18"/>
              </w:rPr>
              <w:t xml:space="preserve">Recupero e riqualificazione delle aree interessate da attività estrattive o da altri cantieri temporanei (per infrastrutture etc.) con azioni diversificate (dalla rinaturalizzazione alla creazione di nuovi paesaggi) in relazione </w:t>
            </w:r>
            <w:r>
              <w:rPr>
                <w:rFonts w:asciiTheme="minorHAnsi" w:hAnsiTheme="minorHAnsi"/>
                <w:sz w:val="18"/>
                <w:szCs w:val="18"/>
              </w:rPr>
              <w:t>ai</w:t>
            </w:r>
            <w:r w:rsidRPr="00EA6DFF">
              <w:rPr>
                <w:rFonts w:asciiTheme="minorHAnsi" w:hAnsiTheme="minorHAnsi"/>
                <w:sz w:val="18"/>
                <w:szCs w:val="18"/>
              </w:rPr>
              <w:t xml:space="preserve"> caratte</w:t>
            </w:r>
            <w:r>
              <w:rPr>
                <w:rFonts w:asciiTheme="minorHAnsi" w:hAnsiTheme="minorHAnsi"/>
                <w:sz w:val="18"/>
                <w:szCs w:val="18"/>
              </w:rPr>
              <w:t>ri</w:t>
            </w:r>
            <w:r w:rsidRPr="00EA6DFF">
              <w:rPr>
                <w:rFonts w:asciiTheme="minorHAnsi" w:hAnsiTheme="minorHAnsi"/>
                <w:sz w:val="18"/>
                <w:szCs w:val="18"/>
              </w:rPr>
              <w:t xml:space="preserve"> dei siti</w:t>
            </w:r>
          </w:p>
        </w:tc>
      </w:tr>
    </w:tbl>
    <w:p w14:paraId="425BB2DD" w14:textId="77777777" w:rsidR="00F95907" w:rsidRDefault="00F95907" w:rsidP="00F95907">
      <w:pPr>
        <w:pStyle w:val="Nessunaspaziatura"/>
        <w:jc w:val="center"/>
        <w:rPr>
          <w:i/>
          <w:iCs/>
          <w:sz w:val="20"/>
          <w:szCs w:val="20"/>
        </w:rPr>
      </w:pPr>
    </w:p>
    <w:p w14:paraId="52E9A545" w14:textId="77777777" w:rsidR="00F95907" w:rsidRDefault="00F95907" w:rsidP="00F95907">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60" w:line="278" w:lineRule="auto"/>
        <w:jc w:val="left"/>
      </w:pPr>
      <w:r>
        <w:br w:type="page"/>
      </w:r>
    </w:p>
    <w:p w14:paraId="1963D769" w14:textId="1E273D65" w:rsidR="00F95907" w:rsidRDefault="00F95907" w:rsidP="009030B5">
      <w:pPr>
        <w:pStyle w:val="Titolo3"/>
      </w:pPr>
      <w:bookmarkStart w:id="77" w:name="_Toc201356203"/>
      <w:r>
        <w:lastRenderedPageBreak/>
        <w:t xml:space="preserve">4.2 </w:t>
      </w:r>
      <w:r w:rsidR="00211AE8">
        <w:t>-</w:t>
      </w:r>
      <w:r>
        <w:t xml:space="preserve"> Tipologie di paesaggio integrato</w:t>
      </w:r>
      <w:bookmarkEnd w:id="77"/>
    </w:p>
    <w:p w14:paraId="264B8EBE" w14:textId="492350A6" w:rsidR="00F95907" w:rsidRPr="0061556A" w:rsidRDefault="00F95907" w:rsidP="00F95907">
      <w:r w:rsidRPr="0061556A">
        <w:t>Le tutele e le valorizzazioni che il PPR persegue sono declinate alle situazioni riscontrate in ogni parte del territorio, secondo il criterio di potenziare la diversità paesaggistica e le identità locali.</w:t>
      </w:r>
    </w:p>
    <w:p w14:paraId="3BAFE052" w14:textId="50CFAB2C" w:rsidR="00F95907" w:rsidRPr="00D153CE" w:rsidRDefault="00F95907" w:rsidP="00F95907">
      <w:r w:rsidRPr="0061556A">
        <w:t xml:space="preserve">D’altra parte, </w:t>
      </w:r>
      <w:r>
        <w:t xml:space="preserve">come </w:t>
      </w:r>
      <w:r w:rsidR="003C4ED9">
        <w:t>si evince dai quadri conoscitivi di cui ai capitoli precedenti</w:t>
      </w:r>
      <w:r>
        <w:t xml:space="preserve">, </w:t>
      </w:r>
      <w:r w:rsidRPr="0061556A">
        <w:t>ciascuno studio di settore ha adottato propri criteri per riconoscere le grandi differenze dell’assetto territoriale, sintetizzandole</w:t>
      </w:r>
      <w:r w:rsidR="003C4ED9">
        <w:t>,</w:t>
      </w:r>
      <w:r w:rsidRPr="0061556A">
        <w:t xml:space="preserve"> caso per caso</w:t>
      </w:r>
      <w:r w:rsidR="003C4ED9">
        <w:t>,</w:t>
      </w:r>
      <w:r w:rsidRPr="0061556A">
        <w:t xml:space="preserve"> nei dossier </w:t>
      </w:r>
      <w:r w:rsidR="00D153CE" w:rsidRPr="00D153CE">
        <w:t>sui</w:t>
      </w:r>
      <w:r w:rsidRPr="00D153CE">
        <w:t xml:space="preserve"> 7 macroambiti in cui è stata suddivisa la Regione: </w:t>
      </w:r>
    </w:p>
    <w:p w14:paraId="653D86B3" w14:textId="16F58279" w:rsidR="00F95907" w:rsidRPr="00D153CE" w:rsidRDefault="00F95907" w:rsidP="00755E4E">
      <w:pPr>
        <w:pStyle w:val="Paragrafoelenco"/>
        <w:numPr>
          <w:ilvl w:val="0"/>
          <w:numId w:val="53"/>
        </w:numPr>
        <w:spacing w:line="240" w:lineRule="auto"/>
        <w:ind w:left="426"/>
      </w:pPr>
      <w:r w:rsidRPr="00D153CE">
        <w:t xml:space="preserve">la geomorfologia distingue strutturalmente </w:t>
      </w:r>
      <w:r w:rsidR="00D153CE">
        <w:t xml:space="preserve">il territorio </w:t>
      </w:r>
      <w:r w:rsidRPr="00D153CE">
        <w:t>per fasce altitudinali (costa, bassa collina, alta collina, montagna) e separa, entro quelle fasce, alcuni aspetti particolari: i fondo</w:t>
      </w:r>
      <w:r w:rsidR="00D153CE">
        <w:t>-</w:t>
      </w:r>
      <w:r w:rsidRPr="00D153CE">
        <w:t xml:space="preserve">valle, l’alta collina a nord, la sequenza dei Sibillini </w:t>
      </w:r>
      <w:r w:rsidR="00211AE8" w:rsidRPr="00D153CE">
        <w:t>e</w:t>
      </w:r>
      <w:r w:rsidR="00D153CE">
        <w:t>cc</w:t>
      </w:r>
      <w:r w:rsidR="00211AE8" w:rsidRPr="00D153CE">
        <w:t>.</w:t>
      </w:r>
      <w:r w:rsidRPr="00D153CE">
        <w:t>)</w:t>
      </w:r>
      <w:r w:rsidR="00211AE8" w:rsidRPr="00D153CE">
        <w:t>;</w:t>
      </w:r>
    </w:p>
    <w:p w14:paraId="046563DD" w14:textId="75FD304C" w:rsidR="00F95907" w:rsidRPr="00D153CE" w:rsidRDefault="00F95907" w:rsidP="00755E4E">
      <w:pPr>
        <w:pStyle w:val="Paragrafoelenco"/>
        <w:numPr>
          <w:ilvl w:val="0"/>
          <w:numId w:val="53"/>
        </w:numPr>
        <w:spacing w:line="240" w:lineRule="auto"/>
        <w:ind w:left="426"/>
      </w:pPr>
      <w:r w:rsidRPr="00D153CE">
        <w:t xml:space="preserve">l’ecologia </w:t>
      </w:r>
      <w:r w:rsidR="00AA38B3" w:rsidRPr="00D153CE">
        <w:t>s</w:t>
      </w:r>
      <w:r w:rsidRPr="00D153CE">
        <w:t>i fonda sulle connessioni tra la situazione geomorfologica e specifiche situazioni dell’assetto vegetazionale, condizionate da una presenza antropica più o meno intensa</w:t>
      </w:r>
      <w:r w:rsidR="00D153CE">
        <w:t>;</w:t>
      </w:r>
      <w:r w:rsidRPr="00D153CE">
        <w:t xml:space="preserve"> </w:t>
      </w:r>
      <w:r w:rsidR="00D153CE">
        <w:t>s</w:t>
      </w:r>
      <w:r w:rsidRPr="00D153CE">
        <w:t xml:space="preserve">i distinguono le reti che connettono i territori meno alterati, le fasce collinari in cui il bosco </w:t>
      </w:r>
      <w:r w:rsidR="00D153CE" w:rsidRPr="00D153CE">
        <w:t xml:space="preserve">convive </w:t>
      </w:r>
      <w:r w:rsidRPr="00D153CE">
        <w:t xml:space="preserve">con le coltivazioni, </w:t>
      </w:r>
      <w:r w:rsidR="00D153CE">
        <w:t>i</w:t>
      </w:r>
      <w:r w:rsidRPr="00D153CE">
        <w:t>l paesaggio agrario storicamente consolidato</w:t>
      </w:r>
      <w:r w:rsidR="00D153CE">
        <w:t xml:space="preserve">, </w:t>
      </w:r>
      <w:r w:rsidRPr="00D153CE">
        <w:t>distinto da quello più recente, con coltivazioni meccanizzate e accorpate</w:t>
      </w:r>
      <w:r w:rsidR="00211AE8" w:rsidRPr="00D153CE">
        <w:t>;</w:t>
      </w:r>
    </w:p>
    <w:p w14:paraId="40B4B8CD" w14:textId="03607760" w:rsidR="00F95907" w:rsidRPr="00D153CE" w:rsidRDefault="00F95907" w:rsidP="00755E4E">
      <w:pPr>
        <w:pStyle w:val="Paragrafoelenco"/>
        <w:numPr>
          <w:ilvl w:val="0"/>
          <w:numId w:val="53"/>
        </w:numPr>
        <w:spacing w:line="240" w:lineRule="auto"/>
        <w:ind w:left="426"/>
      </w:pPr>
      <w:r w:rsidRPr="00D153CE">
        <w:t>gli storici del territorio leggono le modalità insediative che obbediscono a modelli consolidati: prevale l’insediamento di crinale</w:t>
      </w:r>
      <w:r w:rsidR="00D153CE">
        <w:t xml:space="preserve"> ma </w:t>
      </w:r>
      <w:r w:rsidRPr="00D153CE">
        <w:t>nell’ultimo secolo si sono ingigantite le parti urbanizzate nelle aree pianeggianti e meglio servite da strade</w:t>
      </w:r>
      <w:r w:rsidR="00D153CE">
        <w:t xml:space="preserve"> (</w:t>
      </w:r>
      <w:r w:rsidRPr="00D153CE">
        <w:t>dalla costa ai fondo</w:t>
      </w:r>
      <w:r w:rsidR="00D153CE">
        <w:t>-</w:t>
      </w:r>
      <w:r w:rsidRPr="00D153CE">
        <w:t>valle maggiori si è sviluppato un paesaggio ibrido, semi-urbano</w:t>
      </w:r>
      <w:r w:rsidR="00D153CE">
        <w:t>)</w:t>
      </w:r>
      <w:r w:rsidRPr="00D153CE">
        <w:t>.</w:t>
      </w:r>
    </w:p>
    <w:p w14:paraId="70226E0E" w14:textId="77777777" w:rsidR="00F95907" w:rsidRPr="0061556A" w:rsidRDefault="00F95907" w:rsidP="00F95907"/>
    <w:p w14:paraId="73E50A44" w14:textId="7703E921" w:rsidR="00F95907" w:rsidRDefault="00F95907" w:rsidP="00F95907">
      <w:r w:rsidRPr="0061556A">
        <w:t>Integrando gli aspetti insediativi</w:t>
      </w:r>
      <w:r>
        <w:t xml:space="preserve"> storici</w:t>
      </w:r>
      <w:r w:rsidRPr="0061556A">
        <w:t xml:space="preserve"> (urbani e rurali) con quelli ecologici e geomorfologici si sono ottenute </w:t>
      </w:r>
      <w:r>
        <w:t xml:space="preserve">8 </w:t>
      </w:r>
      <w:r w:rsidRPr="0061556A">
        <w:t xml:space="preserve">tipologie di paesaggio </w:t>
      </w:r>
      <w:r>
        <w:t xml:space="preserve">le cui relazioni </w:t>
      </w:r>
      <w:r w:rsidRPr="0061556A">
        <w:t>fondamentali ricorrono in modo simile per parti caratterizzate di territorio</w:t>
      </w:r>
      <w:r>
        <w:t>, come delineato nella tabella seguente</w:t>
      </w:r>
      <w:r w:rsidR="00D153CE">
        <w:t>;</w:t>
      </w:r>
      <w:r w:rsidRPr="0061556A">
        <w:t xml:space="preserve"> </w:t>
      </w:r>
      <w:r w:rsidR="00D153CE">
        <w:t>gli stessi</w:t>
      </w:r>
      <w:r w:rsidRPr="0061556A">
        <w:t xml:space="preserve"> possono essere positivamente valorizzati perseguendo obiettivi general</w:t>
      </w:r>
      <w:r>
        <w:t xml:space="preserve">mente </w:t>
      </w:r>
      <w:r w:rsidRPr="0061556A">
        <w:t>appropriati</w:t>
      </w:r>
      <w:r>
        <w:t xml:space="preserve"> per ciascuna tipologia</w:t>
      </w:r>
      <w:r w:rsidRPr="0061556A">
        <w:t xml:space="preserve">, scelti tra quelli </w:t>
      </w:r>
      <w:r>
        <w:t>del quadro generale, da accompagnare con attenzion</w:t>
      </w:r>
      <w:r w:rsidR="00D153CE">
        <w:t>e</w:t>
      </w:r>
      <w:r>
        <w:t xml:space="preserve"> a situazioni specifiche, non tipizzate, come </w:t>
      </w:r>
      <w:r w:rsidR="00570746">
        <w:t>di seguito sintetizzato</w:t>
      </w:r>
      <w:r w:rsidR="00D153CE">
        <w:t>.</w:t>
      </w:r>
    </w:p>
    <w:p w14:paraId="6EBF7960" w14:textId="77777777" w:rsidR="00F95907" w:rsidRPr="0061556A" w:rsidRDefault="00F95907" w:rsidP="00F95907"/>
    <w:p w14:paraId="42A03A55" w14:textId="77777777" w:rsidR="00F95907" w:rsidRPr="00EA6DFF" w:rsidRDefault="00F95907" w:rsidP="00F95907">
      <w:pPr>
        <w:rPr>
          <w:b/>
          <w:bCs/>
          <w:sz w:val="20"/>
          <w:szCs w:val="20"/>
        </w:rPr>
      </w:pPr>
      <w:r w:rsidRPr="00EA6DFF">
        <w:rPr>
          <w:b/>
          <w:bCs/>
        </w:rPr>
        <w:t xml:space="preserve">Tipologie di paesaggio integrato riconoscibili come </w:t>
      </w:r>
      <w:r>
        <w:rPr>
          <w:b/>
          <w:bCs/>
        </w:rPr>
        <w:t>fattore di omogeneità</w:t>
      </w:r>
      <w:r w:rsidRPr="00EA6DFF">
        <w:rPr>
          <w:b/>
          <w:bCs/>
        </w:rPr>
        <w:t xml:space="preserve"> caratterizzante il territorio</w:t>
      </w:r>
    </w:p>
    <w:p w14:paraId="17EA9C6F" w14:textId="77777777" w:rsidR="00F95907" w:rsidRPr="00EA6DFF" w:rsidRDefault="00F95907" w:rsidP="00F95907">
      <w:pPr>
        <w:jc w:val="center"/>
        <w:rPr>
          <w:sz w:val="18"/>
          <w:szCs w:val="18"/>
        </w:rPr>
      </w:pPr>
    </w:p>
    <w:tbl>
      <w:tblPr>
        <w:tblStyle w:val="Grigliatabella"/>
        <w:tblpPr w:leftFromText="142" w:rightFromText="142" w:vertAnchor="text" w:horzAnchor="margin" w:tblpY="1"/>
        <w:tblOverlap w:val="never"/>
        <w:tblW w:w="10060" w:type="dxa"/>
        <w:tblLayout w:type="fixed"/>
        <w:tblLook w:val="04A0" w:firstRow="1" w:lastRow="0" w:firstColumn="1" w:lastColumn="0" w:noHBand="0" w:noVBand="1"/>
      </w:tblPr>
      <w:tblGrid>
        <w:gridCol w:w="1413"/>
        <w:gridCol w:w="8647"/>
      </w:tblGrid>
      <w:tr w:rsidR="00F95907" w:rsidRPr="00EA6DFF" w14:paraId="590E6AB1" w14:textId="77777777" w:rsidTr="006B3F42">
        <w:tc>
          <w:tcPr>
            <w:tcW w:w="1413" w:type="dxa"/>
            <w:shd w:val="clear" w:color="auto" w:fill="D86DCB" w:themeFill="accent5" w:themeFillTint="99"/>
            <w:vAlign w:val="center"/>
          </w:tcPr>
          <w:p w14:paraId="1E8001BA" w14:textId="77777777" w:rsidR="00F95907" w:rsidRPr="00EA6DFF" w:rsidRDefault="00F95907" w:rsidP="006B3F42">
            <w:pPr>
              <w:pStyle w:val="Nessunaspaziatura"/>
              <w:rPr>
                <w:sz w:val="20"/>
                <w:szCs w:val="20"/>
              </w:rPr>
            </w:pPr>
            <w:r w:rsidRPr="00EA6DFF">
              <w:rPr>
                <w:sz w:val="20"/>
                <w:szCs w:val="20"/>
              </w:rPr>
              <w:t>Aree ad alta naturalità, con usi agricoli non rilevanti e ridotti insediamenti</w:t>
            </w:r>
          </w:p>
        </w:tc>
        <w:tc>
          <w:tcPr>
            <w:tcW w:w="8647" w:type="dxa"/>
            <w:vAlign w:val="center"/>
          </w:tcPr>
          <w:p w14:paraId="2FCF0746" w14:textId="77777777" w:rsidR="00F95907" w:rsidRDefault="00F95907" w:rsidP="006B3F42">
            <w:pPr>
              <w:pStyle w:val="Nessunaspaziatura"/>
              <w:rPr>
                <w:sz w:val="20"/>
                <w:szCs w:val="20"/>
              </w:rPr>
            </w:pPr>
            <w:r w:rsidRPr="00EA6DFF">
              <w:rPr>
                <w:sz w:val="20"/>
                <w:szCs w:val="20"/>
              </w:rPr>
              <w:t>Sono le parti meno antropizzate, prevalen</w:t>
            </w:r>
            <w:r>
              <w:rPr>
                <w:sz w:val="20"/>
                <w:szCs w:val="20"/>
              </w:rPr>
              <w:t>ti</w:t>
            </w:r>
            <w:r w:rsidRPr="00EA6DFF">
              <w:rPr>
                <w:sz w:val="20"/>
                <w:szCs w:val="20"/>
              </w:rPr>
              <w:t xml:space="preserve"> nella fascia più montagnosa o comunque dove l’acclività e il substrato geopedologico rendono poco produttivo o malagevole l’agricoltura, residuando storicamente qualche uso produttivo del bosco e soprattutto dei pascoli in quot</w:t>
            </w:r>
            <w:r>
              <w:rPr>
                <w:sz w:val="20"/>
                <w:szCs w:val="20"/>
              </w:rPr>
              <w:t>a, in cui</w:t>
            </w:r>
            <w:r w:rsidRPr="00EA6DFF">
              <w:rPr>
                <w:sz w:val="20"/>
                <w:szCs w:val="20"/>
              </w:rPr>
              <w:t xml:space="preserve"> l’allevamento</w:t>
            </w:r>
            <w:r>
              <w:rPr>
                <w:sz w:val="20"/>
                <w:szCs w:val="20"/>
              </w:rPr>
              <w:t xml:space="preserve"> ovino e caprino partecipa storicamente anche alla transumanza appenninica</w:t>
            </w:r>
            <w:r w:rsidRPr="00EA6DFF">
              <w:rPr>
                <w:sz w:val="20"/>
                <w:szCs w:val="20"/>
              </w:rPr>
              <w:t xml:space="preserve">. </w:t>
            </w:r>
          </w:p>
          <w:p w14:paraId="3456E5F1" w14:textId="77777777" w:rsidR="00F95907" w:rsidRPr="00EA6DFF" w:rsidRDefault="00F95907" w:rsidP="006B3F42">
            <w:pPr>
              <w:pStyle w:val="Nessunaspaziatura"/>
              <w:rPr>
                <w:sz w:val="20"/>
                <w:szCs w:val="20"/>
              </w:rPr>
            </w:pPr>
            <w:r w:rsidRPr="00EA6DFF">
              <w:rPr>
                <w:sz w:val="20"/>
                <w:szCs w:val="20"/>
              </w:rPr>
              <w:t>Di particolare pregio paesaggistico e identitario (con luoghi e monumenti simbolo dell’Appennino connessi spesso agli antichi tracciati di valico o di transumanza) la fascia del pascolo a quota superiore a quella del bosco, che oggi in parte cresce e inselvatichisce a seguito dell’abbandono e del cambiamento climatico.</w:t>
            </w:r>
          </w:p>
          <w:p w14:paraId="04C01C68" w14:textId="77777777" w:rsidR="00F95907" w:rsidRPr="00EA6DFF" w:rsidRDefault="00F95907" w:rsidP="006B3F42">
            <w:pPr>
              <w:pStyle w:val="Nessunaspaziatura"/>
              <w:rPr>
                <w:sz w:val="20"/>
                <w:szCs w:val="20"/>
              </w:rPr>
            </w:pPr>
            <w:r w:rsidRPr="00EA6DFF">
              <w:rPr>
                <w:sz w:val="20"/>
                <w:szCs w:val="20"/>
              </w:rPr>
              <w:t xml:space="preserve">Preziose per gli aspetti naturalistici del paesaggio, sede delle “core areas” del sistema ecologico, tanto più pregiate nelle fasce non appenniniche (ad esempio in prossimità della costa), perché rare e spesso erose da utilizzi antropici che ne minacciano la funzionalità nelle reti ecosistemiche. </w:t>
            </w:r>
          </w:p>
        </w:tc>
      </w:tr>
      <w:tr w:rsidR="00F95907" w:rsidRPr="00EA6DFF" w14:paraId="0267012C" w14:textId="77777777" w:rsidTr="006B3F42">
        <w:tc>
          <w:tcPr>
            <w:tcW w:w="1413" w:type="dxa"/>
            <w:shd w:val="clear" w:color="auto" w:fill="92D050"/>
            <w:vAlign w:val="center"/>
          </w:tcPr>
          <w:p w14:paraId="191FE8E3" w14:textId="77777777" w:rsidR="00F95907" w:rsidRPr="00EA6DFF" w:rsidRDefault="00F95907" w:rsidP="006B3F42">
            <w:pPr>
              <w:pStyle w:val="Nessunaspaziatura"/>
              <w:rPr>
                <w:sz w:val="20"/>
                <w:szCs w:val="20"/>
              </w:rPr>
            </w:pPr>
            <w:r w:rsidRPr="00EA6DFF">
              <w:rPr>
                <w:sz w:val="20"/>
                <w:szCs w:val="20"/>
              </w:rPr>
              <w:t>Aree con buona naturalità frammista ad usi agricoli connessi a sistemi di insediamenti minori</w:t>
            </w:r>
          </w:p>
        </w:tc>
        <w:tc>
          <w:tcPr>
            <w:tcW w:w="8647" w:type="dxa"/>
            <w:vAlign w:val="center"/>
          </w:tcPr>
          <w:p w14:paraId="7836051C" w14:textId="77777777" w:rsidR="00F95907" w:rsidRPr="00EA6DFF" w:rsidRDefault="00F95907" w:rsidP="006B3F42">
            <w:pPr>
              <w:pStyle w:val="Nessunaspaziatura"/>
              <w:rPr>
                <w:sz w:val="20"/>
                <w:szCs w:val="20"/>
              </w:rPr>
            </w:pPr>
            <w:r w:rsidRPr="00EA6DFF">
              <w:rPr>
                <w:sz w:val="20"/>
                <w:szCs w:val="20"/>
              </w:rPr>
              <w:t xml:space="preserve">Sono le parti prevalentemente pedemontane, definite come “alta collina” con caratteri geomorfologici spesso caratterizzati, </w:t>
            </w:r>
            <w:r>
              <w:rPr>
                <w:sz w:val="20"/>
                <w:szCs w:val="20"/>
              </w:rPr>
              <w:t>luogo</w:t>
            </w:r>
            <w:r w:rsidRPr="00EA6DFF">
              <w:rPr>
                <w:sz w:val="20"/>
                <w:szCs w:val="20"/>
              </w:rPr>
              <w:t xml:space="preserve"> di insediamenti condizionati da specifiche</w:t>
            </w:r>
            <w:r>
              <w:rPr>
                <w:sz w:val="20"/>
                <w:szCs w:val="20"/>
              </w:rPr>
              <w:t xml:space="preserve"> situa</w:t>
            </w:r>
            <w:r w:rsidRPr="00EA6DFF">
              <w:rPr>
                <w:sz w:val="20"/>
                <w:szCs w:val="20"/>
              </w:rPr>
              <w:t>zioni locali e d</w:t>
            </w:r>
            <w:r>
              <w:rPr>
                <w:sz w:val="20"/>
                <w:szCs w:val="20"/>
              </w:rPr>
              <w:t>a</w:t>
            </w:r>
            <w:r w:rsidRPr="00EA6DFF">
              <w:rPr>
                <w:sz w:val="20"/>
                <w:szCs w:val="20"/>
              </w:rPr>
              <w:t xml:space="preserve"> storie secolari di confini, passi</w:t>
            </w:r>
            <w:r>
              <w:rPr>
                <w:sz w:val="20"/>
                <w:szCs w:val="20"/>
              </w:rPr>
              <w:t xml:space="preserve"> e</w:t>
            </w:r>
            <w:r w:rsidRPr="00EA6DFF">
              <w:rPr>
                <w:sz w:val="20"/>
                <w:szCs w:val="20"/>
              </w:rPr>
              <w:t xml:space="preserve"> supremazi</w:t>
            </w:r>
            <w:r>
              <w:rPr>
                <w:sz w:val="20"/>
                <w:szCs w:val="20"/>
              </w:rPr>
              <w:t>e</w:t>
            </w:r>
            <w:r w:rsidRPr="00EA6DFF">
              <w:rPr>
                <w:sz w:val="20"/>
                <w:szCs w:val="20"/>
              </w:rPr>
              <w:t xml:space="preserve"> territorial</w:t>
            </w:r>
            <w:r>
              <w:rPr>
                <w:sz w:val="20"/>
                <w:szCs w:val="20"/>
              </w:rPr>
              <w:t>i che hanno lasciato tracce</w:t>
            </w:r>
            <w:r w:rsidRPr="00EA6DFF">
              <w:rPr>
                <w:sz w:val="20"/>
                <w:szCs w:val="20"/>
              </w:rPr>
              <w:t>.</w:t>
            </w:r>
          </w:p>
          <w:p w14:paraId="4B6EE94C" w14:textId="77777777" w:rsidR="00F95907" w:rsidRPr="00EA6DFF" w:rsidRDefault="00F95907" w:rsidP="006B3F42">
            <w:pPr>
              <w:pStyle w:val="Nessunaspaziatura"/>
              <w:rPr>
                <w:sz w:val="20"/>
                <w:szCs w:val="20"/>
              </w:rPr>
            </w:pPr>
            <w:r w:rsidRPr="00EA6DFF">
              <w:rPr>
                <w:sz w:val="20"/>
                <w:szCs w:val="20"/>
              </w:rPr>
              <w:t xml:space="preserve">La notevole copertura boscata, spesso molto articolata, in equilibrio delicato e produttore di biodiversità con le parti coltivate, è spesso in abbandono, così come i coltivi più faticosi e gli insediamenti minori, più remoti. La tendenza si è accelerata con i sismi e la “discesa a valle” delle opportunità di lavoro e dei servizi essenziali. </w:t>
            </w:r>
          </w:p>
          <w:p w14:paraId="78F8F8A0" w14:textId="77777777" w:rsidR="00F95907" w:rsidRPr="00EA6DFF" w:rsidRDefault="00F95907" w:rsidP="006B3F42">
            <w:pPr>
              <w:pStyle w:val="Nessunaspaziatura"/>
              <w:rPr>
                <w:sz w:val="20"/>
                <w:szCs w:val="20"/>
              </w:rPr>
            </w:pPr>
            <w:r w:rsidRPr="00EA6DFF">
              <w:rPr>
                <w:sz w:val="20"/>
                <w:szCs w:val="20"/>
              </w:rPr>
              <w:t xml:space="preserve">Grande ricchezza e </w:t>
            </w:r>
            <w:r>
              <w:rPr>
                <w:sz w:val="20"/>
                <w:szCs w:val="20"/>
              </w:rPr>
              <w:t>varietà</w:t>
            </w:r>
            <w:r w:rsidRPr="00EA6DFF">
              <w:rPr>
                <w:sz w:val="20"/>
                <w:szCs w:val="20"/>
              </w:rPr>
              <w:t xml:space="preserve"> storica e culturale degli insediamenti </w:t>
            </w:r>
            <w:r>
              <w:rPr>
                <w:sz w:val="20"/>
                <w:szCs w:val="20"/>
              </w:rPr>
              <w:t xml:space="preserve">dei cammini storici </w:t>
            </w:r>
            <w:r w:rsidRPr="00EA6DFF">
              <w:rPr>
                <w:sz w:val="20"/>
                <w:szCs w:val="20"/>
              </w:rPr>
              <w:t xml:space="preserve">e dei sistemi di testimonianze religiose, militari e del lavoro, </w:t>
            </w:r>
            <w:r>
              <w:rPr>
                <w:sz w:val="20"/>
                <w:szCs w:val="20"/>
              </w:rPr>
              <w:t>poco valorizzata</w:t>
            </w:r>
          </w:p>
        </w:tc>
      </w:tr>
      <w:tr w:rsidR="00F95907" w:rsidRPr="00EA6DFF" w14:paraId="5D076397" w14:textId="77777777" w:rsidTr="006B3F42">
        <w:tc>
          <w:tcPr>
            <w:tcW w:w="1413" w:type="dxa"/>
            <w:shd w:val="clear" w:color="auto" w:fill="0F9ED5" w:themeFill="accent4"/>
            <w:vAlign w:val="center"/>
          </w:tcPr>
          <w:p w14:paraId="44A4AFF4" w14:textId="77777777" w:rsidR="00F95907" w:rsidRPr="00EA6DFF" w:rsidRDefault="00F95907" w:rsidP="006B3F42">
            <w:pPr>
              <w:pStyle w:val="Nessunaspaziatura"/>
              <w:rPr>
                <w:sz w:val="20"/>
                <w:szCs w:val="20"/>
              </w:rPr>
            </w:pPr>
            <w:r w:rsidRPr="00EA6DFF">
              <w:rPr>
                <w:sz w:val="20"/>
                <w:szCs w:val="20"/>
              </w:rPr>
              <w:t xml:space="preserve">Aree rurale con ridotta naturalità e </w:t>
            </w:r>
            <w:r w:rsidRPr="00EA6DFF">
              <w:rPr>
                <w:sz w:val="20"/>
                <w:szCs w:val="20"/>
              </w:rPr>
              <w:lastRenderedPageBreak/>
              <w:t>sistemi di insediamenti di crinale</w:t>
            </w:r>
          </w:p>
        </w:tc>
        <w:tc>
          <w:tcPr>
            <w:tcW w:w="8647" w:type="dxa"/>
            <w:vAlign w:val="center"/>
          </w:tcPr>
          <w:p w14:paraId="7CFEFB9B" w14:textId="77777777" w:rsidR="00F95907" w:rsidRPr="00EA6DFF" w:rsidRDefault="00F95907" w:rsidP="006B3F42">
            <w:pPr>
              <w:pStyle w:val="Nessunaspaziatura"/>
              <w:rPr>
                <w:sz w:val="20"/>
                <w:szCs w:val="20"/>
              </w:rPr>
            </w:pPr>
            <w:r w:rsidRPr="00EA6DFF">
              <w:rPr>
                <w:sz w:val="20"/>
                <w:szCs w:val="20"/>
              </w:rPr>
              <w:lastRenderedPageBreak/>
              <w:t xml:space="preserve">Sono le parti a bassa quota delle colline, con pendenze generalmente dolci, salvo emergenze modeste ma significative sui crinali, quasi ovunque sottolineate dall’insediamento storico, che </w:t>
            </w:r>
            <w:r>
              <w:rPr>
                <w:sz w:val="20"/>
                <w:szCs w:val="20"/>
              </w:rPr>
              <w:t>è raro</w:t>
            </w:r>
            <w:r w:rsidRPr="00EA6DFF">
              <w:rPr>
                <w:sz w:val="20"/>
                <w:szCs w:val="20"/>
              </w:rPr>
              <w:t xml:space="preserve"> nei fondovalle (salvo i mulini).  In alcune zone il paesaggio è qualificato dalla permanenza di un reticolo </w:t>
            </w:r>
            <w:r w:rsidRPr="00EA6DFF">
              <w:rPr>
                <w:sz w:val="20"/>
                <w:szCs w:val="20"/>
              </w:rPr>
              <w:lastRenderedPageBreak/>
              <w:t>minuto di alberature, acque canalizzate o fasce lungo i rii, o intorno alle fattorie isolate, presenti anche sui versanti o sui crinali minori, restituendo un aspetto di ruralità tradizionale che gli appezzamenti unificati e messi a monocultura stanno sempre più minacciando.  La presenza di insediamenti produttivi</w:t>
            </w:r>
            <w:r>
              <w:rPr>
                <w:sz w:val="20"/>
                <w:szCs w:val="20"/>
              </w:rPr>
              <w:t>,</w:t>
            </w:r>
            <w:r w:rsidRPr="00EA6DFF">
              <w:rPr>
                <w:sz w:val="20"/>
                <w:szCs w:val="20"/>
              </w:rPr>
              <w:t xml:space="preserve"> isolati o lungo le strade maggiori</w:t>
            </w:r>
            <w:r>
              <w:rPr>
                <w:sz w:val="20"/>
                <w:szCs w:val="20"/>
              </w:rPr>
              <w:t>,</w:t>
            </w:r>
            <w:r w:rsidRPr="00EA6DFF">
              <w:rPr>
                <w:sz w:val="20"/>
                <w:szCs w:val="20"/>
              </w:rPr>
              <w:t xml:space="preserve"> è episodica e la crescita degli insediamenti di crinale, se obbediente alle regole localizzative </w:t>
            </w:r>
            <w:r>
              <w:rPr>
                <w:sz w:val="20"/>
                <w:szCs w:val="20"/>
              </w:rPr>
              <w:t xml:space="preserve">e di morfologia edilizia </w:t>
            </w:r>
            <w:r w:rsidRPr="00EA6DFF">
              <w:rPr>
                <w:sz w:val="20"/>
                <w:szCs w:val="20"/>
              </w:rPr>
              <w:t xml:space="preserve">consolidate, non compromette quasi mai l’effetto di insieme, </w:t>
            </w:r>
            <w:r>
              <w:rPr>
                <w:sz w:val="20"/>
                <w:szCs w:val="20"/>
              </w:rPr>
              <w:t>nonostante la</w:t>
            </w:r>
            <w:r w:rsidRPr="00EA6DFF">
              <w:rPr>
                <w:sz w:val="20"/>
                <w:szCs w:val="20"/>
              </w:rPr>
              <w:t xml:space="preserve"> grande visibilità dalle strade.</w:t>
            </w:r>
          </w:p>
        </w:tc>
      </w:tr>
      <w:tr w:rsidR="00F95907" w:rsidRPr="00EA6DFF" w14:paraId="082CE34B" w14:textId="77777777" w:rsidTr="006B3F42">
        <w:tc>
          <w:tcPr>
            <w:tcW w:w="1413" w:type="dxa"/>
            <w:shd w:val="pct10" w:color="7030A0" w:fill="C7A4EB"/>
            <w:vAlign w:val="center"/>
          </w:tcPr>
          <w:p w14:paraId="7F84827A" w14:textId="77777777" w:rsidR="00F95907" w:rsidRPr="00EA6DFF" w:rsidRDefault="00F95907" w:rsidP="006B3F42">
            <w:pPr>
              <w:pStyle w:val="Nessunaspaziatura"/>
              <w:rPr>
                <w:sz w:val="20"/>
                <w:szCs w:val="20"/>
              </w:rPr>
            </w:pPr>
            <w:r w:rsidRPr="00EA6DFF">
              <w:rPr>
                <w:sz w:val="20"/>
                <w:szCs w:val="20"/>
              </w:rPr>
              <w:lastRenderedPageBreak/>
              <w:t>Aree rurali a cornice di rilevanti insediamenti storici</w:t>
            </w:r>
          </w:p>
        </w:tc>
        <w:tc>
          <w:tcPr>
            <w:tcW w:w="8647" w:type="dxa"/>
            <w:vAlign w:val="center"/>
          </w:tcPr>
          <w:p w14:paraId="198E6E5F" w14:textId="482D3AD3" w:rsidR="00F95907" w:rsidRPr="00EA6DFF" w:rsidRDefault="00F95907" w:rsidP="006B3F42">
            <w:pPr>
              <w:pStyle w:val="Nessunaspaziatura"/>
              <w:rPr>
                <w:sz w:val="20"/>
                <w:szCs w:val="20"/>
              </w:rPr>
            </w:pPr>
            <w:r w:rsidRPr="00EA6DFF">
              <w:rPr>
                <w:sz w:val="20"/>
                <w:szCs w:val="20"/>
              </w:rPr>
              <w:t xml:space="preserve">Sono i luoghi storicamente caratterizzati da sistemi insediativi importanti, per il ruolo funzionale o identitario o la posizione, in assoluta evidenza, o ancora perché appartenenti a sistemi (ad esempio difensivi). Ne fanno parte anche i contesti storicamente coinvolti dalla prossimità ai centri storici, spesso con elementi diffusi (opere stradali, di canalizzazione, di difesa, siti </w:t>
            </w:r>
            <w:r w:rsidR="00211AE8" w:rsidRPr="00EA6DFF">
              <w:rPr>
                <w:sz w:val="20"/>
                <w:szCs w:val="20"/>
              </w:rPr>
              <w:t>archeologici</w:t>
            </w:r>
            <w:r w:rsidR="00211AE8">
              <w:rPr>
                <w:sz w:val="20"/>
                <w:szCs w:val="20"/>
              </w:rPr>
              <w:t>),</w:t>
            </w:r>
            <w:r w:rsidRPr="00EA6DFF">
              <w:rPr>
                <w:sz w:val="20"/>
                <w:szCs w:val="20"/>
              </w:rPr>
              <w:t xml:space="preserve"> </w:t>
            </w:r>
            <w:r>
              <w:rPr>
                <w:sz w:val="20"/>
                <w:szCs w:val="20"/>
              </w:rPr>
              <w:t>Il valore paesistico dei centri storici</w:t>
            </w:r>
            <w:r w:rsidRPr="00EA6DFF">
              <w:rPr>
                <w:sz w:val="20"/>
                <w:szCs w:val="20"/>
              </w:rPr>
              <w:t xml:space="preserve"> </w:t>
            </w:r>
            <w:r>
              <w:rPr>
                <w:sz w:val="20"/>
                <w:szCs w:val="20"/>
              </w:rPr>
              <w:t>è molto determinato dal</w:t>
            </w:r>
            <w:r w:rsidRPr="00EA6DFF">
              <w:rPr>
                <w:sz w:val="20"/>
                <w:szCs w:val="20"/>
              </w:rPr>
              <w:t xml:space="preserve"> loro inserimento nel paesaggio, la continuità con le parti rurali di valore, la visibilità dalle strade principali.    Perciò </w:t>
            </w:r>
            <w:r>
              <w:rPr>
                <w:sz w:val="20"/>
                <w:szCs w:val="20"/>
              </w:rPr>
              <w:t>diventano rilevanti gli impatti delle</w:t>
            </w:r>
            <w:r w:rsidRPr="00EA6DFF">
              <w:rPr>
                <w:sz w:val="20"/>
                <w:szCs w:val="20"/>
              </w:rPr>
              <w:t xml:space="preserve"> espansioni recenti, dalle infrastrutture e dagli insediamenti produttivi</w:t>
            </w:r>
            <w:r>
              <w:rPr>
                <w:sz w:val="20"/>
                <w:szCs w:val="20"/>
              </w:rPr>
              <w:t>, anche in riferimento alla</w:t>
            </w:r>
            <w:r w:rsidRPr="00EA6DFF">
              <w:rPr>
                <w:sz w:val="20"/>
                <w:szCs w:val="20"/>
              </w:rPr>
              <w:t xml:space="preserve"> visibilità dalle strade di avvicinamento e ingresso al centro.</w:t>
            </w:r>
          </w:p>
        </w:tc>
      </w:tr>
      <w:tr w:rsidR="00F95907" w:rsidRPr="00EA6DFF" w14:paraId="650693F6" w14:textId="77777777" w:rsidTr="006B3F42">
        <w:tc>
          <w:tcPr>
            <w:tcW w:w="1413" w:type="dxa"/>
            <w:shd w:val="clear" w:color="auto" w:fill="ADADAD" w:themeFill="background2" w:themeFillShade="BF"/>
            <w:vAlign w:val="center"/>
          </w:tcPr>
          <w:p w14:paraId="3D18713D" w14:textId="77777777" w:rsidR="00F95907" w:rsidRPr="00EA6DFF" w:rsidRDefault="00F95907" w:rsidP="006B3F42">
            <w:pPr>
              <w:pStyle w:val="Nessunaspaziatura"/>
              <w:rPr>
                <w:sz w:val="20"/>
                <w:szCs w:val="20"/>
              </w:rPr>
            </w:pPr>
            <w:r w:rsidRPr="00EA6DFF">
              <w:rPr>
                <w:sz w:val="20"/>
                <w:szCs w:val="20"/>
              </w:rPr>
              <w:t>Aree di fondovalle pianeggiante con insediamenti recenti anche industriali</w:t>
            </w:r>
          </w:p>
        </w:tc>
        <w:tc>
          <w:tcPr>
            <w:tcW w:w="8647" w:type="dxa"/>
            <w:vAlign w:val="center"/>
          </w:tcPr>
          <w:p w14:paraId="6DBD0574" w14:textId="48063441" w:rsidR="00F95907" w:rsidRPr="00EA6DFF" w:rsidRDefault="00F95907" w:rsidP="006B3F42">
            <w:pPr>
              <w:pStyle w:val="Nessunaspaziatura"/>
              <w:rPr>
                <w:sz w:val="20"/>
                <w:szCs w:val="20"/>
              </w:rPr>
            </w:pPr>
            <w:r w:rsidRPr="00EA6DFF">
              <w:rPr>
                <w:sz w:val="20"/>
                <w:szCs w:val="20"/>
              </w:rPr>
              <w:t>Sono le parti che caratterizzano tutti gli ambiti costieri, costituendo un tipo geomorfologico strutturale dell’intero paesaggio, con ampie sezioni anche a fronte di fiumi di modesta portata (e pericolosità).  Costituendo la gran parte delle aree pianeggianti e di buona accessibilità della regione, i fondo</w:t>
            </w:r>
            <w:r w:rsidR="00570746">
              <w:rPr>
                <w:sz w:val="20"/>
                <w:szCs w:val="20"/>
              </w:rPr>
              <w:t>-</w:t>
            </w:r>
            <w:r w:rsidRPr="00EA6DFF">
              <w:rPr>
                <w:sz w:val="20"/>
                <w:szCs w:val="20"/>
              </w:rPr>
              <w:t xml:space="preserve">valle ospitano la gran parte delle infrastrutture e degli insediamenti produttivi legati alle città (situate per lo più in collina, a partire dall’originario centro di crinale o lungo la costa, alla foce dei fiumi, storici approdi.   </w:t>
            </w:r>
          </w:p>
          <w:p w14:paraId="07871A3F" w14:textId="6C13A0A1" w:rsidR="00F95907" w:rsidRPr="00EA6DFF" w:rsidRDefault="00F95907" w:rsidP="006B3F42">
            <w:pPr>
              <w:pStyle w:val="Nessunaspaziatura"/>
              <w:rPr>
                <w:sz w:val="20"/>
                <w:szCs w:val="20"/>
              </w:rPr>
            </w:pPr>
            <w:r w:rsidRPr="00EA6DFF">
              <w:rPr>
                <w:sz w:val="20"/>
                <w:szCs w:val="20"/>
              </w:rPr>
              <w:t>La rigenerazione dei fondo</w:t>
            </w:r>
            <w:r w:rsidR="00570746">
              <w:rPr>
                <w:sz w:val="20"/>
                <w:szCs w:val="20"/>
              </w:rPr>
              <w:t>-</w:t>
            </w:r>
            <w:r w:rsidRPr="00EA6DFF">
              <w:rPr>
                <w:sz w:val="20"/>
                <w:szCs w:val="20"/>
              </w:rPr>
              <w:t>valle, in vista dai nuclei di crinale sovrastanti, è uno dei temi progettuali di maggior rilievo per qualificare il territorio, tenendo conto che in ogni caso è fondamentale valorizzare i corsi d’acqua e i residui brani di paesaggio rurale storico,</w:t>
            </w:r>
            <w:r>
              <w:rPr>
                <w:sz w:val="20"/>
                <w:szCs w:val="20"/>
              </w:rPr>
              <w:t xml:space="preserve"> </w:t>
            </w:r>
            <w:r w:rsidRPr="00EA6DFF">
              <w:rPr>
                <w:sz w:val="20"/>
                <w:szCs w:val="20"/>
              </w:rPr>
              <w:t>con le rare ma importanti tracce archeologiche (centuriazioni etc.)</w:t>
            </w:r>
          </w:p>
        </w:tc>
      </w:tr>
      <w:tr w:rsidR="00F95907" w:rsidRPr="00EA6DFF" w14:paraId="55E3CCED" w14:textId="77777777" w:rsidTr="006B3F42">
        <w:tc>
          <w:tcPr>
            <w:tcW w:w="1413" w:type="dxa"/>
            <w:shd w:val="clear" w:color="auto" w:fill="EB527E"/>
            <w:vAlign w:val="center"/>
          </w:tcPr>
          <w:p w14:paraId="48674398" w14:textId="77777777" w:rsidR="00F95907" w:rsidRPr="00EA6DFF" w:rsidRDefault="00F95907" w:rsidP="006B3F42">
            <w:pPr>
              <w:pStyle w:val="Nessunaspaziatura"/>
              <w:rPr>
                <w:sz w:val="20"/>
                <w:szCs w:val="20"/>
              </w:rPr>
            </w:pPr>
            <w:r w:rsidRPr="00EA6DFF">
              <w:rPr>
                <w:sz w:val="20"/>
                <w:szCs w:val="20"/>
              </w:rPr>
              <w:t>Insediamento urbano in contesto rurale o boscato</w:t>
            </w:r>
          </w:p>
        </w:tc>
        <w:tc>
          <w:tcPr>
            <w:tcW w:w="8647" w:type="dxa"/>
            <w:vAlign w:val="center"/>
          </w:tcPr>
          <w:p w14:paraId="3C990865" w14:textId="0A368746" w:rsidR="00F95907" w:rsidRPr="00EA6DFF" w:rsidRDefault="00F95907" w:rsidP="006B3F42">
            <w:pPr>
              <w:pStyle w:val="Nessunaspaziatura"/>
              <w:rPr>
                <w:sz w:val="20"/>
                <w:szCs w:val="20"/>
              </w:rPr>
            </w:pPr>
            <w:r w:rsidRPr="00EA6DFF">
              <w:rPr>
                <w:sz w:val="20"/>
                <w:szCs w:val="20"/>
              </w:rPr>
              <w:t>Sono i luoghi in cui il paesaggio è catalizzato dall’insediamento urbano, nella sua complessità e relativa indifferenza al contesto.  L’origine prevalentemente di crinale di quasi tutte le città marchigiane le caratterizza spesso anche come landmark riconoscibile, con viste, anche lungo le strade maggiori</w:t>
            </w:r>
            <w:r>
              <w:rPr>
                <w:sz w:val="20"/>
                <w:szCs w:val="20"/>
              </w:rPr>
              <w:t xml:space="preserve"> (o dal mare)</w:t>
            </w:r>
            <w:r w:rsidRPr="00EA6DFF">
              <w:rPr>
                <w:sz w:val="20"/>
                <w:szCs w:val="20"/>
              </w:rPr>
              <w:t xml:space="preserve">, che sono preziose per l’immagine complessiva della città stessa.   La dimensione delle città, relativamente piccola, e la configurazione complessa del terreno rendono paesaggisticamente importante il tema dei bordi e del sistema rurale di contesto, </w:t>
            </w:r>
            <w:r>
              <w:rPr>
                <w:sz w:val="20"/>
                <w:szCs w:val="20"/>
              </w:rPr>
              <w:t>che spesso</w:t>
            </w:r>
            <w:r w:rsidRPr="00EA6DFF">
              <w:rPr>
                <w:sz w:val="20"/>
                <w:szCs w:val="20"/>
              </w:rPr>
              <w:t xml:space="preserve"> </w:t>
            </w:r>
            <w:r>
              <w:rPr>
                <w:sz w:val="20"/>
                <w:szCs w:val="20"/>
              </w:rPr>
              <w:t xml:space="preserve">conserva un assetto tradizionale </w:t>
            </w:r>
            <w:r w:rsidRPr="00EA6DFF">
              <w:rPr>
                <w:sz w:val="20"/>
                <w:szCs w:val="20"/>
              </w:rPr>
              <w:t>e consente di mettere in evidenza beni specifici, mentre in altri casi si offre ad un tema progettuale di mitigazione degli impatti, di cura delle aree di porta, di separazione dai complessi produttivi che riducono la fruizione delle relazioni interno/esterno.</w:t>
            </w:r>
          </w:p>
        </w:tc>
      </w:tr>
      <w:tr w:rsidR="00F95907" w:rsidRPr="00EA6DFF" w14:paraId="3B5C4263" w14:textId="77777777" w:rsidTr="006B3F42">
        <w:tc>
          <w:tcPr>
            <w:tcW w:w="1413" w:type="dxa"/>
            <w:shd w:val="clear" w:color="auto" w:fill="FFF209"/>
            <w:vAlign w:val="center"/>
          </w:tcPr>
          <w:p w14:paraId="1F398FD1" w14:textId="77777777" w:rsidR="00F95907" w:rsidRPr="00EA6DFF" w:rsidRDefault="00F95907" w:rsidP="006B3F42">
            <w:pPr>
              <w:pStyle w:val="Nessunaspaziatura"/>
              <w:rPr>
                <w:sz w:val="20"/>
                <w:szCs w:val="20"/>
              </w:rPr>
            </w:pPr>
            <w:r w:rsidRPr="00EA6DFF">
              <w:rPr>
                <w:sz w:val="20"/>
                <w:szCs w:val="20"/>
              </w:rPr>
              <w:t>Fasce costiere con versanti acclivi e insediamenti lungomare non del tutto invasivi</w:t>
            </w:r>
          </w:p>
        </w:tc>
        <w:tc>
          <w:tcPr>
            <w:tcW w:w="8647" w:type="dxa"/>
            <w:vAlign w:val="center"/>
          </w:tcPr>
          <w:p w14:paraId="7E4F1818" w14:textId="77777777" w:rsidR="00F95907" w:rsidRPr="00EA6DFF" w:rsidRDefault="00F95907" w:rsidP="006B3F42">
            <w:pPr>
              <w:pStyle w:val="Nessunaspaziatura"/>
              <w:rPr>
                <w:sz w:val="20"/>
                <w:szCs w:val="20"/>
              </w:rPr>
            </w:pPr>
            <w:r w:rsidRPr="00EA6DFF">
              <w:rPr>
                <w:sz w:val="20"/>
                <w:szCs w:val="20"/>
              </w:rPr>
              <w:t xml:space="preserve">Sono le parti dei litorali e dei versanti collinari verso mare che mantengono una configurazione geomorfologica caratterizzata o in cui si conservano in modo ancora riconoscibile tratti di paesaggio costiero vegetato in continuità dal mare al versante o alle foci dei rii minori (salvo ovviamente l’onnipresente fascio infrastrutturale che costeggia quasi tutto l’Adriatico).  La rarità di questi spazi </w:t>
            </w:r>
            <w:r>
              <w:rPr>
                <w:sz w:val="20"/>
                <w:szCs w:val="20"/>
              </w:rPr>
              <w:t>è ormai tale</w:t>
            </w:r>
            <w:r w:rsidRPr="00EA6DFF">
              <w:rPr>
                <w:sz w:val="20"/>
                <w:szCs w:val="20"/>
              </w:rPr>
              <w:t xml:space="preserve"> da renderli preziosi, da tutelare insieme alle residue coltivazioni legate al microclima marino, alle testimonianze delle ville e delle attrezzature storiche</w:t>
            </w:r>
            <w:r>
              <w:rPr>
                <w:sz w:val="20"/>
                <w:szCs w:val="20"/>
              </w:rPr>
              <w:t xml:space="preserve"> portuali e dell</w:t>
            </w:r>
            <w:r w:rsidRPr="00EA6DFF">
              <w:rPr>
                <w:sz w:val="20"/>
                <w:szCs w:val="20"/>
              </w:rPr>
              <w:t>a pesca, nell’interesse stesso della qualità degli insediamenti</w:t>
            </w:r>
            <w:r>
              <w:rPr>
                <w:sz w:val="20"/>
                <w:szCs w:val="20"/>
              </w:rPr>
              <w:t xml:space="preserve"> turistici</w:t>
            </w:r>
            <w:r w:rsidRPr="00EA6DFF">
              <w:rPr>
                <w:sz w:val="20"/>
                <w:szCs w:val="20"/>
              </w:rPr>
              <w:t xml:space="preserve"> lungomare, che si potrebbero giovare dell’immagine variata di questi contesti meno alterati, elaborando forme di offerta turistica meno omologate e più specificamente legate ai luoghi.  </w:t>
            </w:r>
          </w:p>
        </w:tc>
      </w:tr>
      <w:tr w:rsidR="00F95907" w:rsidRPr="00EA6DFF" w14:paraId="4F28D2C3" w14:textId="77777777" w:rsidTr="006B3F42">
        <w:tc>
          <w:tcPr>
            <w:tcW w:w="1413" w:type="dxa"/>
            <w:shd w:val="clear" w:color="auto" w:fill="FF9AE3"/>
            <w:vAlign w:val="center"/>
          </w:tcPr>
          <w:p w14:paraId="5D6B9892" w14:textId="77777777" w:rsidR="00F95907" w:rsidRPr="00EA6DFF" w:rsidRDefault="00F95907" w:rsidP="006B3F42">
            <w:pPr>
              <w:pStyle w:val="Nessunaspaziatura"/>
              <w:rPr>
                <w:sz w:val="20"/>
                <w:szCs w:val="20"/>
              </w:rPr>
            </w:pPr>
            <w:r w:rsidRPr="00EA6DFF">
              <w:rPr>
                <w:sz w:val="20"/>
                <w:szCs w:val="20"/>
              </w:rPr>
              <w:t>Fasce costiere pianeggianti con insediamenti anche urbani</w:t>
            </w:r>
          </w:p>
        </w:tc>
        <w:tc>
          <w:tcPr>
            <w:tcW w:w="8647" w:type="dxa"/>
            <w:vAlign w:val="center"/>
          </w:tcPr>
          <w:p w14:paraId="03C8F342" w14:textId="77777777" w:rsidR="00F95907" w:rsidRPr="00EA6DFF" w:rsidRDefault="00F95907" w:rsidP="006B3F42">
            <w:pPr>
              <w:pStyle w:val="Nessunaspaziatura"/>
              <w:rPr>
                <w:sz w:val="20"/>
                <w:szCs w:val="20"/>
              </w:rPr>
            </w:pPr>
            <w:r w:rsidRPr="00EA6DFF">
              <w:rPr>
                <w:sz w:val="20"/>
                <w:szCs w:val="20"/>
              </w:rPr>
              <w:t xml:space="preserve">Come per le città dell’interno, la striscia urbanizzata compatta e senza soluzioni di continuità si costituisce come una specie di monade, in questo caso di grande impatto proprio per la indifferenza al contesto e per la costituzione di una sorta di paesaggio interno, che assorbe per i fruitori anche il mare, ormai confinato da scogliere pressoché continue.   Lo “spessore” delle città costiere, inferiore quasi sempre ai 500 metri, </w:t>
            </w:r>
            <w:r>
              <w:rPr>
                <w:sz w:val="20"/>
                <w:szCs w:val="20"/>
              </w:rPr>
              <w:t xml:space="preserve">consente di progettare </w:t>
            </w:r>
            <w:r w:rsidRPr="00EA6DFF">
              <w:rPr>
                <w:sz w:val="20"/>
                <w:szCs w:val="20"/>
              </w:rPr>
              <w:t>interventi sul bordo e l’utilizzo di qualsiasi “crepa” nel continuum urbanizzato senza qualità per inserire spazi pubblici, alberature, elementi di ricostituzione di un rapporto tra mare e versante che rimane comunque da restituire al suo valore strutturale.</w:t>
            </w:r>
          </w:p>
        </w:tc>
      </w:tr>
    </w:tbl>
    <w:p w14:paraId="32CA5302" w14:textId="77777777" w:rsidR="00F95907" w:rsidRPr="0061556A" w:rsidRDefault="00F95907" w:rsidP="00F95907">
      <w:pPr>
        <w:keepNext/>
      </w:pPr>
      <w:r w:rsidRPr="0061556A">
        <w:rPr>
          <w:noProof/>
          <w:sz w:val="20"/>
          <w:szCs w:val="20"/>
        </w:rPr>
        <w:lastRenderedPageBreak/>
        <w:drawing>
          <wp:inline distT="0" distB="0" distL="0" distR="0" wp14:anchorId="4F3666D5" wp14:editId="7513D6E3">
            <wp:extent cx="5760000" cy="2716598"/>
            <wp:effectExtent l="0" t="0" r="0" b="7620"/>
            <wp:docPr id="230414676" name="Immagine 1" descr="Immagine che contiene testo, mapp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430517" name="Immagine 1" descr="Immagine che contiene testo, mappa, atlante&#10;&#10;Il contenuto generato dall'IA potrebbe non essere corretto."/>
                    <pic:cNvPicPr/>
                  </pic:nvPicPr>
                  <pic:blipFill>
                    <a:blip r:embed="rId78"/>
                    <a:stretch>
                      <a:fillRect/>
                    </a:stretch>
                  </pic:blipFill>
                  <pic:spPr>
                    <a:xfrm>
                      <a:off x="0" y="0"/>
                      <a:ext cx="5760000" cy="2716598"/>
                    </a:xfrm>
                    <a:prstGeom prst="rect">
                      <a:avLst/>
                    </a:prstGeom>
                  </pic:spPr>
                </pic:pic>
              </a:graphicData>
            </a:graphic>
          </wp:inline>
        </w:drawing>
      </w:r>
    </w:p>
    <w:p w14:paraId="16DF5450" w14:textId="73FF84A7" w:rsidR="00F95907" w:rsidRPr="0061556A" w:rsidRDefault="00F95907" w:rsidP="00F95907">
      <w:pPr>
        <w:pStyle w:val="Didascalia"/>
        <w:rPr>
          <w:sz w:val="20"/>
          <w:szCs w:val="20"/>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47</w:t>
      </w:r>
      <w:r w:rsidR="00990B57">
        <w:rPr>
          <w:noProof/>
        </w:rPr>
        <w:fldChar w:fldCharType="end"/>
      </w:r>
      <w:r w:rsidRPr="0061556A">
        <w:t xml:space="preserve"> - articolazione in macro- ambiti di paesaggio e loro caratterizzazione paesaggistica</w:t>
      </w:r>
    </w:p>
    <w:p w14:paraId="10B239B6" w14:textId="77777777" w:rsidR="00F95907" w:rsidRPr="0061556A" w:rsidRDefault="00F95907" w:rsidP="00F95907">
      <w:pPr>
        <w:keepNext/>
      </w:pPr>
      <w:r w:rsidRPr="0061556A">
        <w:rPr>
          <w:noProof/>
          <w:sz w:val="20"/>
          <w:szCs w:val="20"/>
        </w:rPr>
        <w:drawing>
          <wp:inline distT="0" distB="0" distL="0" distR="0" wp14:anchorId="1527B6AE" wp14:editId="2F980090">
            <wp:extent cx="5760000" cy="3426650"/>
            <wp:effectExtent l="0" t="0" r="0" b="2540"/>
            <wp:docPr id="2002033783"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765969" name="Immagine 1" descr="Immagine che contiene mappa, testo, atlante&#10;&#10;Il contenuto generato dall'IA potrebbe non essere corretto."/>
                    <pic:cNvPicPr/>
                  </pic:nvPicPr>
                  <pic:blipFill>
                    <a:blip r:embed="rId79"/>
                    <a:stretch>
                      <a:fillRect/>
                    </a:stretch>
                  </pic:blipFill>
                  <pic:spPr>
                    <a:xfrm>
                      <a:off x="0" y="0"/>
                      <a:ext cx="5760000" cy="3426650"/>
                    </a:xfrm>
                    <a:prstGeom prst="rect">
                      <a:avLst/>
                    </a:prstGeom>
                  </pic:spPr>
                </pic:pic>
              </a:graphicData>
            </a:graphic>
          </wp:inline>
        </w:drawing>
      </w:r>
    </w:p>
    <w:p w14:paraId="205CBAE2" w14:textId="2947B01E" w:rsidR="00F95907" w:rsidRPr="0061556A" w:rsidRDefault="00F95907" w:rsidP="00F95907">
      <w:pPr>
        <w:pStyle w:val="Didascalia"/>
        <w:rPr>
          <w:sz w:val="20"/>
          <w:szCs w:val="20"/>
        </w:rPr>
      </w:pPr>
      <w:r w:rsidRPr="0061556A">
        <w:t xml:space="preserve">Figura </w:t>
      </w:r>
      <w:r w:rsidR="00990B57">
        <w:fldChar w:fldCharType="begin"/>
      </w:r>
      <w:r w:rsidR="00990B57">
        <w:instrText xml:space="preserve"> SEQ Figura \* ARABIC </w:instrText>
      </w:r>
      <w:r w:rsidR="00990B57">
        <w:fldChar w:fldCharType="separate"/>
      </w:r>
      <w:r w:rsidR="00A1162E">
        <w:rPr>
          <w:noProof/>
        </w:rPr>
        <w:t>48</w:t>
      </w:r>
      <w:r w:rsidR="00990B57">
        <w:rPr>
          <w:noProof/>
        </w:rPr>
        <w:fldChar w:fldCharType="end"/>
      </w:r>
      <w:r w:rsidRPr="0061556A">
        <w:t xml:space="preserve"> - articolazione </w:t>
      </w:r>
      <w:r w:rsidR="00211AE8" w:rsidRPr="0061556A">
        <w:t>in ambiti</w:t>
      </w:r>
      <w:r w:rsidRPr="0061556A">
        <w:t xml:space="preserve"> di paesaggio e loro caratterizzazione paesaggistica</w:t>
      </w:r>
    </w:p>
    <w:p w14:paraId="207A39AF" w14:textId="77777777" w:rsidR="00F95907" w:rsidRPr="0061556A" w:rsidRDefault="00F95907" w:rsidP="00F95907">
      <w:pPr>
        <w:rPr>
          <w:sz w:val="20"/>
          <w:szCs w:val="20"/>
        </w:rPr>
      </w:pPr>
    </w:p>
    <w:p w14:paraId="0C03B04A" w14:textId="77777777" w:rsidR="00F95907" w:rsidRPr="0061556A" w:rsidRDefault="00F95907" w:rsidP="00F95907">
      <w:pPr>
        <w:rPr>
          <w:sz w:val="20"/>
          <w:szCs w:val="20"/>
        </w:rPr>
      </w:pPr>
    </w:p>
    <w:p w14:paraId="048EC5D4" w14:textId="77777777" w:rsidR="00F95907" w:rsidRPr="0061556A" w:rsidRDefault="00F95907" w:rsidP="00F95907">
      <w:pPr>
        <w:rPr>
          <w:bdr w:val="none" w:sz="0" w:space="0" w:color="auto"/>
          <w:lang w:eastAsia="en-US"/>
        </w:rPr>
      </w:pPr>
    </w:p>
    <w:p w14:paraId="7447F94E" w14:textId="77777777" w:rsidR="00F95907" w:rsidRPr="00F24DFE" w:rsidRDefault="00F95907" w:rsidP="00211AE8"/>
    <w:p w14:paraId="50FEAE92" w14:textId="310F6D84" w:rsidR="00F95907" w:rsidRDefault="00F95907" w:rsidP="00570746">
      <w:pPr>
        <w:pStyle w:val="Titolo3"/>
      </w:pPr>
      <w:r w:rsidRPr="0061556A">
        <w:rPr>
          <w:i/>
          <w:iCs/>
        </w:rPr>
        <w:br w:type="page"/>
      </w:r>
      <w:bookmarkStart w:id="78" w:name="_Toc201356204"/>
      <w:r w:rsidR="00211AE8" w:rsidRPr="00211AE8">
        <w:lastRenderedPageBreak/>
        <w:t xml:space="preserve">4.3 </w:t>
      </w:r>
      <w:r w:rsidRPr="00211AE8">
        <w:t>- Obiettivi di qualità paesaggistica per tipologie di parti caratterizzanti di territorio</w:t>
      </w:r>
      <w:bookmarkEnd w:id="78"/>
    </w:p>
    <w:p w14:paraId="557BEF01" w14:textId="1A26E726" w:rsidR="00F95907" w:rsidRDefault="00F95907" w:rsidP="00F95907">
      <w:r>
        <w:t>Gli ambiti territoriali, in cui è stat</w:t>
      </w:r>
      <w:r w:rsidR="00570746">
        <w:t>a</w:t>
      </w:r>
      <w:r>
        <w:t xml:space="preserve"> articolata la </w:t>
      </w:r>
      <w:r w:rsidR="00570746">
        <w:t>R</w:t>
      </w:r>
      <w:r>
        <w:t xml:space="preserve">egione per consentire la sovrapposizione degli studi di settore, sono stati scomposti in parti di territorio caratterizzate da prevalenti aspetti tipologici come </w:t>
      </w:r>
      <w:r w:rsidR="00570746">
        <w:t>suddetto; a</w:t>
      </w:r>
      <w:r>
        <w:t>gli effetti del PPR</w:t>
      </w:r>
      <w:r w:rsidR="00211AE8">
        <w:t>,</w:t>
      </w:r>
      <w:r>
        <w:t xml:space="preserve"> alle omogeneità tipologiche </w:t>
      </w:r>
      <w:r w:rsidR="00211AE8">
        <w:t>riscontrate parte</w:t>
      </w:r>
      <w:r>
        <w:t xml:space="preserve"> per parte si sono assegnati obiettivi di qualità paesaggistica generali appropriati </w:t>
      </w:r>
      <w:r w:rsidR="00570746">
        <w:t xml:space="preserve">individuandoli sulla base di </w:t>
      </w:r>
      <w:r>
        <w:t xml:space="preserve">quelli </w:t>
      </w:r>
      <w:r w:rsidR="00570746">
        <w:t xml:space="preserve">presenti nel </w:t>
      </w:r>
      <w:r>
        <w:t xml:space="preserve">quadro complessivo del paragrafo 4.1. </w:t>
      </w:r>
    </w:p>
    <w:p w14:paraId="0E8CDCA6" w14:textId="3A74E658" w:rsidR="00F95907" w:rsidRDefault="00F95907" w:rsidP="00F95907">
      <w:r>
        <w:t xml:space="preserve"> Agli obiettivi generali, adatti alle situazioni tipiche del territorio, nelle schede per ambito, si sono aggiunti obiettivi </w:t>
      </w:r>
      <w:r w:rsidR="00211AE8">
        <w:t>caratterizzanti, adatti</w:t>
      </w:r>
      <w:r>
        <w:t xml:space="preserve"> a valorizzare aspetti particolari (non tipologici) propri di quella parte individuata.</w:t>
      </w:r>
    </w:p>
    <w:p w14:paraId="4CF97344" w14:textId="77777777" w:rsidR="00F95907" w:rsidRPr="0061556A" w:rsidRDefault="00F95907" w:rsidP="00F95907"/>
    <w:tbl>
      <w:tblPr>
        <w:tblStyle w:val="Grigliatabella"/>
        <w:tblW w:w="10201" w:type="dxa"/>
        <w:jc w:val="center"/>
        <w:tblLayout w:type="fixed"/>
        <w:tblLook w:val="04A0" w:firstRow="1" w:lastRow="0" w:firstColumn="1" w:lastColumn="0" w:noHBand="0" w:noVBand="1"/>
      </w:tblPr>
      <w:tblGrid>
        <w:gridCol w:w="1413"/>
        <w:gridCol w:w="425"/>
        <w:gridCol w:w="2410"/>
        <w:gridCol w:w="425"/>
        <w:gridCol w:w="2410"/>
        <w:gridCol w:w="425"/>
        <w:gridCol w:w="2693"/>
      </w:tblGrid>
      <w:tr w:rsidR="00F95907" w:rsidRPr="00EA6DFF" w14:paraId="1AB2F8F9" w14:textId="77777777" w:rsidTr="006B3F42">
        <w:trPr>
          <w:jc w:val="center"/>
        </w:trPr>
        <w:tc>
          <w:tcPr>
            <w:tcW w:w="1413" w:type="dxa"/>
            <w:tcBorders>
              <w:bottom w:val="single" w:sz="4" w:space="0" w:color="auto"/>
            </w:tcBorders>
            <w:vAlign w:val="center"/>
          </w:tcPr>
          <w:p w14:paraId="18C7E2EE" w14:textId="77777777" w:rsidR="00F95907" w:rsidRPr="00317DEF" w:rsidRDefault="00F95907" w:rsidP="006B3F42">
            <w:pPr>
              <w:pStyle w:val="Nessunaspaziatura"/>
              <w:rPr>
                <w:b/>
                <w:bCs/>
                <w:sz w:val="18"/>
                <w:szCs w:val="18"/>
              </w:rPr>
            </w:pPr>
            <w:r w:rsidRPr="00317DEF">
              <w:rPr>
                <w:b/>
                <w:bCs/>
                <w:sz w:val="18"/>
                <w:szCs w:val="18"/>
              </w:rPr>
              <w:t>Tipo di parte caratterizzante</w:t>
            </w:r>
          </w:p>
        </w:tc>
        <w:tc>
          <w:tcPr>
            <w:tcW w:w="425" w:type="dxa"/>
            <w:vAlign w:val="center"/>
          </w:tcPr>
          <w:p w14:paraId="4759752A" w14:textId="77777777" w:rsidR="00F95907" w:rsidRPr="00317DEF" w:rsidRDefault="00F95907" w:rsidP="006B3F42">
            <w:pPr>
              <w:pStyle w:val="Nessunaspaziatura"/>
              <w:rPr>
                <w:b/>
                <w:bCs/>
                <w:sz w:val="18"/>
                <w:szCs w:val="18"/>
              </w:rPr>
            </w:pPr>
          </w:p>
        </w:tc>
        <w:tc>
          <w:tcPr>
            <w:tcW w:w="2410" w:type="dxa"/>
            <w:vAlign w:val="center"/>
          </w:tcPr>
          <w:p w14:paraId="4DF0A8A5" w14:textId="77777777" w:rsidR="00F95907" w:rsidRPr="00317DEF" w:rsidRDefault="00F95907" w:rsidP="006B3F42">
            <w:pPr>
              <w:pStyle w:val="Nessunaspaziatura"/>
              <w:rPr>
                <w:b/>
                <w:bCs/>
                <w:sz w:val="18"/>
                <w:szCs w:val="18"/>
              </w:rPr>
            </w:pPr>
            <w:r w:rsidRPr="00317DEF">
              <w:rPr>
                <w:b/>
                <w:bCs/>
                <w:sz w:val="18"/>
                <w:szCs w:val="18"/>
              </w:rPr>
              <w:t>Obiettivo di qualità paesaggistica generale</w:t>
            </w:r>
          </w:p>
        </w:tc>
        <w:tc>
          <w:tcPr>
            <w:tcW w:w="425" w:type="dxa"/>
            <w:vAlign w:val="center"/>
          </w:tcPr>
          <w:p w14:paraId="24829A5C" w14:textId="77777777" w:rsidR="00F95907" w:rsidRPr="00317DEF" w:rsidRDefault="00F95907" w:rsidP="006B3F42">
            <w:pPr>
              <w:pStyle w:val="Nessunaspaziatura"/>
              <w:rPr>
                <w:b/>
                <w:bCs/>
                <w:sz w:val="18"/>
                <w:szCs w:val="18"/>
              </w:rPr>
            </w:pPr>
          </w:p>
        </w:tc>
        <w:tc>
          <w:tcPr>
            <w:tcW w:w="2410" w:type="dxa"/>
            <w:vAlign w:val="center"/>
          </w:tcPr>
          <w:p w14:paraId="41687BC9" w14:textId="77777777" w:rsidR="00F95907" w:rsidRPr="00317DEF" w:rsidRDefault="00F95907" w:rsidP="006B3F42">
            <w:pPr>
              <w:pStyle w:val="Nessunaspaziatura"/>
              <w:rPr>
                <w:b/>
                <w:bCs/>
                <w:sz w:val="18"/>
                <w:szCs w:val="18"/>
              </w:rPr>
            </w:pPr>
            <w:r w:rsidRPr="00317DEF">
              <w:rPr>
                <w:b/>
                <w:bCs/>
                <w:sz w:val="18"/>
                <w:szCs w:val="18"/>
              </w:rPr>
              <w:t>Obiettivo generale complementare</w:t>
            </w:r>
          </w:p>
        </w:tc>
        <w:tc>
          <w:tcPr>
            <w:tcW w:w="425" w:type="dxa"/>
            <w:vAlign w:val="center"/>
          </w:tcPr>
          <w:p w14:paraId="6061A8FB" w14:textId="77777777" w:rsidR="00F95907" w:rsidRPr="00317DEF" w:rsidRDefault="00F95907" w:rsidP="006B3F42">
            <w:pPr>
              <w:pStyle w:val="Nessunaspaziatura"/>
              <w:rPr>
                <w:b/>
                <w:bCs/>
                <w:sz w:val="18"/>
                <w:szCs w:val="18"/>
              </w:rPr>
            </w:pPr>
          </w:p>
        </w:tc>
        <w:tc>
          <w:tcPr>
            <w:tcW w:w="2693" w:type="dxa"/>
            <w:vAlign w:val="center"/>
          </w:tcPr>
          <w:p w14:paraId="432EABD8" w14:textId="77777777" w:rsidR="00211AE8" w:rsidRDefault="00F95907" w:rsidP="006B3F42">
            <w:pPr>
              <w:pStyle w:val="Nessunaspaziatura"/>
              <w:rPr>
                <w:b/>
                <w:bCs/>
                <w:sz w:val="18"/>
                <w:szCs w:val="18"/>
              </w:rPr>
            </w:pPr>
            <w:r w:rsidRPr="00317DEF">
              <w:rPr>
                <w:b/>
                <w:bCs/>
                <w:sz w:val="18"/>
                <w:szCs w:val="18"/>
              </w:rPr>
              <w:t xml:space="preserve">Obiettivi caratterizzanti situazioni particolari </w:t>
            </w:r>
          </w:p>
          <w:p w14:paraId="1D9C92A8" w14:textId="10D9DA8F" w:rsidR="00F95907" w:rsidRPr="00317DEF" w:rsidRDefault="00211AE8" w:rsidP="006B3F42">
            <w:pPr>
              <w:pStyle w:val="Nessunaspaziatura"/>
              <w:rPr>
                <w:b/>
                <w:bCs/>
                <w:sz w:val="18"/>
                <w:szCs w:val="18"/>
              </w:rPr>
            </w:pPr>
            <w:r w:rsidRPr="00211AE8">
              <w:rPr>
                <w:b/>
                <w:bCs/>
                <w:sz w:val="14"/>
                <w:szCs w:val="14"/>
              </w:rPr>
              <w:t>(</w:t>
            </w:r>
            <w:r>
              <w:rPr>
                <w:b/>
                <w:bCs/>
                <w:sz w:val="14"/>
                <w:szCs w:val="14"/>
              </w:rPr>
              <w:t xml:space="preserve">nella colonna vengono riportati </w:t>
            </w:r>
            <w:r w:rsidR="00F95907" w:rsidRPr="00211AE8">
              <w:rPr>
                <w:b/>
                <w:bCs/>
                <w:sz w:val="14"/>
                <w:szCs w:val="14"/>
              </w:rPr>
              <w:t>i più utilizzati)</w:t>
            </w:r>
          </w:p>
        </w:tc>
      </w:tr>
      <w:tr w:rsidR="00F95907" w:rsidRPr="00EA6DFF" w14:paraId="70E31D50" w14:textId="77777777" w:rsidTr="006B3F42">
        <w:trPr>
          <w:jc w:val="center"/>
        </w:trPr>
        <w:tc>
          <w:tcPr>
            <w:tcW w:w="1413" w:type="dxa"/>
            <w:tcBorders>
              <w:bottom w:val="single" w:sz="4" w:space="0" w:color="auto"/>
            </w:tcBorders>
            <w:shd w:val="clear" w:color="auto" w:fill="D86DCB" w:themeFill="accent5" w:themeFillTint="99"/>
            <w:vAlign w:val="center"/>
          </w:tcPr>
          <w:p w14:paraId="5F0615F0" w14:textId="77777777" w:rsidR="00F95907" w:rsidRPr="00EA6DFF" w:rsidRDefault="00F95907" w:rsidP="006B3F42">
            <w:pPr>
              <w:pStyle w:val="Nessunaspaziatura"/>
              <w:rPr>
                <w:sz w:val="18"/>
                <w:szCs w:val="18"/>
              </w:rPr>
            </w:pPr>
            <w:r w:rsidRPr="00EA6DFF">
              <w:rPr>
                <w:sz w:val="18"/>
                <w:szCs w:val="18"/>
              </w:rPr>
              <w:t>Area ad alta naturalità, usi agricoli non rilevanti e ridotti insediamenti</w:t>
            </w:r>
          </w:p>
        </w:tc>
        <w:tc>
          <w:tcPr>
            <w:tcW w:w="425" w:type="dxa"/>
            <w:vAlign w:val="center"/>
          </w:tcPr>
          <w:p w14:paraId="07847BD9" w14:textId="77777777" w:rsidR="00F95907" w:rsidRPr="00EA6DFF" w:rsidRDefault="00F95907" w:rsidP="006B3F42">
            <w:pPr>
              <w:pStyle w:val="Nessunaspaziatura"/>
              <w:rPr>
                <w:sz w:val="18"/>
                <w:szCs w:val="18"/>
              </w:rPr>
            </w:pPr>
            <w:r w:rsidRPr="00EA6DFF">
              <w:rPr>
                <w:sz w:val="18"/>
                <w:szCs w:val="18"/>
              </w:rPr>
              <w:t>2.1</w:t>
            </w:r>
          </w:p>
        </w:tc>
        <w:tc>
          <w:tcPr>
            <w:tcW w:w="2410" w:type="dxa"/>
            <w:vAlign w:val="center"/>
          </w:tcPr>
          <w:p w14:paraId="008FD747" w14:textId="77777777" w:rsidR="00F95907" w:rsidRPr="00EA6DFF" w:rsidRDefault="00F95907" w:rsidP="006B3F42">
            <w:pPr>
              <w:pStyle w:val="Nessunaspaziatura"/>
              <w:rPr>
                <w:sz w:val="18"/>
                <w:szCs w:val="18"/>
              </w:rPr>
            </w:pPr>
            <w:r w:rsidRPr="00EA6DFF">
              <w:rPr>
                <w:sz w:val="18"/>
                <w:szCs w:val="18"/>
              </w:rPr>
              <w:t>Salvaguardia delle aree protette, delle aree sensibili e degli habitat originari residui, quali componenti del sistema paesaggistico dotate di maggior naturalità e storicamente poco intaccate dal disturbo antropico</w:t>
            </w:r>
          </w:p>
        </w:tc>
        <w:tc>
          <w:tcPr>
            <w:tcW w:w="425" w:type="dxa"/>
            <w:vAlign w:val="center"/>
          </w:tcPr>
          <w:p w14:paraId="29426F0C" w14:textId="77777777" w:rsidR="00F95907" w:rsidRPr="00EA6DFF" w:rsidRDefault="00F95907" w:rsidP="006B3F42">
            <w:pPr>
              <w:pStyle w:val="Nessunaspaziatura"/>
              <w:rPr>
                <w:sz w:val="18"/>
                <w:szCs w:val="18"/>
              </w:rPr>
            </w:pPr>
            <w:r w:rsidRPr="00EA6DFF">
              <w:rPr>
                <w:sz w:val="18"/>
                <w:szCs w:val="18"/>
              </w:rPr>
              <w:t>2.3</w:t>
            </w:r>
          </w:p>
        </w:tc>
        <w:tc>
          <w:tcPr>
            <w:tcW w:w="2410" w:type="dxa"/>
            <w:vAlign w:val="center"/>
          </w:tcPr>
          <w:p w14:paraId="74AAF84C" w14:textId="77777777" w:rsidR="00F95907" w:rsidRPr="00EA6DFF" w:rsidRDefault="00F95907" w:rsidP="006B3F42">
            <w:pPr>
              <w:pStyle w:val="Nessunaspaziatura"/>
              <w:rPr>
                <w:sz w:val="18"/>
                <w:szCs w:val="18"/>
              </w:rPr>
            </w:pPr>
            <w:r w:rsidRPr="00EA6DFF">
              <w:rPr>
                <w:sz w:val="18"/>
                <w:szCs w:val="18"/>
              </w:rPr>
              <w:t xml:space="preserve">Contenimento dei processi di inselvatichimento del bosco in espansione a danno delle praterie d’alta quota e del mosaico colturale a valle, con mantenimento del presidio antropico necessario </w:t>
            </w:r>
          </w:p>
        </w:tc>
        <w:tc>
          <w:tcPr>
            <w:tcW w:w="425" w:type="dxa"/>
            <w:vAlign w:val="center"/>
          </w:tcPr>
          <w:p w14:paraId="5E047840" w14:textId="77777777" w:rsidR="00F95907" w:rsidRPr="00EA6DFF" w:rsidRDefault="00F95907" w:rsidP="006B3F42">
            <w:pPr>
              <w:pStyle w:val="Nessunaspaziatura"/>
              <w:rPr>
                <w:sz w:val="18"/>
                <w:szCs w:val="18"/>
              </w:rPr>
            </w:pPr>
            <w:r w:rsidRPr="00EA6DFF">
              <w:rPr>
                <w:sz w:val="18"/>
                <w:szCs w:val="18"/>
              </w:rPr>
              <w:t>8.3</w:t>
            </w:r>
          </w:p>
        </w:tc>
        <w:tc>
          <w:tcPr>
            <w:tcW w:w="2693" w:type="dxa"/>
            <w:vAlign w:val="center"/>
          </w:tcPr>
          <w:p w14:paraId="6C86226A" w14:textId="77777777" w:rsidR="00F95907" w:rsidRPr="00EA6DFF" w:rsidRDefault="00F95907" w:rsidP="006B3F42">
            <w:pPr>
              <w:pStyle w:val="Nessunaspaziatura"/>
              <w:rPr>
                <w:sz w:val="18"/>
                <w:szCs w:val="18"/>
              </w:rPr>
            </w:pPr>
            <w:r w:rsidRPr="00EA6DFF">
              <w:rPr>
                <w:sz w:val="18"/>
                <w:szCs w:val="18"/>
              </w:rPr>
              <w:t>Riqualificazione dei paesaggi poco alterati e degli insediamenti montani o collinari tradizionali con contenimento di nuove trasformazioni visibili dai percorsi principali o turistici e mitigazione delle espansioni arteriali, e delle attrezzature i per usi turistici e terziari</w:t>
            </w:r>
          </w:p>
        </w:tc>
      </w:tr>
      <w:tr w:rsidR="00F95907" w:rsidRPr="00EA6DFF" w14:paraId="687C25E6" w14:textId="77777777" w:rsidTr="006B3F42">
        <w:trPr>
          <w:jc w:val="center"/>
        </w:trPr>
        <w:tc>
          <w:tcPr>
            <w:tcW w:w="1413" w:type="dxa"/>
            <w:tcBorders>
              <w:bottom w:val="single" w:sz="4" w:space="0" w:color="auto"/>
            </w:tcBorders>
            <w:shd w:val="clear" w:color="auto" w:fill="92D050"/>
            <w:vAlign w:val="center"/>
          </w:tcPr>
          <w:p w14:paraId="53E879FA" w14:textId="77777777" w:rsidR="00F95907" w:rsidRPr="00EA6DFF" w:rsidRDefault="00F95907" w:rsidP="006B3F42">
            <w:pPr>
              <w:pStyle w:val="Nessunaspaziatura"/>
              <w:rPr>
                <w:sz w:val="18"/>
                <w:szCs w:val="18"/>
              </w:rPr>
            </w:pPr>
            <w:r w:rsidRPr="00EA6DFF">
              <w:rPr>
                <w:sz w:val="18"/>
                <w:szCs w:val="18"/>
              </w:rPr>
              <w:t>Area a buona naturalità frammista ad usi agricoli connessi a sistemi di insediamenti minori</w:t>
            </w:r>
          </w:p>
        </w:tc>
        <w:tc>
          <w:tcPr>
            <w:tcW w:w="425" w:type="dxa"/>
            <w:vAlign w:val="center"/>
          </w:tcPr>
          <w:p w14:paraId="189C45A9" w14:textId="77777777" w:rsidR="00F95907" w:rsidRPr="00EA6DFF" w:rsidRDefault="00F95907" w:rsidP="006B3F42">
            <w:pPr>
              <w:pStyle w:val="Nessunaspaziatura"/>
              <w:rPr>
                <w:sz w:val="18"/>
                <w:szCs w:val="18"/>
              </w:rPr>
            </w:pPr>
            <w:r w:rsidRPr="00EA6DFF">
              <w:rPr>
                <w:sz w:val="18"/>
                <w:szCs w:val="18"/>
              </w:rPr>
              <w:t>6.4</w:t>
            </w:r>
          </w:p>
        </w:tc>
        <w:tc>
          <w:tcPr>
            <w:tcW w:w="2410" w:type="dxa"/>
            <w:vAlign w:val="center"/>
          </w:tcPr>
          <w:p w14:paraId="3E293611" w14:textId="77777777" w:rsidR="00F95907" w:rsidRPr="00EA6DFF" w:rsidRDefault="00F95907" w:rsidP="006B3F42">
            <w:pPr>
              <w:pStyle w:val="Nessunaspaziatura"/>
              <w:rPr>
                <w:sz w:val="18"/>
                <w:szCs w:val="18"/>
              </w:rPr>
            </w:pPr>
            <w:r w:rsidRPr="00EA6DFF">
              <w:rPr>
                <w:sz w:val="18"/>
                <w:szCs w:val="18"/>
              </w:rPr>
              <w:t>Promozione di pratiche colturali e forestali in collina e montagna, in cui le esigenze produttive siano compatibili con la manutenzione degli aspetti di pregio paesaggistico e ambientale</w:t>
            </w:r>
          </w:p>
        </w:tc>
        <w:tc>
          <w:tcPr>
            <w:tcW w:w="425" w:type="dxa"/>
            <w:vAlign w:val="center"/>
          </w:tcPr>
          <w:p w14:paraId="4E0C0391" w14:textId="77777777" w:rsidR="00F95907" w:rsidRPr="00EA6DFF" w:rsidRDefault="00F95907" w:rsidP="006B3F42">
            <w:pPr>
              <w:pStyle w:val="Nessunaspaziatura"/>
              <w:rPr>
                <w:sz w:val="18"/>
                <w:szCs w:val="18"/>
              </w:rPr>
            </w:pPr>
            <w:r w:rsidRPr="00EA6DFF">
              <w:rPr>
                <w:sz w:val="18"/>
                <w:szCs w:val="18"/>
              </w:rPr>
              <w:t>8.2</w:t>
            </w:r>
          </w:p>
        </w:tc>
        <w:tc>
          <w:tcPr>
            <w:tcW w:w="2410" w:type="dxa"/>
            <w:vAlign w:val="center"/>
          </w:tcPr>
          <w:p w14:paraId="3DF19FE7" w14:textId="77777777" w:rsidR="00F95907" w:rsidRPr="00EA6DFF" w:rsidRDefault="00F95907" w:rsidP="006B3F42">
            <w:pPr>
              <w:pStyle w:val="Nessunaspaziatura"/>
              <w:rPr>
                <w:sz w:val="18"/>
                <w:szCs w:val="18"/>
              </w:rPr>
            </w:pPr>
            <w:r w:rsidRPr="00EA6DFF">
              <w:rPr>
                <w:sz w:val="18"/>
                <w:szCs w:val="18"/>
              </w:rPr>
              <w:t>Rispetto, nei nuovi sviluppi urbanizzativi anche modesti, dei caratteri localizzativi degli insediamenti tradizionali (crinale, pedemonte, passo, terrazzo)</w:t>
            </w:r>
          </w:p>
        </w:tc>
        <w:tc>
          <w:tcPr>
            <w:tcW w:w="425" w:type="dxa"/>
            <w:vAlign w:val="center"/>
          </w:tcPr>
          <w:p w14:paraId="79902CAB" w14:textId="77777777" w:rsidR="00F95907" w:rsidRPr="00EA6DFF" w:rsidRDefault="00F95907" w:rsidP="006B3F42">
            <w:pPr>
              <w:pStyle w:val="Nessunaspaziatura"/>
              <w:rPr>
                <w:sz w:val="18"/>
                <w:szCs w:val="18"/>
              </w:rPr>
            </w:pPr>
            <w:r w:rsidRPr="00EA6DFF">
              <w:rPr>
                <w:sz w:val="18"/>
                <w:szCs w:val="18"/>
              </w:rPr>
              <w:t>8.1</w:t>
            </w:r>
          </w:p>
        </w:tc>
        <w:tc>
          <w:tcPr>
            <w:tcW w:w="2693" w:type="dxa"/>
            <w:vAlign w:val="center"/>
          </w:tcPr>
          <w:p w14:paraId="2B0E8E77" w14:textId="77777777" w:rsidR="00F95907" w:rsidRPr="00EA6DFF" w:rsidRDefault="00F95907" w:rsidP="006B3F42">
            <w:pPr>
              <w:pStyle w:val="Nessunaspaziatura"/>
              <w:rPr>
                <w:sz w:val="18"/>
                <w:szCs w:val="18"/>
              </w:rPr>
            </w:pPr>
            <w:r w:rsidRPr="00EA6DFF">
              <w:rPr>
                <w:sz w:val="18"/>
                <w:szCs w:val="18"/>
              </w:rPr>
              <w:t>Contrasto, anche introducendo innovazioni nella gestione, all’abbandono della cura del bosco, alla riduzione della diversità paesaggistica anche a piccola scala e al degrado idrogeologico della montagna.</w:t>
            </w:r>
          </w:p>
        </w:tc>
      </w:tr>
      <w:tr w:rsidR="00F95907" w:rsidRPr="00EA6DFF" w14:paraId="612C3BC1" w14:textId="77777777" w:rsidTr="006B3F42">
        <w:trPr>
          <w:jc w:val="center"/>
        </w:trPr>
        <w:tc>
          <w:tcPr>
            <w:tcW w:w="1413" w:type="dxa"/>
            <w:tcBorders>
              <w:bottom w:val="single" w:sz="4" w:space="0" w:color="auto"/>
            </w:tcBorders>
            <w:shd w:val="clear" w:color="auto" w:fill="0F9ED5" w:themeFill="accent4"/>
            <w:vAlign w:val="center"/>
          </w:tcPr>
          <w:p w14:paraId="7DC6CB02" w14:textId="77777777" w:rsidR="00F95907" w:rsidRPr="00EA6DFF" w:rsidRDefault="00F95907" w:rsidP="006B3F42">
            <w:pPr>
              <w:pStyle w:val="Nessunaspaziatura"/>
              <w:rPr>
                <w:sz w:val="18"/>
                <w:szCs w:val="18"/>
              </w:rPr>
            </w:pPr>
            <w:r w:rsidRPr="00EA6DFF">
              <w:rPr>
                <w:sz w:val="18"/>
                <w:szCs w:val="18"/>
              </w:rPr>
              <w:t>Area rurale con ridotta naturalità e sistemi di insediamenti di crinale</w:t>
            </w:r>
          </w:p>
        </w:tc>
        <w:tc>
          <w:tcPr>
            <w:tcW w:w="425" w:type="dxa"/>
            <w:vAlign w:val="center"/>
          </w:tcPr>
          <w:p w14:paraId="4E66FF7D" w14:textId="77777777" w:rsidR="00F95907" w:rsidRPr="00EA6DFF" w:rsidRDefault="00F95907" w:rsidP="006B3F42">
            <w:pPr>
              <w:pStyle w:val="Nessunaspaziatura"/>
              <w:rPr>
                <w:sz w:val="18"/>
                <w:szCs w:val="18"/>
              </w:rPr>
            </w:pPr>
            <w:r w:rsidRPr="00EA6DFF">
              <w:rPr>
                <w:sz w:val="18"/>
                <w:szCs w:val="18"/>
              </w:rPr>
              <w:t>2.4</w:t>
            </w:r>
          </w:p>
        </w:tc>
        <w:tc>
          <w:tcPr>
            <w:tcW w:w="2410" w:type="dxa"/>
            <w:vAlign w:val="center"/>
          </w:tcPr>
          <w:p w14:paraId="606450AD" w14:textId="77777777" w:rsidR="00F95907" w:rsidRPr="00EA6DFF" w:rsidRDefault="00F95907" w:rsidP="006B3F42">
            <w:pPr>
              <w:pStyle w:val="Nessunaspaziatura"/>
              <w:rPr>
                <w:sz w:val="18"/>
                <w:szCs w:val="18"/>
              </w:rPr>
            </w:pPr>
            <w:r w:rsidRPr="00EA6DFF">
              <w:rPr>
                <w:sz w:val="18"/>
                <w:szCs w:val="18"/>
              </w:rPr>
              <w:t>Valorizzazione delle matrici agricole tradizionali con potenziamento della “naturalità diffusa” e della varietà paesaggistica ancora presente, con coinvolgimento anche dell’insediamento sparso</w:t>
            </w:r>
          </w:p>
        </w:tc>
        <w:tc>
          <w:tcPr>
            <w:tcW w:w="425" w:type="dxa"/>
            <w:vAlign w:val="center"/>
          </w:tcPr>
          <w:p w14:paraId="0377D6C4" w14:textId="77777777" w:rsidR="00F95907" w:rsidRPr="00EA6DFF" w:rsidRDefault="00F95907" w:rsidP="006B3F42">
            <w:pPr>
              <w:pStyle w:val="Nessunaspaziatura"/>
              <w:rPr>
                <w:sz w:val="18"/>
                <w:szCs w:val="18"/>
              </w:rPr>
            </w:pPr>
            <w:r w:rsidRPr="00EA6DFF">
              <w:rPr>
                <w:sz w:val="18"/>
                <w:szCs w:val="18"/>
              </w:rPr>
              <w:t>6.2</w:t>
            </w:r>
          </w:p>
        </w:tc>
        <w:tc>
          <w:tcPr>
            <w:tcW w:w="2410" w:type="dxa"/>
            <w:vAlign w:val="center"/>
          </w:tcPr>
          <w:p w14:paraId="2776CF7B" w14:textId="77777777" w:rsidR="00F95907" w:rsidRPr="00EA6DFF" w:rsidRDefault="00F95907" w:rsidP="006B3F42">
            <w:pPr>
              <w:pStyle w:val="Nessunaspaziatura"/>
              <w:rPr>
                <w:sz w:val="18"/>
                <w:szCs w:val="18"/>
              </w:rPr>
            </w:pPr>
            <w:r w:rsidRPr="00EA6DFF">
              <w:rPr>
                <w:sz w:val="18"/>
                <w:szCs w:val="18"/>
              </w:rPr>
              <w:t xml:space="preserve">Contenimento del consumo di suolo e mitigazione dell’impatto delle attrezzature produttive (anche per l’agricoltura), in part. nelle aree rurali di pregio paesaggistico </w:t>
            </w:r>
          </w:p>
        </w:tc>
        <w:tc>
          <w:tcPr>
            <w:tcW w:w="425" w:type="dxa"/>
            <w:vAlign w:val="center"/>
          </w:tcPr>
          <w:p w14:paraId="140276F4" w14:textId="77777777" w:rsidR="00F95907" w:rsidRPr="00EA6DFF" w:rsidRDefault="00F95907" w:rsidP="006B3F42">
            <w:pPr>
              <w:pStyle w:val="Nessunaspaziatura"/>
              <w:rPr>
                <w:sz w:val="18"/>
                <w:szCs w:val="18"/>
              </w:rPr>
            </w:pPr>
            <w:r w:rsidRPr="00EA6DFF">
              <w:rPr>
                <w:sz w:val="18"/>
                <w:szCs w:val="18"/>
              </w:rPr>
              <w:t>2.5</w:t>
            </w:r>
          </w:p>
        </w:tc>
        <w:tc>
          <w:tcPr>
            <w:tcW w:w="2693" w:type="dxa"/>
            <w:vAlign w:val="center"/>
          </w:tcPr>
          <w:p w14:paraId="3D9A3D3E" w14:textId="77777777" w:rsidR="00F95907" w:rsidRPr="00EA6DFF" w:rsidRDefault="00F95907" w:rsidP="006B3F42">
            <w:pPr>
              <w:pStyle w:val="Nessunaspaziatura"/>
              <w:rPr>
                <w:sz w:val="18"/>
                <w:szCs w:val="18"/>
              </w:rPr>
            </w:pPr>
            <w:r w:rsidRPr="00EA6DFF">
              <w:rPr>
                <w:sz w:val="18"/>
                <w:szCs w:val="18"/>
              </w:rPr>
              <w:t>Contenimento dei processi di frammentazione delle continuità ambientali anche minori, favorendo ogni integrazione delle componenti naturali ed antropiche, e la biodiversità del mosaico paesaggistico</w:t>
            </w:r>
          </w:p>
        </w:tc>
      </w:tr>
      <w:tr w:rsidR="00F95907" w:rsidRPr="00EA6DFF" w14:paraId="4EA6D775" w14:textId="77777777" w:rsidTr="006B3F42">
        <w:trPr>
          <w:jc w:val="center"/>
        </w:trPr>
        <w:tc>
          <w:tcPr>
            <w:tcW w:w="1413" w:type="dxa"/>
            <w:tcBorders>
              <w:top w:val="single" w:sz="4" w:space="0" w:color="auto"/>
              <w:left w:val="single" w:sz="4" w:space="0" w:color="auto"/>
              <w:bottom w:val="single" w:sz="4" w:space="0" w:color="auto"/>
              <w:right w:val="single" w:sz="4" w:space="0" w:color="auto"/>
            </w:tcBorders>
            <w:shd w:val="pct10" w:color="7030A0" w:fill="C7A4EB"/>
            <w:vAlign w:val="center"/>
          </w:tcPr>
          <w:p w14:paraId="78FD38D8" w14:textId="77777777" w:rsidR="00F95907" w:rsidRPr="00EA6DFF" w:rsidRDefault="00F95907" w:rsidP="006B3F42">
            <w:pPr>
              <w:pStyle w:val="Nessunaspaziatura"/>
              <w:rPr>
                <w:sz w:val="18"/>
                <w:szCs w:val="18"/>
              </w:rPr>
            </w:pPr>
            <w:r w:rsidRPr="00EA6DFF">
              <w:rPr>
                <w:sz w:val="18"/>
                <w:szCs w:val="18"/>
              </w:rPr>
              <w:t>Area rurale a cornice di rilevanti insediamenti storici</w:t>
            </w:r>
          </w:p>
        </w:tc>
        <w:tc>
          <w:tcPr>
            <w:tcW w:w="425" w:type="dxa"/>
            <w:tcBorders>
              <w:left w:val="single" w:sz="4" w:space="0" w:color="auto"/>
            </w:tcBorders>
            <w:vAlign w:val="center"/>
          </w:tcPr>
          <w:p w14:paraId="257ABF97" w14:textId="77777777" w:rsidR="00F95907" w:rsidRPr="00EA6DFF" w:rsidRDefault="00F95907" w:rsidP="006B3F42">
            <w:pPr>
              <w:pStyle w:val="Nessunaspaziatura"/>
              <w:rPr>
                <w:sz w:val="18"/>
                <w:szCs w:val="18"/>
              </w:rPr>
            </w:pPr>
            <w:r w:rsidRPr="00EA6DFF">
              <w:rPr>
                <w:sz w:val="18"/>
                <w:szCs w:val="18"/>
              </w:rPr>
              <w:t>3.2</w:t>
            </w:r>
          </w:p>
        </w:tc>
        <w:tc>
          <w:tcPr>
            <w:tcW w:w="2410" w:type="dxa"/>
            <w:vAlign w:val="center"/>
          </w:tcPr>
          <w:p w14:paraId="7114C6EA" w14:textId="77777777" w:rsidR="00F95907" w:rsidRPr="00EA6DFF" w:rsidRDefault="00F95907" w:rsidP="006B3F42">
            <w:pPr>
              <w:pStyle w:val="Nessunaspaziatura"/>
              <w:rPr>
                <w:sz w:val="18"/>
                <w:szCs w:val="18"/>
              </w:rPr>
            </w:pPr>
            <w:r w:rsidRPr="00EA6DFF">
              <w:rPr>
                <w:sz w:val="18"/>
                <w:szCs w:val="18"/>
              </w:rPr>
              <w:t>Valorizzazione del ruolo funzionale dei centri storici quali fulcri significativi del paesaggio in relazione sia alle pertinenze rurali che al sistema dei beni d’interesse storico e culturale isolati</w:t>
            </w:r>
          </w:p>
        </w:tc>
        <w:tc>
          <w:tcPr>
            <w:tcW w:w="425" w:type="dxa"/>
            <w:vAlign w:val="center"/>
          </w:tcPr>
          <w:p w14:paraId="451FEEA7" w14:textId="77777777" w:rsidR="00F95907" w:rsidRPr="00EA6DFF" w:rsidRDefault="00F95907" w:rsidP="006B3F42">
            <w:pPr>
              <w:pStyle w:val="Nessunaspaziatura"/>
              <w:rPr>
                <w:sz w:val="18"/>
                <w:szCs w:val="18"/>
              </w:rPr>
            </w:pPr>
            <w:r w:rsidRPr="00EA6DFF">
              <w:rPr>
                <w:sz w:val="18"/>
                <w:szCs w:val="18"/>
              </w:rPr>
              <w:t>3.3</w:t>
            </w:r>
          </w:p>
        </w:tc>
        <w:tc>
          <w:tcPr>
            <w:tcW w:w="2410" w:type="dxa"/>
            <w:vAlign w:val="center"/>
          </w:tcPr>
          <w:p w14:paraId="75134904" w14:textId="77777777" w:rsidR="00F95907" w:rsidRPr="00EA6DFF" w:rsidRDefault="00F95907" w:rsidP="006B3F42">
            <w:pPr>
              <w:pStyle w:val="Nessunaspaziatura"/>
              <w:rPr>
                <w:sz w:val="18"/>
                <w:szCs w:val="18"/>
              </w:rPr>
            </w:pPr>
            <w:r w:rsidRPr="00EA6DFF">
              <w:rPr>
                <w:sz w:val="18"/>
                <w:szCs w:val="18"/>
              </w:rPr>
              <w:t xml:space="preserve">Salvaguardia e valorizzazione del patrimonio culturale diffuso e delle aree rurali di pregio, anche con la conservazione attiva e il </w:t>
            </w:r>
            <w:r>
              <w:rPr>
                <w:sz w:val="18"/>
                <w:szCs w:val="18"/>
              </w:rPr>
              <w:t>contenimento</w:t>
            </w:r>
            <w:r w:rsidRPr="00EA6DFF">
              <w:rPr>
                <w:sz w:val="18"/>
                <w:szCs w:val="18"/>
              </w:rPr>
              <w:t xml:space="preserve"> dagli impatti penalizzanti </w:t>
            </w:r>
          </w:p>
        </w:tc>
        <w:tc>
          <w:tcPr>
            <w:tcW w:w="425" w:type="dxa"/>
            <w:vAlign w:val="center"/>
          </w:tcPr>
          <w:p w14:paraId="7FE5222C" w14:textId="77777777" w:rsidR="00F95907" w:rsidRPr="00EA6DFF" w:rsidRDefault="00F95907" w:rsidP="006B3F42">
            <w:pPr>
              <w:pStyle w:val="Nessunaspaziatura"/>
              <w:rPr>
                <w:sz w:val="18"/>
                <w:szCs w:val="18"/>
              </w:rPr>
            </w:pPr>
            <w:r w:rsidRPr="00EA6DFF">
              <w:rPr>
                <w:sz w:val="18"/>
                <w:szCs w:val="18"/>
              </w:rPr>
              <w:t>4.1</w:t>
            </w:r>
          </w:p>
        </w:tc>
        <w:tc>
          <w:tcPr>
            <w:tcW w:w="2693" w:type="dxa"/>
            <w:vAlign w:val="center"/>
          </w:tcPr>
          <w:p w14:paraId="145CFEC7" w14:textId="77777777" w:rsidR="00F95907" w:rsidRPr="00EA6DFF" w:rsidRDefault="00F95907" w:rsidP="006B3F42">
            <w:pPr>
              <w:pStyle w:val="Nessunaspaziatura"/>
              <w:rPr>
                <w:sz w:val="18"/>
                <w:szCs w:val="18"/>
              </w:rPr>
            </w:pPr>
            <w:r w:rsidRPr="00EA6DFF">
              <w:rPr>
                <w:sz w:val="18"/>
                <w:szCs w:val="18"/>
              </w:rPr>
              <w:t>Salvaguardia attiva dei paesaggi di specifico valore o eccellenza, nel quadro strategico della valorizzazione del capitale territoriale regionale, evitando comunque ogni impatto grave funzionale o visivo</w:t>
            </w:r>
          </w:p>
        </w:tc>
      </w:tr>
      <w:tr w:rsidR="00F95907" w:rsidRPr="00EA6DFF" w14:paraId="745E6EAF" w14:textId="77777777" w:rsidTr="006B3F42">
        <w:trPr>
          <w:jc w:val="center"/>
        </w:trPr>
        <w:tc>
          <w:tcPr>
            <w:tcW w:w="1413" w:type="dxa"/>
            <w:tcBorders>
              <w:top w:val="single" w:sz="4" w:space="0" w:color="auto"/>
              <w:bottom w:val="single" w:sz="4" w:space="0" w:color="auto"/>
            </w:tcBorders>
            <w:shd w:val="clear" w:color="auto" w:fill="ADADAD" w:themeFill="background2" w:themeFillShade="BF"/>
            <w:vAlign w:val="center"/>
          </w:tcPr>
          <w:p w14:paraId="71A48210" w14:textId="77777777" w:rsidR="00F95907" w:rsidRPr="00EA6DFF" w:rsidRDefault="00F95907" w:rsidP="006B3F42">
            <w:pPr>
              <w:pStyle w:val="Nessunaspaziatura"/>
              <w:rPr>
                <w:sz w:val="18"/>
                <w:szCs w:val="18"/>
              </w:rPr>
            </w:pPr>
            <w:r w:rsidRPr="00EA6DFF">
              <w:rPr>
                <w:sz w:val="18"/>
                <w:szCs w:val="18"/>
              </w:rPr>
              <w:t>Area di fondovalle pianeggiante</w:t>
            </w:r>
          </w:p>
        </w:tc>
        <w:tc>
          <w:tcPr>
            <w:tcW w:w="425" w:type="dxa"/>
            <w:vAlign w:val="center"/>
          </w:tcPr>
          <w:p w14:paraId="4F1E827E" w14:textId="77777777" w:rsidR="00F95907" w:rsidRPr="00EA6DFF" w:rsidRDefault="00F95907" w:rsidP="006B3F42">
            <w:pPr>
              <w:pStyle w:val="Nessunaspaziatura"/>
              <w:rPr>
                <w:sz w:val="18"/>
                <w:szCs w:val="18"/>
              </w:rPr>
            </w:pPr>
            <w:r w:rsidRPr="00EA6DFF">
              <w:rPr>
                <w:sz w:val="18"/>
                <w:szCs w:val="18"/>
              </w:rPr>
              <w:t>4.2</w:t>
            </w:r>
          </w:p>
        </w:tc>
        <w:tc>
          <w:tcPr>
            <w:tcW w:w="2410" w:type="dxa"/>
            <w:vAlign w:val="center"/>
          </w:tcPr>
          <w:p w14:paraId="6080FE27" w14:textId="77777777" w:rsidR="00F95907" w:rsidRPr="00EA6DFF" w:rsidRDefault="00F95907" w:rsidP="006B3F42">
            <w:pPr>
              <w:pStyle w:val="Nessunaspaziatura"/>
              <w:rPr>
                <w:sz w:val="18"/>
                <w:szCs w:val="18"/>
              </w:rPr>
            </w:pPr>
            <w:r w:rsidRPr="00EA6DFF">
              <w:rPr>
                <w:sz w:val="18"/>
                <w:szCs w:val="18"/>
              </w:rPr>
              <w:t>Contenimento delle tendenze trasformatrici e mitigazione delle interferenze di insediamenti e infrastrutture che minacciano le residue reti ambientali o i paesaggi insediati o rurali dotati di un’identità riconoscibile</w:t>
            </w:r>
          </w:p>
        </w:tc>
        <w:tc>
          <w:tcPr>
            <w:tcW w:w="425" w:type="dxa"/>
            <w:vAlign w:val="center"/>
          </w:tcPr>
          <w:p w14:paraId="4FA30AF7" w14:textId="77777777" w:rsidR="00F95907" w:rsidRPr="00EA6DFF" w:rsidRDefault="00F95907" w:rsidP="006B3F42">
            <w:pPr>
              <w:pStyle w:val="Nessunaspaziatura"/>
              <w:rPr>
                <w:sz w:val="18"/>
                <w:szCs w:val="18"/>
              </w:rPr>
            </w:pPr>
            <w:r w:rsidRPr="00EA6DFF">
              <w:rPr>
                <w:sz w:val="18"/>
                <w:szCs w:val="18"/>
              </w:rPr>
              <w:t>9.1</w:t>
            </w:r>
          </w:p>
        </w:tc>
        <w:tc>
          <w:tcPr>
            <w:tcW w:w="2410" w:type="dxa"/>
            <w:vAlign w:val="center"/>
          </w:tcPr>
          <w:p w14:paraId="3CE875AE" w14:textId="77777777" w:rsidR="00F95907" w:rsidRPr="00EA6DFF" w:rsidRDefault="00F95907" w:rsidP="006B3F42">
            <w:pPr>
              <w:pStyle w:val="Nessunaspaziatura"/>
              <w:rPr>
                <w:sz w:val="18"/>
                <w:szCs w:val="18"/>
              </w:rPr>
            </w:pPr>
            <w:r w:rsidRPr="00EA6DFF">
              <w:rPr>
                <w:sz w:val="18"/>
                <w:szCs w:val="18"/>
              </w:rPr>
              <w:t>Promozione del recupero e del riuso di aree produttive o di attrezzature dismesse o ad alto impatto ambientale, favorendo il contenimento del consumo di suolo</w:t>
            </w:r>
          </w:p>
        </w:tc>
        <w:tc>
          <w:tcPr>
            <w:tcW w:w="425" w:type="dxa"/>
            <w:vAlign w:val="center"/>
          </w:tcPr>
          <w:p w14:paraId="3CF766C8" w14:textId="77777777" w:rsidR="00F95907" w:rsidRPr="00EA6DFF" w:rsidRDefault="00F95907" w:rsidP="006B3F42">
            <w:pPr>
              <w:pStyle w:val="Nessunaspaziatura"/>
              <w:rPr>
                <w:sz w:val="18"/>
                <w:szCs w:val="18"/>
              </w:rPr>
            </w:pPr>
            <w:r w:rsidRPr="00EA6DFF">
              <w:rPr>
                <w:sz w:val="18"/>
                <w:szCs w:val="18"/>
              </w:rPr>
              <w:t>6.3</w:t>
            </w:r>
          </w:p>
        </w:tc>
        <w:tc>
          <w:tcPr>
            <w:tcW w:w="2693" w:type="dxa"/>
            <w:vAlign w:val="center"/>
          </w:tcPr>
          <w:p w14:paraId="7A2EE6F0" w14:textId="77777777" w:rsidR="00F95907" w:rsidRPr="00EA6DFF" w:rsidRDefault="00F95907" w:rsidP="006B3F42">
            <w:pPr>
              <w:pStyle w:val="Nessunaspaziatura"/>
              <w:rPr>
                <w:sz w:val="18"/>
                <w:szCs w:val="18"/>
              </w:rPr>
            </w:pPr>
            <w:r w:rsidRPr="00EA6DFF">
              <w:rPr>
                <w:sz w:val="18"/>
                <w:szCs w:val="18"/>
              </w:rPr>
              <w:t>Sviluppo delle pratiche colturali e forestali innovative nei contesti periurbani, che uniscono gli aspetti produttivi o per i servizi ecosistemici con le azioni indirizzate alla gestione della fruizione per il tempo libero e per gli usi naturalistici</w:t>
            </w:r>
          </w:p>
        </w:tc>
      </w:tr>
      <w:tr w:rsidR="00F95907" w:rsidRPr="00EA6DFF" w14:paraId="68BC4E3F" w14:textId="77777777" w:rsidTr="006B3F42">
        <w:trPr>
          <w:jc w:val="center"/>
        </w:trPr>
        <w:tc>
          <w:tcPr>
            <w:tcW w:w="1413" w:type="dxa"/>
            <w:tcBorders>
              <w:bottom w:val="single" w:sz="4" w:space="0" w:color="auto"/>
            </w:tcBorders>
            <w:vAlign w:val="center"/>
          </w:tcPr>
          <w:p w14:paraId="65C9262F" w14:textId="77777777" w:rsidR="00F95907" w:rsidRPr="00317DEF" w:rsidRDefault="00F95907" w:rsidP="006B3F42">
            <w:pPr>
              <w:pStyle w:val="Nessunaspaziatura"/>
              <w:ind w:right="-111"/>
              <w:rPr>
                <w:b/>
                <w:bCs/>
                <w:sz w:val="18"/>
                <w:szCs w:val="18"/>
              </w:rPr>
            </w:pPr>
            <w:r w:rsidRPr="00317DEF">
              <w:rPr>
                <w:b/>
                <w:bCs/>
                <w:sz w:val="18"/>
                <w:szCs w:val="18"/>
              </w:rPr>
              <w:t>Tipo di parte caratterizzante</w:t>
            </w:r>
          </w:p>
        </w:tc>
        <w:tc>
          <w:tcPr>
            <w:tcW w:w="425" w:type="dxa"/>
            <w:vAlign w:val="center"/>
          </w:tcPr>
          <w:p w14:paraId="70CAC797" w14:textId="77777777" w:rsidR="00F95907" w:rsidRPr="00317DEF" w:rsidRDefault="00F95907" w:rsidP="006B3F42">
            <w:pPr>
              <w:pStyle w:val="Nessunaspaziatura"/>
              <w:rPr>
                <w:b/>
                <w:bCs/>
                <w:sz w:val="18"/>
                <w:szCs w:val="18"/>
              </w:rPr>
            </w:pPr>
          </w:p>
        </w:tc>
        <w:tc>
          <w:tcPr>
            <w:tcW w:w="2410" w:type="dxa"/>
            <w:vAlign w:val="center"/>
          </w:tcPr>
          <w:p w14:paraId="2E57E8FD" w14:textId="77777777" w:rsidR="00F95907" w:rsidRPr="00317DEF" w:rsidRDefault="00F95907" w:rsidP="006B3F42">
            <w:pPr>
              <w:pStyle w:val="Nessunaspaziatura"/>
              <w:rPr>
                <w:b/>
                <w:bCs/>
                <w:sz w:val="18"/>
                <w:szCs w:val="18"/>
              </w:rPr>
            </w:pPr>
            <w:r w:rsidRPr="00317DEF">
              <w:rPr>
                <w:b/>
                <w:bCs/>
                <w:sz w:val="18"/>
                <w:szCs w:val="18"/>
              </w:rPr>
              <w:t>Obiettivo di qualità paesaggistica generale</w:t>
            </w:r>
          </w:p>
        </w:tc>
        <w:tc>
          <w:tcPr>
            <w:tcW w:w="425" w:type="dxa"/>
            <w:vAlign w:val="center"/>
          </w:tcPr>
          <w:p w14:paraId="7D91F292" w14:textId="77777777" w:rsidR="00F95907" w:rsidRPr="00317DEF" w:rsidRDefault="00F95907" w:rsidP="006B3F42">
            <w:pPr>
              <w:pStyle w:val="Nessunaspaziatura"/>
              <w:rPr>
                <w:b/>
                <w:bCs/>
                <w:sz w:val="18"/>
                <w:szCs w:val="18"/>
              </w:rPr>
            </w:pPr>
          </w:p>
        </w:tc>
        <w:tc>
          <w:tcPr>
            <w:tcW w:w="2410" w:type="dxa"/>
            <w:vAlign w:val="center"/>
          </w:tcPr>
          <w:p w14:paraId="6313C1E0" w14:textId="77777777" w:rsidR="00F95907" w:rsidRPr="00317DEF" w:rsidRDefault="00F95907" w:rsidP="006B3F42">
            <w:pPr>
              <w:pStyle w:val="Nessunaspaziatura"/>
              <w:rPr>
                <w:b/>
                <w:bCs/>
                <w:sz w:val="18"/>
                <w:szCs w:val="18"/>
              </w:rPr>
            </w:pPr>
            <w:r w:rsidRPr="00317DEF">
              <w:rPr>
                <w:b/>
                <w:bCs/>
                <w:sz w:val="18"/>
                <w:szCs w:val="18"/>
              </w:rPr>
              <w:t>Obiettivo generale complementare</w:t>
            </w:r>
          </w:p>
        </w:tc>
        <w:tc>
          <w:tcPr>
            <w:tcW w:w="425" w:type="dxa"/>
            <w:vAlign w:val="center"/>
          </w:tcPr>
          <w:p w14:paraId="08018B84" w14:textId="77777777" w:rsidR="00F95907" w:rsidRPr="00317DEF" w:rsidRDefault="00F95907" w:rsidP="006B3F42">
            <w:pPr>
              <w:pStyle w:val="Nessunaspaziatura"/>
              <w:rPr>
                <w:b/>
                <w:bCs/>
                <w:sz w:val="18"/>
                <w:szCs w:val="18"/>
              </w:rPr>
            </w:pPr>
          </w:p>
        </w:tc>
        <w:tc>
          <w:tcPr>
            <w:tcW w:w="2693" w:type="dxa"/>
            <w:vAlign w:val="center"/>
          </w:tcPr>
          <w:p w14:paraId="3E51F1F6" w14:textId="77777777" w:rsidR="00F95907" w:rsidRPr="00317DEF" w:rsidRDefault="00F95907" w:rsidP="006B3F42">
            <w:pPr>
              <w:pStyle w:val="Nessunaspaziatura"/>
              <w:rPr>
                <w:b/>
                <w:bCs/>
                <w:sz w:val="18"/>
                <w:szCs w:val="18"/>
              </w:rPr>
            </w:pPr>
            <w:r w:rsidRPr="00317DEF">
              <w:rPr>
                <w:b/>
                <w:bCs/>
                <w:sz w:val="18"/>
                <w:szCs w:val="18"/>
              </w:rPr>
              <w:t xml:space="preserve">Obiettivi caratterizzanti situazioni particolari </w:t>
            </w:r>
            <w:r>
              <w:rPr>
                <w:b/>
                <w:bCs/>
                <w:sz w:val="18"/>
                <w:szCs w:val="18"/>
              </w:rPr>
              <w:t>(qui citazione dei più utilizzati)</w:t>
            </w:r>
          </w:p>
        </w:tc>
      </w:tr>
      <w:tr w:rsidR="00F95907" w:rsidRPr="00EA6DFF" w14:paraId="080BAAD2" w14:textId="77777777" w:rsidTr="006B3F42">
        <w:trPr>
          <w:jc w:val="center"/>
        </w:trPr>
        <w:tc>
          <w:tcPr>
            <w:tcW w:w="1413" w:type="dxa"/>
            <w:tcBorders>
              <w:bottom w:val="single" w:sz="4" w:space="0" w:color="auto"/>
            </w:tcBorders>
            <w:shd w:val="clear" w:color="auto" w:fill="EB527E"/>
            <w:vAlign w:val="center"/>
          </w:tcPr>
          <w:p w14:paraId="1B12A599" w14:textId="77777777" w:rsidR="00F95907" w:rsidRPr="00EA6DFF" w:rsidRDefault="00F95907" w:rsidP="006B3F42">
            <w:pPr>
              <w:pStyle w:val="Nessunaspaziatura"/>
              <w:ind w:right="-111"/>
              <w:rPr>
                <w:sz w:val="18"/>
                <w:szCs w:val="18"/>
              </w:rPr>
            </w:pPr>
            <w:r w:rsidRPr="00EA6DFF">
              <w:rPr>
                <w:sz w:val="18"/>
                <w:szCs w:val="18"/>
              </w:rPr>
              <w:lastRenderedPageBreak/>
              <w:t>Insediamento urbano in contesto rurale o boscato</w:t>
            </w:r>
          </w:p>
        </w:tc>
        <w:tc>
          <w:tcPr>
            <w:tcW w:w="425" w:type="dxa"/>
            <w:vAlign w:val="center"/>
          </w:tcPr>
          <w:p w14:paraId="3567A8D6" w14:textId="77777777" w:rsidR="00F95907" w:rsidRPr="00EA6DFF" w:rsidRDefault="00F95907" w:rsidP="006B3F42">
            <w:pPr>
              <w:pStyle w:val="Nessunaspaziatura"/>
              <w:rPr>
                <w:sz w:val="18"/>
                <w:szCs w:val="18"/>
              </w:rPr>
            </w:pPr>
            <w:r w:rsidRPr="00EA6DFF">
              <w:rPr>
                <w:sz w:val="18"/>
                <w:szCs w:val="18"/>
              </w:rPr>
              <w:t>5.4</w:t>
            </w:r>
          </w:p>
        </w:tc>
        <w:tc>
          <w:tcPr>
            <w:tcW w:w="2410" w:type="dxa"/>
            <w:vAlign w:val="center"/>
          </w:tcPr>
          <w:p w14:paraId="64C4F3CE" w14:textId="77777777" w:rsidR="00F95907" w:rsidRPr="00EA6DFF" w:rsidRDefault="00F95907" w:rsidP="006B3F42">
            <w:pPr>
              <w:pStyle w:val="Nessunaspaziatura"/>
              <w:rPr>
                <w:sz w:val="18"/>
                <w:szCs w:val="18"/>
              </w:rPr>
            </w:pPr>
            <w:r w:rsidRPr="00EA6DFF">
              <w:rPr>
                <w:sz w:val="18"/>
                <w:szCs w:val="18"/>
              </w:rPr>
              <w:t>Qualificazione delle modalità di accesso, del contesto delle porte, dell’accessibilità ai luoghi centrali, con mitigazione degli impatti che riducono la fruizione delle relazioni interno/esterno.</w:t>
            </w:r>
          </w:p>
        </w:tc>
        <w:tc>
          <w:tcPr>
            <w:tcW w:w="425" w:type="dxa"/>
            <w:vAlign w:val="center"/>
          </w:tcPr>
          <w:p w14:paraId="72CA0C69" w14:textId="77777777" w:rsidR="00F95907" w:rsidRPr="00EA6DFF" w:rsidRDefault="00F95907" w:rsidP="006B3F42">
            <w:pPr>
              <w:pStyle w:val="Nessunaspaziatura"/>
              <w:rPr>
                <w:sz w:val="18"/>
                <w:szCs w:val="18"/>
              </w:rPr>
            </w:pPr>
            <w:r w:rsidRPr="00EA6DFF">
              <w:rPr>
                <w:sz w:val="18"/>
                <w:szCs w:val="18"/>
              </w:rPr>
              <w:t>5.3</w:t>
            </w:r>
          </w:p>
        </w:tc>
        <w:tc>
          <w:tcPr>
            <w:tcW w:w="2410" w:type="dxa"/>
            <w:vAlign w:val="center"/>
          </w:tcPr>
          <w:p w14:paraId="4C4B0B89" w14:textId="77777777" w:rsidR="00F95907" w:rsidRPr="00EA6DFF" w:rsidRDefault="00F95907" w:rsidP="006B3F42">
            <w:pPr>
              <w:pStyle w:val="Nessunaspaziatura"/>
              <w:rPr>
                <w:sz w:val="18"/>
                <w:szCs w:val="18"/>
              </w:rPr>
            </w:pPr>
            <w:r w:rsidRPr="00EA6DFF">
              <w:rPr>
                <w:sz w:val="18"/>
                <w:szCs w:val="18"/>
              </w:rPr>
              <w:t>Qualificazione delle aree agricole interstiziali e periurbane, facendole partecipare a una ridefinizione dei bordi urbani e delle relazioni funzionali e ambientali tra esterno e interno.</w:t>
            </w:r>
          </w:p>
        </w:tc>
        <w:tc>
          <w:tcPr>
            <w:tcW w:w="425" w:type="dxa"/>
            <w:vAlign w:val="center"/>
          </w:tcPr>
          <w:p w14:paraId="7606561E" w14:textId="77777777" w:rsidR="00F95907" w:rsidRPr="00EA6DFF" w:rsidRDefault="00F95907" w:rsidP="006B3F42">
            <w:pPr>
              <w:pStyle w:val="Nessunaspaziatura"/>
              <w:rPr>
                <w:sz w:val="18"/>
                <w:szCs w:val="18"/>
              </w:rPr>
            </w:pPr>
            <w:r w:rsidRPr="00EA6DFF">
              <w:rPr>
                <w:sz w:val="18"/>
                <w:szCs w:val="18"/>
              </w:rPr>
              <w:t>5.2</w:t>
            </w:r>
          </w:p>
        </w:tc>
        <w:tc>
          <w:tcPr>
            <w:tcW w:w="2693" w:type="dxa"/>
            <w:vAlign w:val="center"/>
          </w:tcPr>
          <w:p w14:paraId="6C22A472" w14:textId="77777777" w:rsidR="00F95907" w:rsidRPr="00EA6DFF" w:rsidRDefault="00F95907" w:rsidP="006B3F42">
            <w:pPr>
              <w:pStyle w:val="Nessunaspaziatura"/>
              <w:rPr>
                <w:sz w:val="18"/>
                <w:szCs w:val="18"/>
              </w:rPr>
            </w:pPr>
            <w:r w:rsidRPr="00EA6DFF">
              <w:rPr>
                <w:sz w:val="18"/>
                <w:szCs w:val="18"/>
              </w:rPr>
              <w:t>Contenimento, razionalizzazione e mitigazione di impatto delle proliferazioni insediative e di attrezzature, arteriali o diffuse nelle aree suburbane, in particolare nelle zone pianeggianti e in prossimità degli snodi autostradali</w:t>
            </w:r>
          </w:p>
        </w:tc>
      </w:tr>
      <w:tr w:rsidR="00F95907" w:rsidRPr="00EA6DFF" w14:paraId="3F49CA8E" w14:textId="77777777" w:rsidTr="006B3F42">
        <w:trPr>
          <w:jc w:val="center"/>
        </w:trPr>
        <w:tc>
          <w:tcPr>
            <w:tcW w:w="1413" w:type="dxa"/>
            <w:tcBorders>
              <w:bottom w:val="single" w:sz="4" w:space="0" w:color="auto"/>
            </w:tcBorders>
            <w:shd w:val="clear" w:color="auto" w:fill="FFF209"/>
            <w:vAlign w:val="center"/>
          </w:tcPr>
          <w:p w14:paraId="42A4E213" w14:textId="77777777" w:rsidR="00F95907" w:rsidRPr="00EA6DFF" w:rsidRDefault="00F95907" w:rsidP="006B3F42">
            <w:pPr>
              <w:pStyle w:val="Nessunaspaziatura"/>
              <w:rPr>
                <w:sz w:val="18"/>
                <w:szCs w:val="18"/>
              </w:rPr>
            </w:pPr>
            <w:r w:rsidRPr="00EA6DFF">
              <w:rPr>
                <w:sz w:val="18"/>
                <w:szCs w:val="18"/>
              </w:rPr>
              <w:t>Fascia costiera con versanti acclivi e insediamenti lungomare non del tutto invasivi</w:t>
            </w:r>
          </w:p>
        </w:tc>
        <w:tc>
          <w:tcPr>
            <w:tcW w:w="425" w:type="dxa"/>
            <w:vAlign w:val="center"/>
          </w:tcPr>
          <w:p w14:paraId="4A81DE0D" w14:textId="77777777" w:rsidR="00F95907" w:rsidRPr="00EA6DFF" w:rsidRDefault="00F95907" w:rsidP="006B3F42">
            <w:pPr>
              <w:pStyle w:val="Nessunaspaziatura"/>
              <w:rPr>
                <w:sz w:val="18"/>
                <w:szCs w:val="18"/>
              </w:rPr>
            </w:pPr>
            <w:r w:rsidRPr="00EA6DFF">
              <w:rPr>
                <w:sz w:val="18"/>
                <w:szCs w:val="18"/>
              </w:rPr>
              <w:t>7.3</w:t>
            </w:r>
          </w:p>
        </w:tc>
        <w:tc>
          <w:tcPr>
            <w:tcW w:w="2410" w:type="dxa"/>
            <w:vAlign w:val="center"/>
          </w:tcPr>
          <w:p w14:paraId="733068D1" w14:textId="77777777" w:rsidR="00F95907" w:rsidRPr="00EA6DFF" w:rsidRDefault="00F95907" w:rsidP="006B3F42">
            <w:pPr>
              <w:pStyle w:val="Nessunaspaziatura"/>
              <w:rPr>
                <w:sz w:val="18"/>
                <w:szCs w:val="18"/>
              </w:rPr>
            </w:pPr>
            <w:r w:rsidRPr="00EA6DFF">
              <w:rPr>
                <w:sz w:val="18"/>
                <w:szCs w:val="18"/>
              </w:rPr>
              <w:t xml:space="preserve">Salvaguardia attiva delle caratteristiche ambientali (versanti, fascia terra/mare) e storico-culturali (attrezzature di pesca, ville) della costa, evitando l’erosione degli spazi liberi o di pertinenza dei beni. </w:t>
            </w:r>
          </w:p>
        </w:tc>
        <w:tc>
          <w:tcPr>
            <w:tcW w:w="425" w:type="dxa"/>
            <w:vAlign w:val="center"/>
          </w:tcPr>
          <w:p w14:paraId="233220CC" w14:textId="77777777" w:rsidR="00F95907" w:rsidRPr="00EA6DFF" w:rsidRDefault="00F95907" w:rsidP="006B3F42">
            <w:pPr>
              <w:pStyle w:val="Nessunaspaziatura"/>
              <w:rPr>
                <w:sz w:val="18"/>
                <w:szCs w:val="18"/>
              </w:rPr>
            </w:pPr>
            <w:r w:rsidRPr="00EA6DFF">
              <w:rPr>
                <w:sz w:val="18"/>
                <w:szCs w:val="18"/>
              </w:rPr>
              <w:t>5.5</w:t>
            </w:r>
          </w:p>
        </w:tc>
        <w:tc>
          <w:tcPr>
            <w:tcW w:w="2410" w:type="dxa"/>
            <w:vAlign w:val="center"/>
          </w:tcPr>
          <w:p w14:paraId="55210A26" w14:textId="77777777" w:rsidR="00F95907" w:rsidRPr="00EA6DFF" w:rsidRDefault="00F95907" w:rsidP="006B3F42">
            <w:pPr>
              <w:pStyle w:val="Nessunaspaziatura"/>
              <w:rPr>
                <w:sz w:val="18"/>
                <w:szCs w:val="18"/>
              </w:rPr>
            </w:pPr>
            <w:r w:rsidRPr="00EA6DFF">
              <w:rPr>
                <w:sz w:val="18"/>
                <w:szCs w:val="18"/>
              </w:rPr>
              <w:t xml:space="preserve">Potenziamento delle relazioni ecologiche e fruitive tra fascia costiera e retroterra, con qualificazione ambientale e fruitiva di foci e versanti non insediati. </w:t>
            </w:r>
          </w:p>
        </w:tc>
        <w:tc>
          <w:tcPr>
            <w:tcW w:w="425" w:type="dxa"/>
            <w:vAlign w:val="center"/>
          </w:tcPr>
          <w:p w14:paraId="6F8F3E0D" w14:textId="77777777" w:rsidR="00F95907" w:rsidRPr="00EA6DFF" w:rsidRDefault="00F95907" w:rsidP="006B3F42">
            <w:pPr>
              <w:pStyle w:val="Nessunaspaziatura"/>
              <w:rPr>
                <w:sz w:val="18"/>
                <w:szCs w:val="18"/>
              </w:rPr>
            </w:pPr>
            <w:r>
              <w:rPr>
                <w:sz w:val="18"/>
                <w:szCs w:val="18"/>
              </w:rPr>
              <w:t>4.3</w:t>
            </w:r>
          </w:p>
        </w:tc>
        <w:tc>
          <w:tcPr>
            <w:tcW w:w="2693" w:type="dxa"/>
          </w:tcPr>
          <w:p w14:paraId="654C684A" w14:textId="77777777" w:rsidR="00F95907" w:rsidRPr="00EA6DFF" w:rsidRDefault="00F95907" w:rsidP="006B3F42">
            <w:pPr>
              <w:pStyle w:val="Nessunaspaziatura"/>
              <w:rPr>
                <w:sz w:val="18"/>
                <w:szCs w:val="18"/>
              </w:rPr>
            </w:pPr>
            <w:r w:rsidRPr="00EA6DFF">
              <w:rPr>
                <w:sz w:val="18"/>
                <w:szCs w:val="18"/>
              </w:rPr>
              <w:t>Valorizzazione degli aspetti di panoramicità e di fruizione lungo itinerari “lenti”, con attenzione ai tratti che consentono la l’inquadramento dei beni di interesse e degli skyline costieri, urbani, collinari e montani entro contesti rurali poco alterati</w:t>
            </w:r>
          </w:p>
        </w:tc>
      </w:tr>
      <w:tr w:rsidR="00F95907" w:rsidRPr="00EA6DFF" w14:paraId="34F58C87" w14:textId="77777777" w:rsidTr="006B3F42">
        <w:trPr>
          <w:jc w:val="center"/>
        </w:trPr>
        <w:tc>
          <w:tcPr>
            <w:tcW w:w="1413" w:type="dxa"/>
            <w:shd w:val="clear" w:color="auto" w:fill="FF9AE3"/>
            <w:vAlign w:val="center"/>
          </w:tcPr>
          <w:p w14:paraId="0CEC841A" w14:textId="77777777" w:rsidR="00F95907" w:rsidRPr="00EA6DFF" w:rsidRDefault="00F95907" w:rsidP="006B3F42">
            <w:pPr>
              <w:pStyle w:val="Nessunaspaziatura"/>
              <w:rPr>
                <w:sz w:val="18"/>
                <w:szCs w:val="18"/>
              </w:rPr>
            </w:pPr>
            <w:r w:rsidRPr="00EA6DFF">
              <w:rPr>
                <w:sz w:val="18"/>
                <w:szCs w:val="18"/>
              </w:rPr>
              <w:t>Fascia costiera pianeggiante con insediamenti anche urbani</w:t>
            </w:r>
          </w:p>
        </w:tc>
        <w:tc>
          <w:tcPr>
            <w:tcW w:w="425" w:type="dxa"/>
            <w:vAlign w:val="center"/>
          </w:tcPr>
          <w:p w14:paraId="68949D1A" w14:textId="77777777" w:rsidR="00F95907" w:rsidRPr="00EA6DFF" w:rsidRDefault="00F95907" w:rsidP="006B3F42">
            <w:pPr>
              <w:pStyle w:val="Nessunaspaziatura"/>
              <w:rPr>
                <w:sz w:val="18"/>
                <w:szCs w:val="18"/>
              </w:rPr>
            </w:pPr>
            <w:r w:rsidRPr="00EA6DFF">
              <w:rPr>
                <w:sz w:val="18"/>
                <w:szCs w:val="18"/>
              </w:rPr>
              <w:t>5.1</w:t>
            </w:r>
          </w:p>
        </w:tc>
        <w:tc>
          <w:tcPr>
            <w:tcW w:w="2410" w:type="dxa"/>
            <w:vAlign w:val="center"/>
          </w:tcPr>
          <w:p w14:paraId="285BEF79" w14:textId="77777777" w:rsidR="00F95907" w:rsidRPr="00EA6DFF" w:rsidRDefault="00F95907" w:rsidP="006B3F42">
            <w:pPr>
              <w:pStyle w:val="Nessunaspaziatura"/>
              <w:rPr>
                <w:sz w:val="18"/>
                <w:szCs w:val="18"/>
              </w:rPr>
            </w:pPr>
            <w:r w:rsidRPr="00EA6DFF">
              <w:rPr>
                <w:sz w:val="18"/>
                <w:szCs w:val="18"/>
              </w:rPr>
              <w:t>Rigenerazione delle aree urbanizzate (turistiche o produttive) prive di identità con trasformazioni anche incisive, finalizzate a ridurre la banalità del costruito e a qualificare lo spazio pubblico</w:t>
            </w:r>
          </w:p>
        </w:tc>
        <w:tc>
          <w:tcPr>
            <w:tcW w:w="425" w:type="dxa"/>
            <w:vAlign w:val="center"/>
          </w:tcPr>
          <w:p w14:paraId="69FEC68D" w14:textId="77777777" w:rsidR="00F95907" w:rsidRPr="00EA6DFF" w:rsidRDefault="00F95907" w:rsidP="006B3F42">
            <w:pPr>
              <w:pStyle w:val="Nessunaspaziatura"/>
              <w:rPr>
                <w:sz w:val="18"/>
                <w:szCs w:val="18"/>
              </w:rPr>
            </w:pPr>
            <w:r>
              <w:rPr>
                <w:sz w:val="18"/>
                <w:szCs w:val="18"/>
              </w:rPr>
              <w:t>7.4</w:t>
            </w:r>
          </w:p>
        </w:tc>
        <w:tc>
          <w:tcPr>
            <w:tcW w:w="2410" w:type="dxa"/>
            <w:vAlign w:val="center"/>
          </w:tcPr>
          <w:p w14:paraId="6E140801" w14:textId="77777777" w:rsidR="00F95907" w:rsidRPr="00EA6DFF" w:rsidRDefault="00F95907" w:rsidP="006B3F42">
            <w:pPr>
              <w:pStyle w:val="Nessunaspaziatura"/>
              <w:rPr>
                <w:sz w:val="18"/>
                <w:szCs w:val="18"/>
              </w:rPr>
            </w:pPr>
            <w:r w:rsidRPr="00EA6DFF">
              <w:rPr>
                <w:sz w:val="18"/>
                <w:szCs w:val="18"/>
              </w:rPr>
              <w:t xml:space="preserve">Potenziamento del ruolo di connettività ambientale della rete fluviale e contestuale potenziamento e valorizzazione della fruizione sociale delle risorse naturali, paesistiche e culturali integrate tra fascia costiera e pianura </w:t>
            </w:r>
            <w:r>
              <w:rPr>
                <w:sz w:val="18"/>
                <w:szCs w:val="18"/>
              </w:rPr>
              <w:t xml:space="preserve">o collina </w:t>
            </w:r>
            <w:r w:rsidRPr="00EA6DFF">
              <w:rPr>
                <w:sz w:val="18"/>
                <w:szCs w:val="18"/>
              </w:rPr>
              <w:t xml:space="preserve">retrostante </w:t>
            </w:r>
          </w:p>
        </w:tc>
        <w:tc>
          <w:tcPr>
            <w:tcW w:w="425" w:type="dxa"/>
            <w:vAlign w:val="center"/>
          </w:tcPr>
          <w:p w14:paraId="11840713" w14:textId="77777777" w:rsidR="00F95907" w:rsidRPr="00EA6DFF" w:rsidRDefault="00F95907" w:rsidP="006B3F42">
            <w:pPr>
              <w:pStyle w:val="Nessunaspaziatura"/>
              <w:rPr>
                <w:sz w:val="18"/>
                <w:szCs w:val="18"/>
              </w:rPr>
            </w:pPr>
            <w:r>
              <w:rPr>
                <w:sz w:val="18"/>
                <w:szCs w:val="18"/>
              </w:rPr>
              <w:t>5.2</w:t>
            </w:r>
          </w:p>
        </w:tc>
        <w:tc>
          <w:tcPr>
            <w:tcW w:w="2693" w:type="dxa"/>
            <w:vAlign w:val="center"/>
          </w:tcPr>
          <w:p w14:paraId="11102F5C" w14:textId="77777777" w:rsidR="00F95907" w:rsidRPr="00EA6DFF" w:rsidRDefault="00F95907" w:rsidP="006B3F42">
            <w:pPr>
              <w:pStyle w:val="Nessunaspaziatura"/>
              <w:rPr>
                <w:sz w:val="18"/>
                <w:szCs w:val="18"/>
              </w:rPr>
            </w:pPr>
            <w:r w:rsidRPr="00EA6DFF">
              <w:rPr>
                <w:sz w:val="18"/>
                <w:szCs w:val="18"/>
              </w:rPr>
              <w:t>Contenimento e razionalizzazione delle proliferazioni insediative e di attrezzature, arteriali o diffuse nelle aree suburbane, in particolare nelle zone pianeggianti e in prossimità di snodi autostradali</w:t>
            </w:r>
          </w:p>
        </w:tc>
      </w:tr>
    </w:tbl>
    <w:p w14:paraId="4B1CE20C" w14:textId="77777777" w:rsidR="00F95907" w:rsidRPr="0061556A" w:rsidRDefault="00F95907" w:rsidP="00211AE8"/>
    <w:p w14:paraId="2E18B962" w14:textId="77777777" w:rsidR="00F95907" w:rsidRDefault="00F95907" w:rsidP="00211AE8"/>
    <w:p w14:paraId="058CA1F9" w14:textId="77777777" w:rsidR="00F95907" w:rsidRPr="00F24DFE" w:rsidRDefault="00F95907" w:rsidP="00211AE8"/>
    <w:p w14:paraId="34B95225" w14:textId="3139C6A1" w:rsidR="00F95907" w:rsidRPr="0061556A" w:rsidRDefault="00F95907" w:rsidP="00CC242E">
      <w:pPr>
        <w:pStyle w:val="Titolo3"/>
      </w:pPr>
      <w:bookmarkStart w:id="79" w:name="_Toc201356205"/>
      <w:r>
        <w:t>4</w:t>
      </w:r>
      <w:r w:rsidRPr="0061556A">
        <w:t>.4 - Aspetti relazionali che fanno emergere situazioni specifiche</w:t>
      </w:r>
      <w:bookmarkEnd w:id="79"/>
      <w:r w:rsidRPr="0061556A">
        <w:t xml:space="preserve"> </w:t>
      </w:r>
    </w:p>
    <w:p w14:paraId="10BE6F9B" w14:textId="6DF0EB1A" w:rsidR="00F95907" w:rsidRPr="0061556A" w:rsidRDefault="00F95907" w:rsidP="00F95907">
      <w:r w:rsidRPr="0061556A">
        <w:t xml:space="preserve">Il paesaggio, nel senso comune con cui fa parte dell’identità locale, è riscontrato alla scala di dettaglio, quella che consente verifiche percettive dirette, che produce immagini riconoscibili, che è memorizzato e </w:t>
      </w:r>
      <w:r w:rsidR="00D611B4">
        <w:t xml:space="preserve">che </w:t>
      </w:r>
      <w:r w:rsidRPr="0061556A">
        <w:t>fa parte dell’esperienza quotidiana degli abitanti</w:t>
      </w:r>
      <w:r w:rsidR="00D611B4">
        <w:t>;</w:t>
      </w:r>
      <w:r w:rsidRPr="0061556A">
        <w:t xml:space="preserve">  </w:t>
      </w:r>
      <w:r w:rsidR="00D611B4">
        <w:t>per tale ragione</w:t>
      </w:r>
      <w:r w:rsidRPr="0061556A">
        <w:t xml:space="preserve"> il processo di riconoscimenti e delle conseguenti tutele e valorizzazioni del PPR, sviluppato alla scala appropriata </w:t>
      </w:r>
      <w:r>
        <w:t>per</w:t>
      </w:r>
      <w:r w:rsidRPr="0061556A">
        <w:t xml:space="preserve"> ciascuna disciplina scientifica di analisi del territorio</w:t>
      </w:r>
      <w:r>
        <w:t xml:space="preserve"> a livello di macrombito e considerato per</w:t>
      </w:r>
      <w:r w:rsidR="00747794">
        <w:t xml:space="preserve"> </w:t>
      </w:r>
      <w:r>
        <w:t xml:space="preserve">le valutazioni generali alla scala di parte di territorio caratterizzata in modo omogeneo, </w:t>
      </w:r>
      <w:r w:rsidRPr="0061556A">
        <w:t>trova il suo naturale coronamento nell</w:t>
      </w:r>
      <w:r w:rsidR="00D611B4">
        <w:t>’</w:t>
      </w:r>
      <w:r w:rsidRPr="0061556A">
        <w:t>evidenza delle relazioni a scala di dettaglio, percepibili e verificabili direttamente da abitanti e visitatori.</w:t>
      </w:r>
    </w:p>
    <w:p w14:paraId="74CC590F" w14:textId="693371B3" w:rsidR="00F95907" w:rsidRDefault="00F95907" w:rsidP="00F95907">
      <w:r w:rsidRPr="0061556A">
        <w:t xml:space="preserve">Semplificando molto la complessità del sistema di relazioni strutturali che costituiscono il paesaggio, si </w:t>
      </w:r>
      <w:r w:rsidR="00D611B4">
        <w:t xml:space="preserve">possono distinguere, </w:t>
      </w:r>
      <w:r w:rsidRPr="0061556A">
        <w:t>da una parte</w:t>
      </w:r>
      <w:r w:rsidR="00D611B4">
        <w:t>,</w:t>
      </w:r>
      <w:r w:rsidRPr="0061556A">
        <w:t xml:space="preserve"> le relazioni generali, tra gli aspetti strutturali del paesaggio, con le facies (naturale, rurale e insediativa) diversamente composte e costitutive delle tipologie di paesaggio che caratterizzano parti di ambiti e</w:t>
      </w:r>
      <w:r w:rsidR="00D611B4">
        <w:t>,</w:t>
      </w:r>
      <w:r w:rsidRPr="0061556A">
        <w:t xml:space="preserve"> dall’altra</w:t>
      </w:r>
      <w:r w:rsidR="00D611B4">
        <w:t>,</w:t>
      </w:r>
      <w:r w:rsidRPr="0061556A">
        <w:t xml:space="preserve"> le relazioni che caratterizzano </w:t>
      </w:r>
      <w:r w:rsidR="00D611B4">
        <w:t xml:space="preserve">i </w:t>
      </w:r>
      <w:r w:rsidRPr="0061556A">
        <w:t xml:space="preserve">singoli beni, il loro rapporto con </w:t>
      </w:r>
      <w:r w:rsidR="00D611B4">
        <w:t xml:space="preserve">gli </w:t>
      </w:r>
      <w:r w:rsidRPr="0061556A">
        <w:t xml:space="preserve">altri elementi rilevanti vicini, le interferenze con </w:t>
      </w:r>
      <w:r>
        <w:t>fattori</w:t>
      </w:r>
      <w:r w:rsidRPr="0061556A">
        <w:t xml:space="preserve"> banalizzanti o impattanti</w:t>
      </w:r>
      <w:r w:rsidR="00D611B4">
        <w:t xml:space="preserve"> e</w:t>
      </w:r>
      <w:r w:rsidRPr="0061556A">
        <w:t xml:space="preserve"> la loro percezione in evidenza dalle strade frequentate. </w:t>
      </w:r>
    </w:p>
    <w:p w14:paraId="5E8186CA" w14:textId="47F75B55" w:rsidR="00F95907" w:rsidRDefault="00D611B4" w:rsidP="00F95907">
      <w:r>
        <w:t>Gli</w:t>
      </w:r>
      <w:r w:rsidR="00F95907" w:rsidRPr="0061556A">
        <w:t xml:space="preserve"> aspetti normalmente implicanti tutele e attenzion</w:t>
      </w:r>
      <w:r w:rsidR="00F95907">
        <w:t>i</w:t>
      </w:r>
      <w:r w:rsidR="00F95907" w:rsidRPr="0061556A">
        <w:t xml:space="preserve"> per le componenti del paesaggio</w:t>
      </w:r>
      <w:r w:rsidR="00F95907">
        <w:t xml:space="preserve"> ritenute</w:t>
      </w:r>
      <w:r w:rsidR="00F95907" w:rsidRPr="0061556A">
        <w:t xml:space="preserve"> importanti</w:t>
      </w:r>
      <w:r>
        <w:t xml:space="preserve"> che </w:t>
      </w:r>
      <w:r w:rsidR="00F95907">
        <w:t>risultano solo se li si verifica alla luce di relazioni elementari, banali ma importanti per qualificare o meno il ruolo che ogni bene o elemento di interesse svolge nel suo contesto fisicamente rilevante</w:t>
      </w:r>
      <w:r>
        <w:t xml:space="preserve"> sono:</w:t>
      </w:r>
    </w:p>
    <w:p w14:paraId="2A1CD46B" w14:textId="7A8551E5" w:rsidR="00F95907" w:rsidRPr="00CC242E" w:rsidRDefault="00211AE8" w:rsidP="00755E4E">
      <w:pPr>
        <w:pStyle w:val="Paragrafoelenco"/>
        <w:numPr>
          <w:ilvl w:val="0"/>
          <w:numId w:val="22"/>
        </w:numPr>
      </w:pPr>
      <w:r w:rsidRPr="00CC242E">
        <w:t>l</w:t>
      </w:r>
      <w:r w:rsidR="00F95907" w:rsidRPr="00CC242E">
        <w:t>e contiguità in termini di prossimità diretta con altri elementi o fattori di interesse</w:t>
      </w:r>
      <w:r w:rsidRPr="00CC242E">
        <w:t>;</w:t>
      </w:r>
    </w:p>
    <w:p w14:paraId="2F0DC8F7" w14:textId="7777AE08" w:rsidR="00F95907" w:rsidRPr="00CC242E" w:rsidRDefault="00211AE8" w:rsidP="00755E4E">
      <w:pPr>
        <w:pStyle w:val="Paragrafoelenco"/>
        <w:numPr>
          <w:ilvl w:val="0"/>
          <w:numId w:val="22"/>
        </w:numPr>
      </w:pPr>
      <w:r w:rsidRPr="00CC242E">
        <w:t>l</w:t>
      </w:r>
      <w:r w:rsidR="00F95907" w:rsidRPr="00CC242E">
        <w:t>e interferenze in termini di prossimità contrastante e potenziale portatrice di impatto con elementi o fattori dell’insediamento incongrui o degradanti</w:t>
      </w:r>
      <w:r w:rsidRPr="00CC242E">
        <w:t>;</w:t>
      </w:r>
    </w:p>
    <w:p w14:paraId="3EE37922" w14:textId="29D38C92" w:rsidR="00F95907" w:rsidRDefault="00211AE8" w:rsidP="00755E4E">
      <w:pPr>
        <w:pStyle w:val="Paragrafoelenco"/>
        <w:numPr>
          <w:ilvl w:val="0"/>
          <w:numId w:val="22"/>
        </w:numPr>
      </w:pPr>
      <w:r w:rsidRPr="00CC242E">
        <w:t>l</w:t>
      </w:r>
      <w:r w:rsidR="00F95907" w:rsidRPr="00CC242E">
        <w:t>’intervisibilità</w:t>
      </w:r>
      <w:r w:rsidR="00F95907">
        <w:t xml:space="preserve"> da strade di grande percorrenza o da itinerari “slow”, come i cammini e le ciclovie</w:t>
      </w:r>
      <w:r w:rsidR="00D611B4">
        <w:t xml:space="preserve"> (</w:t>
      </w:r>
      <w:r w:rsidR="00F95907">
        <w:t>in particolare quelli ricalcanti percorsi storici</w:t>
      </w:r>
      <w:r w:rsidR="00D611B4">
        <w:t>)</w:t>
      </w:r>
      <w:r w:rsidR="00F95907">
        <w:t>.</w:t>
      </w:r>
    </w:p>
    <w:p w14:paraId="61C671A3" w14:textId="792EAD67" w:rsidR="00F95907" w:rsidRDefault="00F95907" w:rsidP="001E7325">
      <w:r>
        <w:lastRenderedPageBreak/>
        <w:t>Se la prossimità e l’interferenza sono sistematicamente utilizzate anche negli strumenti di valutazione ambientale, per</w:t>
      </w:r>
      <w:r w:rsidR="00CC242E">
        <w:t xml:space="preserve"> </w:t>
      </w:r>
      <w:r>
        <w:t>l’intervisibilità occorre specificare che l’indicatore deriva da un’indagine svolta ad hoc con la seguente metodologia.</w:t>
      </w:r>
      <w:r w:rsidR="001E7325">
        <w:t xml:space="preserve"> </w:t>
      </w:r>
      <w:r>
        <w:t>Si considera la visibilità in termini di e</w:t>
      </w:r>
      <w:r w:rsidRPr="0033333B">
        <w:t xml:space="preserve">mergenza alla vista </w:t>
      </w:r>
      <w:r>
        <w:t xml:space="preserve">del bene o fattore di interesse paesaggistico quella data </w:t>
      </w:r>
      <w:r w:rsidRPr="0033333B">
        <w:t xml:space="preserve">a partire </w:t>
      </w:r>
      <w:r>
        <w:t xml:space="preserve">da una certa numerosità di </w:t>
      </w:r>
      <w:r w:rsidRPr="0033333B">
        <w:t xml:space="preserve">punti </w:t>
      </w:r>
      <w:r>
        <w:t>di rilevazione posti lungo i percorsi scelti a intervalli di 200 metri</w:t>
      </w:r>
      <w:r w:rsidR="001E7325">
        <w:t>; l</w:t>
      </w:r>
      <w:r>
        <w:t xml:space="preserve">a carta è redatta da un software automatico che tiene conto degli aspetti di rilievo geomorfologico </w:t>
      </w:r>
      <w:r w:rsidR="001E7325">
        <w:t xml:space="preserve">non considerando </w:t>
      </w:r>
      <w:r>
        <w:t>gli ostacoli manufatti o vegetali che si potrebbero frapporre</w:t>
      </w:r>
      <w:r w:rsidR="001E7325">
        <w:t>;</w:t>
      </w:r>
      <w:r>
        <w:t xml:space="preserve"> indica</w:t>
      </w:r>
      <w:r w:rsidR="001E7325">
        <w:t xml:space="preserve">, quindi, </w:t>
      </w:r>
      <w:r>
        <w:t>una condizione di potenziale visibilità per la quale vanno chieste conferme e attenzioni in sede di adeguamento degli strumenti di piano locale.</w:t>
      </w:r>
    </w:p>
    <w:p w14:paraId="150272B4" w14:textId="49423EA8" w:rsidR="00F95907" w:rsidRDefault="00F95907" w:rsidP="00F95907">
      <w:r>
        <w:t>La cart</w:t>
      </w:r>
      <w:r w:rsidR="001E7325">
        <w:t>ografia</w:t>
      </w:r>
      <w:r>
        <w:t xml:space="preserve"> seguente esemplifica la valle del Chienti </w:t>
      </w:r>
      <w:r w:rsidR="001E7325">
        <w:t>evidenziando</w:t>
      </w:r>
      <w:r>
        <w:t xml:space="preserve"> in rosso</w:t>
      </w:r>
      <w:r w:rsidR="001E7325">
        <w:t xml:space="preserve">, </w:t>
      </w:r>
      <w:r>
        <w:t>con carico crescente</w:t>
      </w:r>
      <w:r w:rsidR="001E7325">
        <w:t>,</w:t>
      </w:r>
      <w:r>
        <w:t xml:space="preserve"> i luoghi visibili con più frequenza da chi passa lungo il percorso dato e i beni più visibili, evidenziati con cerchietto rosso, più o meno spesso.</w:t>
      </w:r>
    </w:p>
    <w:p w14:paraId="19F719DE" w14:textId="77777777" w:rsidR="00F95907" w:rsidRDefault="00F95907" w:rsidP="00F95907"/>
    <w:p w14:paraId="54CD8FD9" w14:textId="77777777" w:rsidR="00211AE8" w:rsidRDefault="00F95907" w:rsidP="00211AE8">
      <w:pPr>
        <w:keepNext/>
      </w:pPr>
      <w:r w:rsidRPr="00DD5280">
        <w:rPr>
          <w:noProof/>
        </w:rPr>
        <w:drawing>
          <wp:inline distT="0" distB="0" distL="0" distR="0" wp14:anchorId="755A557F" wp14:editId="6E139DF3">
            <wp:extent cx="6391275" cy="3598292"/>
            <wp:effectExtent l="0" t="0" r="0" b="254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rotWithShape="1">
                    <a:blip r:embed="rId80">
                      <a:extLst>
                        <a:ext uri="{28A0092B-C50C-407E-A947-70E740481C1C}">
                          <a14:useLocalDpi xmlns:a14="http://schemas.microsoft.com/office/drawing/2010/main" val="0"/>
                        </a:ext>
                      </a:extLst>
                    </a:blip>
                    <a:srcRect l="20130" t="394" r="972" b="18889"/>
                    <a:stretch>
                      <a:fillRect/>
                    </a:stretch>
                  </pic:blipFill>
                  <pic:spPr bwMode="auto">
                    <a:xfrm>
                      <a:off x="0" y="0"/>
                      <a:ext cx="6415059" cy="3611682"/>
                    </a:xfrm>
                    <a:prstGeom prst="rect">
                      <a:avLst/>
                    </a:prstGeom>
                    <a:ln>
                      <a:noFill/>
                    </a:ln>
                    <a:extLst>
                      <a:ext uri="{53640926-AAD7-44D8-BBD7-CCE9431645EC}">
                        <a14:shadowObscured xmlns:a14="http://schemas.microsoft.com/office/drawing/2010/main"/>
                      </a:ext>
                    </a:extLst>
                  </pic:spPr>
                </pic:pic>
              </a:graphicData>
            </a:graphic>
          </wp:inline>
        </w:drawing>
      </w:r>
    </w:p>
    <w:p w14:paraId="37A80F26" w14:textId="666E6783" w:rsidR="00F95907" w:rsidRPr="0061556A" w:rsidRDefault="00211AE8" w:rsidP="00211AE8">
      <w:pPr>
        <w:pStyle w:val="Didascalia"/>
      </w:pPr>
      <w:r>
        <w:t xml:space="preserve">Figura </w:t>
      </w:r>
      <w:r w:rsidR="00990B57">
        <w:fldChar w:fldCharType="begin"/>
      </w:r>
      <w:r w:rsidR="00990B57">
        <w:instrText xml:space="preserve"> SEQ Figura \* ARABIC </w:instrText>
      </w:r>
      <w:r w:rsidR="00990B57">
        <w:fldChar w:fldCharType="separate"/>
      </w:r>
      <w:r w:rsidR="00A1162E">
        <w:rPr>
          <w:noProof/>
        </w:rPr>
        <w:t>49</w:t>
      </w:r>
      <w:r w:rsidR="00990B57">
        <w:rPr>
          <w:noProof/>
        </w:rPr>
        <w:fldChar w:fldCharType="end"/>
      </w:r>
      <w:r>
        <w:t xml:space="preserve"> </w:t>
      </w:r>
      <w:r w:rsidR="00C02C15">
        <w:t>- Esempio</w:t>
      </w:r>
      <w:r>
        <w:t xml:space="preserve"> di analisi di intervisibilità – La valle del Chienti</w:t>
      </w:r>
    </w:p>
    <w:p w14:paraId="26C4A60C" w14:textId="7652B80B" w:rsidR="00F95907" w:rsidRPr="0061556A" w:rsidRDefault="00F95907" w:rsidP="00273A1C">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after="160" w:line="278" w:lineRule="auto"/>
      </w:pPr>
      <w:r>
        <w:br w:type="page"/>
      </w:r>
      <w:r w:rsidR="001E7325">
        <w:lastRenderedPageBreak/>
        <w:t>N</w:t>
      </w:r>
      <w:r>
        <w:t>el</w:t>
      </w:r>
      <w:r w:rsidRPr="0061556A">
        <w:t xml:space="preserve"> dossier </w:t>
      </w:r>
      <w:r>
        <w:t>di ciascun ambito</w:t>
      </w:r>
      <w:r w:rsidRPr="0061556A">
        <w:t xml:space="preserve"> </w:t>
      </w:r>
      <w:r w:rsidR="00295D2B">
        <w:t xml:space="preserve">sono individuate </w:t>
      </w:r>
      <w:r>
        <w:t>le parti caratterizzanti, tipizzate e dotate di obiettivi di qualità paesaggistica di indirizzo delle azioni strategiche del PPR</w:t>
      </w:r>
      <w:r w:rsidR="00273A1C">
        <w:t xml:space="preserve"> </w:t>
      </w:r>
      <w:r>
        <w:t xml:space="preserve">e, al loro interno, </w:t>
      </w:r>
      <w:r w:rsidRPr="0061556A">
        <w:t xml:space="preserve">gli aspetti relazionali alla scala di dettaglio, verificando puntualmente </w:t>
      </w:r>
      <w:r>
        <w:t xml:space="preserve">per i singoli beni e componenti del paesaggio </w:t>
      </w:r>
      <w:r w:rsidRPr="0061556A">
        <w:t>le condizioni su cui</w:t>
      </w:r>
      <w:r w:rsidR="00273A1C">
        <w:t xml:space="preserve"> </w:t>
      </w:r>
      <w:r w:rsidRPr="0061556A">
        <w:t>intervengono le norme che maggiormente interessano la scala locale,</w:t>
      </w:r>
      <w:r>
        <w:t xml:space="preserve"> utili</w:t>
      </w:r>
      <w:r w:rsidRPr="0061556A">
        <w:t xml:space="preserve"> in particolare per l’adeguamento degli strumenti urbanistici, per le valutazioni di impatto e per i progetti e gli interventi di valorizzazione o </w:t>
      </w:r>
      <w:r w:rsidR="00295D2B">
        <w:t xml:space="preserve">di </w:t>
      </w:r>
      <w:r w:rsidRPr="0061556A">
        <w:t>riqualificazione di componenti o relazioni importanti per la qualità del paesaggio.</w:t>
      </w:r>
    </w:p>
    <w:p w14:paraId="6122F2B3" w14:textId="168D4DF1" w:rsidR="00F95907" w:rsidRDefault="00F95907" w:rsidP="00F95907">
      <w:pPr>
        <w:pStyle w:val="Didascalia"/>
        <w:rPr>
          <w:color w:val="000000" w:themeColor="text1"/>
          <w:sz w:val="22"/>
          <w:szCs w:val="22"/>
        </w:rPr>
      </w:pPr>
      <w:r>
        <w:rPr>
          <w:color w:val="000000" w:themeColor="text1"/>
          <w:sz w:val="22"/>
          <w:szCs w:val="22"/>
        </w:rPr>
        <w:t>La carta</w:t>
      </w:r>
      <w:r w:rsidRPr="0094430E">
        <w:rPr>
          <w:color w:val="000000" w:themeColor="text1"/>
          <w:sz w:val="22"/>
          <w:szCs w:val="22"/>
        </w:rPr>
        <w:t xml:space="preserve"> 1.12, che riguarda gli aspetti relazionali,</w:t>
      </w:r>
      <w:r>
        <w:rPr>
          <w:color w:val="000000" w:themeColor="text1"/>
          <w:sz w:val="22"/>
          <w:szCs w:val="22"/>
        </w:rPr>
        <w:t xml:space="preserve"> </w:t>
      </w:r>
      <w:r w:rsidRPr="0094430E">
        <w:rPr>
          <w:color w:val="000000" w:themeColor="text1"/>
          <w:sz w:val="22"/>
          <w:szCs w:val="22"/>
        </w:rPr>
        <w:t xml:space="preserve">di cui la figura  </w:t>
      </w:r>
      <w:r w:rsidRPr="0094430E">
        <w:rPr>
          <w:color w:val="000000" w:themeColor="text1"/>
          <w:sz w:val="22"/>
          <w:szCs w:val="22"/>
        </w:rPr>
        <w:fldChar w:fldCharType="begin"/>
      </w:r>
      <w:r w:rsidRPr="0094430E">
        <w:rPr>
          <w:color w:val="000000" w:themeColor="text1"/>
          <w:sz w:val="22"/>
          <w:szCs w:val="22"/>
        </w:rPr>
        <w:instrText xml:space="preserve"> SEQ Figura \* ARABIC </w:instrText>
      </w:r>
      <w:r w:rsidRPr="0094430E">
        <w:rPr>
          <w:color w:val="000000" w:themeColor="text1"/>
          <w:sz w:val="22"/>
          <w:szCs w:val="22"/>
        </w:rPr>
        <w:fldChar w:fldCharType="separate"/>
      </w:r>
      <w:r w:rsidR="00A1162E">
        <w:rPr>
          <w:noProof/>
          <w:color w:val="000000" w:themeColor="text1"/>
          <w:sz w:val="22"/>
          <w:szCs w:val="22"/>
        </w:rPr>
        <w:t>50</w:t>
      </w:r>
      <w:r w:rsidRPr="0094430E">
        <w:rPr>
          <w:noProof/>
          <w:color w:val="000000" w:themeColor="text1"/>
          <w:sz w:val="22"/>
          <w:szCs w:val="22"/>
        </w:rPr>
        <w:fldChar w:fldCharType="end"/>
      </w:r>
      <w:r w:rsidRPr="0094430E">
        <w:rPr>
          <w:color w:val="000000" w:themeColor="text1"/>
          <w:sz w:val="22"/>
          <w:szCs w:val="22"/>
        </w:rPr>
        <w:t xml:space="preserve"> </w:t>
      </w:r>
      <w:r>
        <w:rPr>
          <w:color w:val="000000" w:themeColor="text1"/>
          <w:sz w:val="22"/>
          <w:szCs w:val="22"/>
        </w:rPr>
        <w:t xml:space="preserve"> seguente </w:t>
      </w:r>
      <w:r w:rsidR="00295D2B">
        <w:rPr>
          <w:color w:val="000000" w:themeColor="text1"/>
          <w:sz w:val="22"/>
          <w:szCs w:val="22"/>
        </w:rPr>
        <w:t xml:space="preserve">rappresenta uno </w:t>
      </w:r>
      <w:r>
        <w:rPr>
          <w:color w:val="000000" w:themeColor="text1"/>
          <w:sz w:val="22"/>
          <w:szCs w:val="22"/>
        </w:rPr>
        <w:t>stralcio, ha la seguente legenda</w:t>
      </w:r>
    </w:p>
    <w:tbl>
      <w:tblPr>
        <w:tblStyle w:val="Grigliatabella"/>
        <w:tblW w:w="0" w:type="auto"/>
        <w:tblLook w:val="04A0" w:firstRow="1" w:lastRow="0" w:firstColumn="1" w:lastColumn="0" w:noHBand="0" w:noVBand="1"/>
      </w:tblPr>
      <w:tblGrid>
        <w:gridCol w:w="3964"/>
        <w:gridCol w:w="5950"/>
      </w:tblGrid>
      <w:tr w:rsidR="00F95907" w:rsidRPr="0061556A" w14:paraId="616D5DF4" w14:textId="77777777" w:rsidTr="006B3F42">
        <w:tc>
          <w:tcPr>
            <w:tcW w:w="3964" w:type="dxa"/>
          </w:tcPr>
          <w:p w14:paraId="7C1CAA1A" w14:textId="77777777" w:rsidR="00F95907" w:rsidRPr="0061556A" w:rsidRDefault="00F95907" w:rsidP="006B3F42">
            <w:pPr>
              <w:pStyle w:val="Nessunaspaziatura"/>
              <w:jc w:val="center"/>
              <w:rPr>
                <w:rFonts w:eastAsia="Times New Roman" w:cstheme="minorHAnsi"/>
                <w:b/>
                <w:bCs/>
                <w:color w:val="000002"/>
                <w:sz w:val="20"/>
                <w:szCs w:val="20"/>
                <w:lang w:eastAsia="it-IT"/>
              </w:rPr>
            </w:pPr>
            <w:r>
              <w:rPr>
                <w:rFonts w:eastAsia="Times New Roman" w:cstheme="minorHAnsi"/>
                <w:b/>
                <w:bCs/>
                <w:color w:val="000002"/>
                <w:sz w:val="20"/>
                <w:szCs w:val="20"/>
                <w:lang w:eastAsia="it-IT"/>
              </w:rPr>
              <w:t>Voci della legenda carta 1.12</w:t>
            </w:r>
          </w:p>
        </w:tc>
        <w:tc>
          <w:tcPr>
            <w:tcW w:w="5950" w:type="dxa"/>
          </w:tcPr>
          <w:p w14:paraId="72B6948A" w14:textId="77777777" w:rsidR="00F95907" w:rsidRPr="0061556A" w:rsidRDefault="00F95907" w:rsidP="006B3F42">
            <w:pPr>
              <w:pStyle w:val="Nessunaspaziatura"/>
              <w:jc w:val="center"/>
              <w:rPr>
                <w:rFonts w:eastAsia="Times New Roman" w:cstheme="minorHAnsi"/>
                <w:b/>
                <w:bCs/>
                <w:color w:val="000002"/>
                <w:sz w:val="20"/>
                <w:szCs w:val="20"/>
                <w:lang w:eastAsia="it-IT"/>
              </w:rPr>
            </w:pPr>
            <w:r>
              <w:rPr>
                <w:rFonts w:eastAsia="Times New Roman" w:cstheme="minorHAnsi"/>
                <w:b/>
                <w:bCs/>
                <w:color w:val="000002"/>
                <w:sz w:val="20"/>
                <w:szCs w:val="20"/>
                <w:lang w:eastAsia="it-IT"/>
              </w:rPr>
              <w:t>Note tecniche</w:t>
            </w:r>
          </w:p>
        </w:tc>
      </w:tr>
      <w:tr w:rsidR="00F95907" w:rsidRPr="0061556A" w14:paraId="73892E01" w14:textId="77777777" w:rsidTr="006B3F42">
        <w:tc>
          <w:tcPr>
            <w:tcW w:w="9914" w:type="dxa"/>
            <w:gridSpan w:val="2"/>
          </w:tcPr>
          <w:p w14:paraId="3BBA422B" w14:textId="77777777" w:rsidR="00F95907" w:rsidRPr="0061556A" w:rsidRDefault="00F95907" w:rsidP="006B3F42">
            <w:pPr>
              <w:pStyle w:val="Nessunaspaziatura"/>
              <w:jc w:val="center"/>
              <w:rPr>
                <w:rFonts w:eastAsia="Times New Roman" w:cstheme="minorHAnsi"/>
                <w:b/>
                <w:bCs/>
                <w:color w:val="000002"/>
                <w:sz w:val="20"/>
                <w:szCs w:val="20"/>
                <w:lang w:eastAsia="it-IT"/>
              </w:rPr>
            </w:pPr>
            <w:r w:rsidRPr="0061556A">
              <w:rPr>
                <w:rFonts w:eastAsia="Times New Roman" w:cstheme="minorHAnsi"/>
                <w:b/>
                <w:bCs/>
                <w:color w:val="000002"/>
                <w:sz w:val="20"/>
                <w:szCs w:val="20"/>
                <w:lang w:eastAsia="it-IT"/>
              </w:rPr>
              <w:t>Relazioni di prossimità da tutelare e valorizzare</w:t>
            </w:r>
          </w:p>
        </w:tc>
      </w:tr>
      <w:tr w:rsidR="00F95907" w:rsidRPr="0061556A" w14:paraId="2886E813" w14:textId="77777777" w:rsidTr="006B3F42">
        <w:tc>
          <w:tcPr>
            <w:tcW w:w="3964" w:type="dxa"/>
          </w:tcPr>
          <w:p w14:paraId="70B6DA04"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Bene o componente isolata in</w:t>
            </w:r>
            <w:r>
              <w:rPr>
                <w:rFonts w:eastAsia="Times New Roman" w:cstheme="minorHAnsi"/>
                <w:color w:val="000002"/>
                <w:sz w:val="20"/>
                <w:szCs w:val="20"/>
                <w:lang w:eastAsia="it-IT"/>
              </w:rPr>
              <w:t>serita in</w:t>
            </w:r>
            <w:r w:rsidRPr="0061556A">
              <w:rPr>
                <w:rFonts w:eastAsia="Times New Roman" w:cstheme="minorHAnsi"/>
                <w:color w:val="000002"/>
                <w:sz w:val="20"/>
                <w:szCs w:val="20"/>
                <w:lang w:eastAsia="it-IT"/>
              </w:rPr>
              <w:t xml:space="preserve"> paesaggio agricolo di valore storico</w:t>
            </w:r>
          </w:p>
        </w:tc>
        <w:tc>
          <w:tcPr>
            <w:tcW w:w="5950" w:type="dxa"/>
          </w:tcPr>
          <w:p w14:paraId="31D6BCD2" w14:textId="77777777" w:rsidR="00F95907" w:rsidRDefault="00F95907" w:rsidP="006B3F42">
            <w:pPr>
              <w:pStyle w:val="Nessunaspaziatura"/>
              <w:rPr>
                <w:rFonts w:eastAsia="Times New Roman" w:cstheme="minorHAnsi"/>
                <w:color w:val="000002"/>
                <w:sz w:val="20"/>
                <w:szCs w:val="20"/>
                <w:lang w:eastAsia="it-IT"/>
              </w:rPr>
            </w:pPr>
            <w:r>
              <w:rPr>
                <w:rFonts w:eastAsia="Times New Roman" w:cstheme="minorHAnsi"/>
                <w:color w:val="000002"/>
                <w:sz w:val="20"/>
                <w:szCs w:val="20"/>
                <w:lang w:eastAsia="it-IT"/>
              </w:rPr>
              <w:t>I B</w:t>
            </w:r>
            <w:r w:rsidRPr="0061556A">
              <w:rPr>
                <w:rFonts w:eastAsia="Times New Roman" w:cstheme="minorHAnsi"/>
                <w:color w:val="000002"/>
                <w:sz w:val="20"/>
                <w:szCs w:val="20"/>
                <w:lang w:eastAsia="it-IT"/>
              </w:rPr>
              <w:t>eni considerati sono quelli paesaggistici tutelati dal Codice e le altre componenti del sistema storico-culturale sono identificate nelle indagini per il PPR (v.NTA art.47 e 53).</w:t>
            </w:r>
          </w:p>
          <w:p w14:paraId="16169763" w14:textId="77777777" w:rsidR="00F95907" w:rsidRDefault="00F95907" w:rsidP="006B3F42">
            <w:pPr>
              <w:pStyle w:val="Nessunaspaziatura"/>
              <w:rPr>
                <w:rFonts w:eastAsia="Times New Roman" w:cstheme="minorHAnsi"/>
                <w:color w:val="000002"/>
                <w:sz w:val="20"/>
                <w:szCs w:val="20"/>
                <w:lang w:eastAsia="it-IT"/>
              </w:rPr>
            </w:pPr>
          </w:p>
          <w:p w14:paraId="7BBA754C" w14:textId="77777777" w:rsidR="00F95907" w:rsidRDefault="00F95907" w:rsidP="006B3F42">
            <w:pPr>
              <w:pStyle w:val="Nessunaspaziatura"/>
              <w:rPr>
                <w:rFonts w:eastAsia="Times New Roman" w:cstheme="minorHAnsi"/>
                <w:sz w:val="20"/>
                <w:szCs w:val="20"/>
                <w:lang w:eastAsia="it-IT"/>
              </w:rPr>
            </w:pPr>
            <w:r>
              <w:rPr>
                <w:rFonts w:eastAsia="Times New Roman" w:cstheme="minorHAnsi"/>
                <w:sz w:val="20"/>
                <w:szCs w:val="20"/>
                <w:lang w:eastAsia="it-IT"/>
              </w:rPr>
              <w:t>I P</w:t>
            </w:r>
            <w:r w:rsidRPr="001C6567">
              <w:rPr>
                <w:rFonts w:eastAsia="Times New Roman" w:cstheme="minorHAnsi"/>
                <w:sz w:val="20"/>
                <w:szCs w:val="20"/>
                <w:lang w:eastAsia="it-IT"/>
              </w:rPr>
              <w:t xml:space="preserve">aesaggi agricoli di valore sono identificati per le parti di bassa e media collina con rilevamenti diretti (v.NTA art.51), per le parti di alta collina e montagna con le voci 242 e 243 di </w:t>
            </w:r>
            <w:r w:rsidRPr="001C6567">
              <w:rPr>
                <w:rFonts w:eastAsia="Times New Roman" w:cstheme="minorHAnsi"/>
                <w:i/>
                <w:iCs/>
                <w:sz w:val="20"/>
                <w:szCs w:val="20"/>
                <w:lang w:eastAsia="it-IT"/>
              </w:rPr>
              <w:t>CorineLandCover</w:t>
            </w:r>
            <w:r w:rsidRPr="001C6567">
              <w:rPr>
                <w:rFonts w:eastAsia="Times New Roman" w:cstheme="minorHAnsi"/>
                <w:sz w:val="20"/>
                <w:szCs w:val="20"/>
                <w:lang w:eastAsia="it-IT"/>
              </w:rPr>
              <w:t xml:space="preserve"> 2020 (aree agricole complesse e ad alto frazionamento).</w:t>
            </w:r>
          </w:p>
          <w:p w14:paraId="3B32D7A0"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65A90BC5" w14:textId="77777777" w:rsidTr="006B3F42">
        <w:trPr>
          <w:trHeight w:val="520"/>
        </w:trPr>
        <w:tc>
          <w:tcPr>
            <w:tcW w:w="3964" w:type="dxa"/>
          </w:tcPr>
          <w:p w14:paraId="5A81D74D" w14:textId="77777777" w:rsidR="00F95907" w:rsidRPr="0061556A" w:rsidRDefault="00F95907" w:rsidP="006B3F42">
            <w:pPr>
              <w:pStyle w:val="Nessunaspaziatura"/>
              <w:rPr>
                <w:rFonts w:eastAsia="Times New Roman" w:cstheme="minorHAnsi"/>
                <w:color w:val="000002"/>
                <w:sz w:val="20"/>
                <w:szCs w:val="20"/>
                <w:lang w:eastAsia="it-IT"/>
              </w:rPr>
            </w:pPr>
            <w:r>
              <w:rPr>
                <w:rFonts w:eastAsia="Times New Roman" w:cstheme="minorHAnsi"/>
                <w:color w:val="000002"/>
                <w:sz w:val="20"/>
                <w:szCs w:val="20"/>
                <w:lang w:eastAsia="it-IT"/>
              </w:rPr>
              <w:t>A</w:t>
            </w:r>
            <w:r w:rsidRPr="0061556A">
              <w:rPr>
                <w:rFonts w:eastAsia="Times New Roman" w:cstheme="minorHAnsi"/>
                <w:color w:val="000002"/>
                <w:sz w:val="20"/>
                <w:szCs w:val="20"/>
                <w:lang w:eastAsia="it-IT"/>
              </w:rPr>
              <w:t>rea archeologica in paesaggio agricolo di valore storico</w:t>
            </w:r>
          </w:p>
        </w:tc>
        <w:tc>
          <w:tcPr>
            <w:tcW w:w="5950" w:type="dxa"/>
          </w:tcPr>
          <w:p w14:paraId="422D79DE" w14:textId="77777777" w:rsidR="00F95907" w:rsidRPr="0094430E"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 xml:space="preserve">Le aree archeologiche sono </w:t>
            </w:r>
            <w:r w:rsidRPr="0061556A">
              <w:rPr>
                <w:rFonts w:eastAsia="Times New Roman" w:cstheme="minorHAnsi"/>
                <w:sz w:val="20"/>
                <w:szCs w:val="20"/>
                <w:lang w:eastAsia="it-IT"/>
              </w:rPr>
              <w:t>distinte tra beni tutelati, parchi, zone di interesse e viabilità antica (v NTA art 17 e 48).</w:t>
            </w:r>
          </w:p>
        </w:tc>
      </w:tr>
      <w:tr w:rsidR="00F95907" w:rsidRPr="0061556A" w14:paraId="02070029" w14:textId="77777777" w:rsidTr="006B3F42">
        <w:tc>
          <w:tcPr>
            <w:tcW w:w="3964" w:type="dxa"/>
          </w:tcPr>
          <w:p w14:paraId="21356168" w14:textId="7BB4F6FA"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 xml:space="preserve">Bordi </w:t>
            </w:r>
            <w:r w:rsidR="00C02C15" w:rsidRPr="0061556A">
              <w:rPr>
                <w:rFonts w:eastAsia="Times New Roman" w:cstheme="minorHAnsi"/>
                <w:color w:val="000002"/>
                <w:sz w:val="20"/>
                <w:szCs w:val="20"/>
                <w:lang w:eastAsia="it-IT"/>
              </w:rPr>
              <w:t>dei centri</w:t>
            </w:r>
            <w:r w:rsidRPr="0061556A">
              <w:rPr>
                <w:rFonts w:eastAsia="Times New Roman" w:cstheme="minorHAnsi"/>
                <w:color w:val="000002"/>
                <w:sz w:val="20"/>
                <w:szCs w:val="20"/>
                <w:lang w:eastAsia="it-IT"/>
              </w:rPr>
              <w:t xml:space="preserve"> storic</w:t>
            </w:r>
            <w:r>
              <w:rPr>
                <w:rFonts w:eastAsia="Times New Roman" w:cstheme="minorHAnsi"/>
                <w:color w:val="000002"/>
                <w:sz w:val="20"/>
                <w:szCs w:val="20"/>
                <w:lang w:eastAsia="it-IT"/>
              </w:rPr>
              <w:t>i</w:t>
            </w:r>
            <w:r w:rsidRPr="0061556A">
              <w:rPr>
                <w:rFonts w:eastAsia="Times New Roman" w:cstheme="minorHAnsi"/>
                <w:color w:val="000002"/>
                <w:sz w:val="20"/>
                <w:szCs w:val="20"/>
                <w:lang w:eastAsia="it-IT"/>
              </w:rPr>
              <w:t xml:space="preserve"> affacciati su paesaggi agricolo di valore storico</w:t>
            </w:r>
          </w:p>
        </w:tc>
        <w:tc>
          <w:tcPr>
            <w:tcW w:w="5950" w:type="dxa"/>
          </w:tcPr>
          <w:p w14:paraId="17E68848"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sz w:val="20"/>
                <w:szCs w:val="20"/>
                <w:lang w:eastAsia="it-IT"/>
              </w:rPr>
              <w:t>I centri storici considerati</w:t>
            </w:r>
            <w:r>
              <w:rPr>
                <w:rFonts w:eastAsia="Times New Roman" w:cstheme="minorHAnsi"/>
                <w:sz w:val="20"/>
                <w:szCs w:val="20"/>
                <w:lang w:eastAsia="it-IT"/>
              </w:rPr>
              <w:t xml:space="preserve">, in attesa delle precisazioni dei Comuni in sede di adeguamento, </w:t>
            </w:r>
            <w:r w:rsidRPr="0061556A">
              <w:rPr>
                <w:rFonts w:eastAsia="Times New Roman" w:cstheme="minorHAnsi"/>
                <w:sz w:val="20"/>
                <w:szCs w:val="20"/>
                <w:lang w:eastAsia="it-IT"/>
              </w:rPr>
              <w:t>sono identificati in quanto aree superiori a 3 ettari risultanti edificate prima del 1950, quali risultano degli studi per il PPR</w:t>
            </w:r>
          </w:p>
        </w:tc>
      </w:tr>
      <w:tr w:rsidR="00F95907" w:rsidRPr="0061556A" w14:paraId="0003E05F" w14:textId="77777777" w:rsidTr="006B3F42">
        <w:tc>
          <w:tcPr>
            <w:tcW w:w="9914" w:type="dxa"/>
            <w:gridSpan w:val="2"/>
          </w:tcPr>
          <w:p w14:paraId="619DDBBE" w14:textId="77777777" w:rsidR="00F95907" w:rsidRDefault="00F95907" w:rsidP="006B3F42">
            <w:pPr>
              <w:pStyle w:val="Nessunaspaziatura"/>
              <w:rPr>
                <w:rFonts w:eastAsia="Times New Roman" w:cstheme="minorHAnsi"/>
                <w:b/>
                <w:bCs/>
                <w:color w:val="000002"/>
                <w:sz w:val="20"/>
                <w:szCs w:val="20"/>
                <w:lang w:eastAsia="it-IT"/>
              </w:rPr>
            </w:pPr>
          </w:p>
        </w:tc>
      </w:tr>
      <w:tr w:rsidR="00F95907" w:rsidRPr="0061556A" w14:paraId="71763EE0" w14:textId="77777777" w:rsidTr="006B3F42">
        <w:tc>
          <w:tcPr>
            <w:tcW w:w="9914" w:type="dxa"/>
            <w:gridSpan w:val="2"/>
          </w:tcPr>
          <w:p w14:paraId="2FC3468C" w14:textId="77777777" w:rsidR="00F95907" w:rsidRDefault="00F95907" w:rsidP="006B3F42">
            <w:pPr>
              <w:pStyle w:val="Nessunaspaziatura"/>
              <w:jc w:val="center"/>
              <w:rPr>
                <w:rFonts w:eastAsia="Times New Roman" w:cstheme="minorHAnsi"/>
                <w:b/>
                <w:bCs/>
                <w:color w:val="000002"/>
                <w:sz w:val="20"/>
                <w:szCs w:val="20"/>
                <w:lang w:eastAsia="it-IT"/>
              </w:rPr>
            </w:pPr>
            <w:r>
              <w:rPr>
                <w:rFonts w:eastAsia="Times New Roman" w:cstheme="minorHAnsi"/>
                <w:b/>
                <w:bCs/>
                <w:color w:val="000002"/>
                <w:sz w:val="20"/>
                <w:szCs w:val="20"/>
                <w:lang w:eastAsia="it-IT"/>
              </w:rPr>
              <w:t xml:space="preserve">Relazioni </w:t>
            </w:r>
            <w:r w:rsidRPr="0061556A">
              <w:rPr>
                <w:rFonts w:eastAsia="Times New Roman" w:cstheme="minorHAnsi"/>
                <w:b/>
                <w:bCs/>
                <w:color w:val="000002"/>
                <w:sz w:val="20"/>
                <w:szCs w:val="20"/>
                <w:lang w:eastAsia="it-IT"/>
              </w:rPr>
              <w:t>di visibilità da tutelare e valorizzare</w:t>
            </w:r>
          </w:p>
        </w:tc>
      </w:tr>
      <w:tr w:rsidR="00F95907" w:rsidRPr="0061556A" w14:paraId="20AE2785" w14:textId="77777777" w:rsidTr="006B3F42">
        <w:tc>
          <w:tcPr>
            <w:tcW w:w="3964" w:type="dxa"/>
          </w:tcPr>
          <w:p w14:paraId="6057131E"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Centri storici o beni o componenti isolate ad elevata intervisibilità dalle strade frequentate</w:t>
            </w:r>
          </w:p>
        </w:tc>
        <w:tc>
          <w:tcPr>
            <w:tcW w:w="5950" w:type="dxa"/>
          </w:tcPr>
          <w:p w14:paraId="0785522C"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4D7157C5" w14:textId="77777777" w:rsidTr="006B3F42">
        <w:tc>
          <w:tcPr>
            <w:tcW w:w="3964" w:type="dxa"/>
          </w:tcPr>
          <w:p w14:paraId="542EE25F" w14:textId="77777777" w:rsidR="00F95907" w:rsidRPr="0061556A" w:rsidRDefault="00F95907" w:rsidP="006B3F42">
            <w:pPr>
              <w:pStyle w:val="Nessunaspaziatura"/>
              <w:rPr>
                <w:rFonts w:eastAsia="Times New Roman" w:cstheme="minorHAnsi"/>
                <w:color w:val="000002"/>
                <w:sz w:val="20"/>
                <w:szCs w:val="20"/>
                <w:lang w:eastAsia="it-IT"/>
              </w:rPr>
            </w:pPr>
            <w:r w:rsidRPr="0061556A">
              <w:rPr>
                <w:rFonts w:eastAsia="Times New Roman" w:cstheme="minorHAnsi"/>
                <w:color w:val="000002"/>
                <w:sz w:val="20"/>
                <w:szCs w:val="20"/>
                <w:lang w:eastAsia="it-IT"/>
              </w:rPr>
              <w:t>Bene o componente di interesse isolato ad alta visibilità da viabilità storica o turistica</w:t>
            </w:r>
          </w:p>
        </w:tc>
        <w:tc>
          <w:tcPr>
            <w:tcW w:w="5950" w:type="dxa"/>
          </w:tcPr>
          <w:p w14:paraId="25AF342D"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5B19E5FE" w14:textId="77777777" w:rsidTr="006B3F42">
        <w:tc>
          <w:tcPr>
            <w:tcW w:w="3964" w:type="dxa"/>
          </w:tcPr>
          <w:p w14:paraId="10410DF7" w14:textId="77777777" w:rsidR="00F95907" w:rsidRPr="0061556A" w:rsidRDefault="00F95907" w:rsidP="006B3F42">
            <w:pPr>
              <w:pStyle w:val="Nessunaspaziatura"/>
              <w:rPr>
                <w:rFonts w:eastAsia="Times New Roman" w:cstheme="minorHAnsi"/>
                <w:color w:val="000002"/>
                <w:sz w:val="20"/>
                <w:szCs w:val="20"/>
                <w:lang w:eastAsia="it-IT"/>
              </w:rPr>
            </w:pPr>
          </w:p>
        </w:tc>
        <w:tc>
          <w:tcPr>
            <w:tcW w:w="5950" w:type="dxa"/>
          </w:tcPr>
          <w:p w14:paraId="2AC177B3"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0D1C28EA" w14:textId="77777777" w:rsidTr="006B3F42">
        <w:tc>
          <w:tcPr>
            <w:tcW w:w="9914" w:type="dxa"/>
            <w:gridSpan w:val="2"/>
          </w:tcPr>
          <w:p w14:paraId="0B99248F" w14:textId="77777777" w:rsidR="00F95907" w:rsidRPr="0061556A" w:rsidRDefault="00F95907" w:rsidP="006B3F42">
            <w:pPr>
              <w:pStyle w:val="Nessunaspaziatura"/>
              <w:jc w:val="center"/>
              <w:rPr>
                <w:rFonts w:eastAsia="Times New Roman" w:cstheme="minorHAnsi"/>
                <w:b/>
                <w:bCs/>
                <w:sz w:val="20"/>
                <w:szCs w:val="20"/>
                <w:lang w:eastAsia="it-IT"/>
              </w:rPr>
            </w:pPr>
            <w:r w:rsidRPr="0061556A">
              <w:rPr>
                <w:rFonts w:eastAsia="Times New Roman" w:cstheme="minorHAnsi"/>
                <w:b/>
                <w:bCs/>
                <w:sz w:val="20"/>
                <w:szCs w:val="20"/>
                <w:lang w:eastAsia="it-IT"/>
              </w:rPr>
              <w:t>Relazioni di interferenza potenzialmente critiche</w:t>
            </w:r>
          </w:p>
        </w:tc>
      </w:tr>
      <w:tr w:rsidR="00F95907" w:rsidRPr="0061556A" w14:paraId="1F861CDF" w14:textId="77777777" w:rsidTr="006B3F42">
        <w:tc>
          <w:tcPr>
            <w:tcW w:w="3964" w:type="dxa"/>
          </w:tcPr>
          <w:p w14:paraId="0C5A5DDF"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 xml:space="preserve">Interferenze </w:t>
            </w:r>
            <w:r>
              <w:rPr>
                <w:rFonts w:eastAsia="Times New Roman" w:cstheme="minorHAnsi"/>
                <w:color w:val="000002"/>
                <w:sz w:val="20"/>
                <w:szCs w:val="20"/>
                <w:lang w:eastAsia="it-IT"/>
              </w:rPr>
              <w:t xml:space="preserve">determinate da </w:t>
            </w:r>
            <w:r w:rsidRPr="0061556A">
              <w:rPr>
                <w:rFonts w:eastAsia="Times New Roman" w:cstheme="minorHAnsi"/>
                <w:color w:val="000002"/>
                <w:sz w:val="20"/>
                <w:szCs w:val="20"/>
                <w:lang w:eastAsia="it-IT"/>
              </w:rPr>
              <w:t>insediamenti produttivi su paesaggi agricoli di valore.</w:t>
            </w:r>
          </w:p>
        </w:tc>
        <w:tc>
          <w:tcPr>
            <w:tcW w:w="5950" w:type="dxa"/>
          </w:tcPr>
          <w:p w14:paraId="01CFE4B8" w14:textId="77777777" w:rsidR="00F95907" w:rsidRPr="0061556A" w:rsidRDefault="00F95907" w:rsidP="006B3F42">
            <w:pPr>
              <w:pStyle w:val="Nessunaspaziatura"/>
              <w:rPr>
                <w:rFonts w:eastAsia="Times New Roman" w:cstheme="minorHAnsi"/>
                <w:color w:val="000002"/>
                <w:sz w:val="20"/>
                <w:szCs w:val="20"/>
                <w:lang w:eastAsia="it-IT"/>
              </w:rPr>
            </w:pPr>
            <w:r w:rsidRPr="0061556A">
              <w:rPr>
                <w:rFonts w:eastAsia="Times New Roman" w:cstheme="minorHAnsi"/>
                <w:color w:val="000002"/>
                <w:sz w:val="20"/>
                <w:szCs w:val="20"/>
                <w:lang w:eastAsia="it-IT"/>
              </w:rPr>
              <w:t>Gli insediamenti produttivi e le aree urbanizzate considerate sono riferiti alla carta dell’uso del suolo e a quella del suolo urbanizzato, predisposte per il PPR.</w:t>
            </w:r>
          </w:p>
        </w:tc>
      </w:tr>
      <w:tr w:rsidR="00F95907" w:rsidRPr="0061556A" w14:paraId="147A2071" w14:textId="77777777" w:rsidTr="006B3F42">
        <w:tc>
          <w:tcPr>
            <w:tcW w:w="3964" w:type="dxa"/>
          </w:tcPr>
          <w:p w14:paraId="770E4910"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Interferenz</w:t>
            </w:r>
            <w:r>
              <w:rPr>
                <w:rFonts w:eastAsia="Times New Roman" w:cstheme="minorHAnsi"/>
                <w:color w:val="000002"/>
                <w:sz w:val="20"/>
                <w:szCs w:val="20"/>
                <w:lang w:eastAsia="it-IT"/>
              </w:rPr>
              <w:t>e</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determinate</w:t>
            </w:r>
            <w:r w:rsidRPr="0061556A">
              <w:rPr>
                <w:rFonts w:eastAsia="Times New Roman" w:cstheme="minorHAnsi"/>
                <w:color w:val="000002"/>
                <w:sz w:val="20"/>
                <w:szCs w:val="20"/>
                <w:lang w:eastAsia="it-IT"/>
              </w:rPr>
              <w:t xml:space="preserve"> da insediamenti produttivi prossim</w:t>
            </w:r>
            <w:r>
              <w:rPr>
                <w:rFonts w:eastAsia="Times New Roman" w:cstheme="minorHAnsi"/>
                <w:color w:val="000002"/>
                <w:sz w:val="20"/>
                <w:szCs w:val="20"/>
                <w:lang w:eastAsia="it-IT"/>
              </w:rPr>
              <w:t>i</w:t>
            </w:r>
            <w:r w:rsidRPr="0061556A">
              <w:rPr>
                <w:rFonts w:eastAsia="Times New Roman" w:cstheme="minorHAnsi"/>
                <w:color w:val="000002"/>
                <w:sz w:val="20"/>
                <w:szCs w:val="20"/>
                <w:lang w:eastAsia="it-IT"/>
              </w:rPr>
              <w:t xml:space="preserve"> a fasce ripariali vegetate </w:t>
            </w:r>
          </w:p>
        </w:tc>
        <w:tc>
          <w:tcPr>
            <w:tcW w:w="5950" w:type="dxa"/>
          </w:tcPr>
          <w:p w14:paraId="7A15E88A" w14:textId="77777777" w:rsidR="00F95907" w:rsidRPr="0061556A" w:rsidRDefault="00F95907" w:rsidP="006B3F42">
            <w:pPr>
              <w:pStyle w:val="Nessunaspaziatura"/>
              <w:rPr>
                <w:rFonts w:eastAsia="Times New Roman" w:cstheme="minorHAnsi"/>
                <w:color w:val="000002"/>
                <w:sz w:val="20"/>
                <w:szCs w:val="20"/>
                <w:lang w:eastAsia="it-IT"/>
              </w:rPr>
            </w:pPr>
            <w:r w:rsidRPr="0061556A">
              <w:rPr>
                <w:rFonts w:eastAsia="Times New Roman" w:cstheme="minorHAnsi"/>
                <w:color w:val="000002"/>
                <w:sz w:val="20"/>
                <w:szCs w:val="20"/>
                <w:lang w:eastAsia="it-IT"/>
              </w:rPr>
              <w:t>Le fasce ripariali derivano dalla carta dell’uso del suolo, come interpretata nell’ambito dello studio per la REM (in NTA art.14 e 39)</w:t>
            </w:r>
          </w:p>
          <w:p w14:paraId="3586EE8B"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7854D6BC" w14:textId="77777777" w:rsidTr="006B3F42">
        <w:tc>
          <w:tcPr>
            <w:tcW w:w="3964" w:type="dxa"/>
          </w:tcPr>
          <w:p w14:paraId="2C3B4FA4"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Interferenz</w:t>
            </w:r>
            <w:r>
              <w:rPr>
                <w:rFonts w:eastAsia="Times New Roman" w:cstheme="minorHAnsi"/>
                <w:color w:val="000002"/>
                <w:sz w:val="20"/>
                <w:szCs w:val="20"/>
                <w:lang w:eastAsia="it-IT"/>
              </w:rPr>
              <w:t>e</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determinate</w:t>
            </w:r>
            <w:r w:rsidRPr="0061556A">
              <w:rPr>
                <w:rFonts w:eastAsia="Times New Roman" w:cstheme="minorHAnsi"/>
                <w:color w:val="000002"/>
                <w:sz w:val="20"/>
                <w:szCs w:val="20"/>
                <w:lang w:eastAsia="it-IT"/>
              </w:rPr>
              <w:t xml:space="preserve"> da infrastrutture confinate su paesaggi agricoli di valore </w:t>
            </w:r>
          </w:p>
        </w:tc>
        <w:tc>
          <w:tcPr>
            <w:tcW w:w="5950" w:type="dxa"/>
          </w:tcPr>
          <w:p w14:paraId="7A6B1014"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51C04C7B" w14:textId="77777777" w:rsidTr="006B3F42">
        <w:tc>
          <w:tcPr>
            <w:tcW w:w="3964" w:type="dxa"/>
          </w:tcPr>
          <w:p w14:paraId="69BED3B8"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Interferenz</w:t>
            </w:r>
            <w:r>
              <w:rPr>
                <w:rFonts w:eastAsia="Times New Roman" w:cstheme="minorHAnsi"/>
                <w:color w:val="000002"/>
                <w:sz w:val="20"/>
                <w:szCs w:val="20"/>
                <w:lang w:eastAsia="it-IT"/>
              </w:rPr>
              <w:t>e</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determinate</w:t>
            </w:r>
            <w:r w:rsidRPr="0061556A">
              <w:rPr>
                <w:rFonts w:eastAsia="Times New Roman" w:cstheme="minorHAnsi"/>
                <w:color w:val="000002"/>
                <w:sz w:val="20"/>
                <w:szCs w:val="20"/>
                <w:lang w:eastAsia="it-IT"/>
              </w:rPr>
              <w:t xml:space="preserve"> da insediamenti produttivi prossim</w:t>
            </w:r>
            <w:r>
              <w:rPr>
                <w:rFonts w:eastAsia="Times New Roman" w:cstheme="minorHAnsi"/>
                <w:color w:val="000002"/>
                <w:sz w:val="20"/>
                <w:szCs w:val="20"/>
                <w:lang w:eastAsia="it-IT"/>
              </w:rPr>
              <w:t>i</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ad aree</w:t>
            </w:r>
            <w:r w:rsidRPr="0061556A">
              <w:rPr>
                <w:rFonts w:eastAsia="Times New Roman" w:cstheme="minorHAnsi"/>
                <w:sz w:val="20"/>
                <w:szCs w:val="20"/>
                <w:lang w:eastAsia="it-IT"/>
              </w:rPr>
              <w:t xml:space="preserve"> di interesse archeologico  </w:t>
            </w:r>
          </w:p>
        </w:tc>
        <w:tc>
          <w:tcPr>
            <w:tcW w:w="5950" w:type="dxa"/>
          </w:tcPr>
          <w:p w14:paraId="58CD2990" w14:textId="77777777" w:rsidR="00F95907" w:rsidRPr="0061556A" w:rsidRDefault="00F95907" w:rsidP="006B3F42">
            <w:pPr>
              <w:pStyle w:val="Nessunaspaziatura"/>
              <w:rPr>
                <w:rFonts w:eastAsia="Times New Roman" w:cstheme="minorHAnsi"/>
                <w:color w:val="000002"/>
                <w:sz w:val="20"/>
                <w:szCs w:val="20"/>
                <w:lang w:eastAsia="it-IT"/>
              </w:rPr>
            </w:pPr>
          </w:p>
        </w:tc>
      </w:tr>
      <w:tr w:rsidR="00F95907" w:rsidRPr="0061556A" w14:paraId="67827150" w14:textId="77777777" w:rsidTr="006B3F42">
        <w:trPr>
          <w:trHeight w:val="531"/>
        </w:trPr>
        <w:tc>
          <w:tcPr>
            <w:tcW w:w="3964" w:type="dxa"/>
          </w:tcPr>
          <w:p w14:paraId="5942FC59" w14:textId="77777777" w:rsidR="00F95907" w:rsidRPr="0061556A" w:rsidRDefault="00F95907" w:rsidP="006B3F42">
            <w:pPr>
              <w:pStyle w:val="Nessunaspaziatura"/>
              <w:rPr>
                <w:rFonts w:eastAsia="Times New Roman" w:cstheme="minorHAnsi"/>
                <w:sz w:val="20"/>
                <w:szCs w:val="20"/>
                <w:lang w:eastAsia="it-IT"/>
              </w:rPr>
            </w:pPr>
            <w:r w:rsidRPr="0061556A">
              <w:rPr>
                <w:rFonts w:eastAsia="Times New Roman" w:cstheme="minorHAnsi"/>
                <w:color w:val="000002"/>
                <w:sz w:val="20"/>
                <w:szCs w:val="20"/>
                <w:lang w:eastAsia="it-IT"/>
              </w:rPr>
              <w:t>Interferenz</w:t>
            </w:r>
            <w:r>
              <w:rPr>
                <w:rFonts w:eastAsia="Times New Roman" w:cstheme="minorHAnsi"/>
                <w:color w:val="000002"/>
                <w:sz w:val="20"/>
                <w:szCs w:val="20"/>
                <w:lang w:eastAsia="it-IT"/>
              </w:rPr>
              <w:t>e</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determinate</w:t>
            </w:r>
            <w:r w:rsidRPr="0061556A">
              <w:rPr>
                <w:rFonts w:eastAsia="Times New Roman" w:cstheme="minorHAnsi"/>
                <w:color w:val="000002"/>
                <w:sz w:val="20"/>
                <w:szCs w:val="20"/>
                <w:lang w:eastAsia="it-IT"/>
              </w:rPr>
              <w:t xml:space="preserve"> da insediamenti </w:t>
            </w:r>
            <w:r>
              <w:rPr>
                <w:rFonts w:eastAsia="Times New Roman" w:cstheme="minorHAnsi"/>
                <w:color w:val="000002"/>
                <w:sz w:val="20"/>
                <w:szCs w:val="20"/>
                <w:lang w:eastAsia="it-IT"/>
              </w:rPr>
              <w:t xml:space="preserve">residenziali </w:t>
            </w:r>
            <w:r w:rsidRPr="0061556A">
              <w:rPr>
                <w:rFonts w:eastAsia="Times New Roman" w:cstheme="minorHAnsi"/>
                <w:color w:val="000002"/>
                <w:sz w:val="20"/>
                <w:szCs w:val="20"/>
                <w:lang w:eastAsia="it-IT"/>
              </w:rPr>
              <w:t>prossim</w:t>
            </w:r>
            <w:r>
              <w:rPr>
                <w:rFonts w:eastAsia="Times New Roman" w:cstheme="minorHAnsi"/>
                <w:color w:val="000002"/>
                <w:sz w:val="20"/>
                <w:szCs w:val="20"/>
                <w:lang w:eastAsia="it-IT"/>
              </w:rPr>
              <w:t>i</w:t>
            </w:r>
            <w:r w:rsidRPr="0061556A">
              <w:rPr>
                <w:rFonts w:eastAsia="Times New Roman" w:cstheme="minorHAnsi"/>
                <w:color w:val="000002"/>
                <w:sz w:val="20"/>
                <w:szCs w:val="20"/>
                <w:lang w:eastAsia="it-IT"/>
              </w:rPr>
              <w:t xml:space="preserve"> </w:t>
            </w:r>
            <w:r>
              <w:rPr>
                <w:rFonts w:eastAsia="Times New Roman" w:cstheme="minorHAnsi"/>
                <w:color w:val="000002"/>
                <w:sz w:val="20"/>
                <w:szCs w:val="20"/>
                <w:lang w:eastAsia="it-IT"/>
              </w:rPr>
              <w:t>aree</w:t>
            </w:r>
            <w:r w:rsidRPr="0061556A">
              <w:rPr>
                <w:rFonts w:eastAsia="Times New Roman" w:cstheme="minorHAnsi"/>
                <w:sz w:val="20"/>
                <w:szCs w:val="20"/>
                <w:lang w:eastAsia="it-IT"/>
              </w:rPr>
              <w:t xml:space="preserve"> di interesse archeologico</w:t>
            </w:r>
          </w:p>
        </w:tc>
        <w:tc>
          <w:tcPr>
            <w:tcW w:w="5950" w:type="dxa"/>
          </w:tcPr>
          <w:p w14:paraId="79D7D139" w14:textId="77777777" w:rsidR="00F95907" w:rsidRPr="0061556A" w:rsidRDefault="00F95907" w:rsidP="006B3F42">
            <w:pPr>
              <w:pStyle w:val="Nessunaspaziatura"/>
              <w:rPr>
                <w:rFonts w:eastAsia="Times New Roman" w:cstheme="minorHAnsi"/>
                <w:color w:val="000002"/>
                <w:sz w:val="20"/>
                <w:szCs w:val="20"/>
                <w:lang w:eastAsia="it-IT"/>
              </w:rPr>
            </w:pPr>
            <w:r w:rsidRPr="001C6567">
              <w:rPr>
                <w:rFonts w:eastAsia="Times New Roman" w:cstheme="minorHAnsi"/>
                <w:sz w:val="20"/>
                <w:szCs w:val="20"/>
                <w:lang w:eastAsia="it-IT"/>
              </w:rPr>
              <w:t xml:space="preserve">I </w:t>
            </w:r>
          </w:p>
        </w:tc>
      </w:tr>
    </w:tbl>
    <w:p w14:paraId="124202C6" w14:textId="49E18F2C" w:rsidR="00211AE8" w:rsidRDefault="00211AE8" w:rsidP="00F95907">
      <w:pPr>
        <w:keepNext/>
        <w:rPr>
          <w:noProof/>
          <w:sz w:val="20"/>
          <w:szCs w:val="20"/>
        </w:rPr>
      </w:pPr>
      <w:r>
        <w:rPr>
          <w:noProof/>
          <w:sz w:val="20"/>
          <w:szCs w:val="20"/>
        </w:rPr>
        <w:br w:type="page"/>
      </w:r>
    </w:p>
    <w:p w14:paraId="6D3E608D" w14:textId="47DD460D" w:rsidR="00F95907" w:rsidRDefault="00F95907" w:rsidP="00F95907">
      <w:pPr>
        <w:keepNext/>
      </w:pPr>
    </w:p>
    <w:p w14:paraId="511BAAF4" w14:textId="29C6B72F" w:rsidR="00211AE8" w:rsidRDefault="00211AE8" w:rsidP="00F95907">
      <w:pPr>
        <w:keepNext/>
      </w:pPr>
    </w:p>
    <w:p w14:paraId="45DABBE5" w14:textId="0FFEC3D2" w:rsidR="00211AE8" w:rsidRDefault="00211AE8" w:rsidP="00F95907">
      <w:pPr>
        <w:keepNext/>
      </w:pPr>
    </w:p>
    <w:p w14:paraId="5583D4E5" w14:textId="61B82431" w:rsidR="00211AE8" w:rsidRPr="0061556A" w:rsidRDefault="00211AE8" w:rsidP="00F95907">
      <w:pPr>
        <w:keepNext/>
      </w:pPr>
    </w:p>
    <w:p w14:paraId="09713150" w14:textId="6F6E3B8D" w:rsidR="00211AE8" w:rsidRDefault="00DA2220" w:rsidP="00F95907">
      <w:pPr>
        <w:rPr>
          <w:bdr w:val="none" w:sz="0" w:space="0" w:color="auto"/>
          <w:lang w:eastAsia="en-US"/>
        </w:rPr>
      </w:pPr>
      <w:r>
        <w:rPr>
          <w:noProof/>
        </w:rPr>
        <mc:AlternateContent>
          <mc:Choice Requires="wps">
            <w:drawing>
              <wp:anchor distT="0" distB="0" distL="114300" distR="114300" simplePos="0" relativeHeight="251751424" behindDoc="0" locked="0" layoutInCell="1" allowOverlap="1" wp14:anchorId="72EF8C60" wp14:editId="60CD3EB9">
                <wp:simplePos x="0" y="0"/>
                <wp:positionH relativeFrom="column">
                  <wp:posOffset>374650</wp:posOffset>
                </wp:positionH>
                <wp:positionV relativeFrom="paragraph">
                  <wp:posOffset>8095615</wp:posOffset>
                </wp:positionV>
                <wp:extent cx="5368290" cy="635"/>
                <wp:effectExtent l="0" t="0" r="0" b="0"/>
                <wp:wrapNone/>
                <wp:docPr id="2044208980" name="Casella di testo 1"/>
                <wp:cNvGraphicFramePr/>
                <a:graphic xmlns:a="http://schemas.openxmlformats.org/drawingml/2006/main">
                  <a:graphicData uri="http://schemas.microsoft.com/office/word/2010/wordprocessingShape">
                    <wps:wsp>
                      <wps:cNvSpPr txBox="1"/>
                      <wps:spPr>
                        <a:xfrm>
                          <a:off x="0" y="0"/>
                          <a:ext cx="5368290" cy="635"/>
                        </a:xfrm>
                        <a:prstGeom prst="rect">
                          <a:avLst/>
                        </a:prstGeom>
                        <a:solidFill>
                          <a:prstClr val="white"/>
                        </a:solidFill>
                        <a:ln>
                          <a:noFill/>
                        </a:ln>
                      </wps:spPr>
                      <wps:txbx>
                        <w:txbxContent>
                          <w:p w14:paraId="1767427C" w14:textId="45614D24" w:rsidR="00DA2220" w:rsidRPr="00012F71" w:rsidRDefault="00DA2220" w:rsidP="00DA2220">
                            <w:pPr>
                              <w:pStyle w:val="Didascalia"/>
                              <w:rPr>
                                <w:noProof/>
                                <w:sz w:val="20"/>
                                <w:szCs w:val="20"/>
                              </w:rPr>
                            </w:pPr>
                            <w:r>
                              <w:t xml:space="preserve">Figura </w:t>
                            </w:r>
                            <w:r w:rsidR="00990B57">
                              <w:fldChar w:fldCharType="begin"/>
                            </w:r>
                            <w:r w:rsidR="00990B57">
                              <w:instrText xml:space="preserve"> SEQ Figura \* ARABIC </w:instrText>
                            </w:r>
                            <w:r w:rsidR="00990B57">
                              <w:fldChar w:fldCharType="separate"/>
                            </w:r>
                            <w:r w:rsidR="00A1162E">
                              <w:rPr>
                                <w:noProof/>
                              </w:rPr>
                              <w:t>5</w:t>
                            </w:r>
                            <w:r w:rsidR="00295D2B">
                              <w:rPr>
                                <w:noProof/>
                              </w:rPr>
                              <w:t>0</w:t>
                            </w:r>
                            <w:r w:rsidR="00990B57">
                              <w:rPr>
                                <w:noProof/>
                              </w:rPr>
                              <w:fldChar w:fldCharType="end"/>
                            </w:r>
                            <w:r w:rsidR="00295D2B">
                              <w:rPr>
                                <w:noProof/>
                              </w:rPr>
                              <w:t xml:space="preserve"> </w:t>
                            </w:r>
                            <w:r>
                              <w:t>– Carta degli aspetti relazionali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EF8C60" id="_x0000_t202" coordsize="21600,21600" o:spt="202" path="m,l,21600r21600,l21600,xe">
                <v:stroke joinstyle="miter"/>
                <v:path gradientshapeok="t" o:connecttype="rect"/>
              </v:shapetype>
              <v:shape id="Casella di testo 1" o:spid="_x0000_s1032" type="#_x0000_t202" style="position:absolute;left:0;text-align:left;margin-left:29.5pt;margin-top:637.45pt;width:422.7pt;height:.05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" stroked="f">
                <v:textbox style="mso-fit-shape-to-text:t" inset="0,0,0,0">
                  <w:txbxContent>
                    <w:p w14:paraId="1767427C" w14:textId="45614D24" w:rsidR="00DA2220" w:rsidRPr="00012F71" w:rsidRDefault="00DA2220" w:rsidP="00DA2220">
                      <w:pPr>
                        <w:pStyle w:val="Didascalia"/>
                        <w:rPr>
                          <w:noProof/>
                          <w:sz w:val="20"/>
                          <w:szCs w:val="20"/>
                        </w:rPr>
                      </w:pPr>
                      <w:r>
                        <w:t xml:space="preserve">Figura </w:t>
                      </w:r>
                      <w:fldSimple w:instr=" SEQ Figura \* ARABIC ">
                        <w:r w:rsidR="00A1162E">
                          <w:rPr>
                            <w:noProof/>
                          </w:rPr>
                          <w:t>5</w:t>
                        </w:r>
                        <w:r w:rsidR="00295D2B">
                          <w:rPr>
                            <w:noProof/>
                          </w:rPr>
                          <w:t>0</w:t>
                        </w:r>
                      </w:fldSimple>
                      <w:r w:rsidR="00295D2B">
                        <w:rPr>
                          <w:noProof/>
                        </w:rPr>
                        <w:t xml:space="preserve"> </w:t>
                      </w:r>
                      <w:r>
                        <w:t>– Carta degli aspetti relazionali</w:t>
                      </w:r>
                    </w:p>
                  </w:txbxContent>
                </v:textbox>
              </v:shape>
            </w:pict>
          </mc:Fallback>
        </mc:AlternateContent>
      </w:r>
      <w:r w:rsidR="00211AE8" w:rsidRPr="0061556A">
        <w:rPr>
          <w:noProof/>
          <w:sz w:val="20"/>
          <w:szCs w:val="20"/>
        </w:rPr>
        <w:drawing>
          <wp:anchor distT="0" distB="0" distL="114300" distR="114300" simplePos="0" relativeHeight="251749376" behindDoc="0" locked="0" layoutInCell="1" allowOverlap="1" wp14:anchorId="1E62C7AD" wp14:editId="76CC7DC7">
            <wp:simplePos x="0" y="0"/>
            <wp:positionH relativeFrom="page">
              <wp:posOffset>-718853</wp:posOffset>
            </wp:positionH>
            <wp:positionV relativeFrom="paragraph">
              <wp:posOffset>856582</wp:posOffset>
            </wp:positionV>
            <wp:extent cx="8995807" cy="5368290"/>
            <wp:effectExtent l="3810" t="0" r="0" b="0"/>
            <wp:wrapNone/>
            <wp:docPr id="1223869531" name="Immagine 1" descr="Immagine che contiene testo, mapp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82696" name="Immagine 1" descr="Immagine che contiene testo, mappa, atlante&#10;&#10;Il contenuto generato dall'IA potrebbe non essere corretto."/>
                    <pic:cNvPicPr/>
                  </pic:nvPicPr>
                  <pic:blipFill rotWithShape="1">
                    <a:blip r:embed="rId81">
                      <a:extLst>
                        <a:ext uri="{28A0092B-C50C-407E-A947-70E740481C1C}">
                          <a14:useLocalDpi xmlns:a14="http://schemas.microsoft.com/office/drawing/2010/main" val="0"/>
                        </a:ext>
                      </a:extLst>
                    </a:blip>
                    <a:srcRect l="14329" r="3124"/>
                    <a:stretch>
                      <a:fillRect/>
                    </a:stretch>
                  </pic:blipFill>
                  <pic:spPr bwMode="auto">
                    <a:xfrm rot="16200000">
                      <a:off x="0" y="0"/>
                      <a:ext cx="8996831" cy="53689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11AE8">
        <w:rPr>
          <w:bdr w:val="none" w:sz="0" w:space="0" w:color="auto"/>
          <w:lang w:eastAsia="en-US"/>
        </w:rPr>
        <w:br w:type="page"/>
      </w:r>
    </w:p>
    <w:p w14:paraId="1C6B20EB" w14:textId="77777777" w:rsidR="00F95907" w:rsidRPr="0061556A" w:rsidRDefault="00F95907" w:rsidP="00F95907">
      <w:pPr>
        <w:rPr>
          <w:bdr w:val="none" w:sz="0" w:space="0" w:color="auto"/>
          <w:lang w:eastAsia="en-US"/>
        </w:rPr>
      </w:pPr>
    </w:p>
    <w:p w14:paraId="170C288A" w14:textId="78DB5FAA" w:rsidR="008C328E" w:rsidRPr="0061556A" w:rsidRDefault="00295D2B" w:rsidP="006C3E8E">
      <w:pPr>
        <w:pStyle w:val="Titolo2"/>
        <w:rPr>
          <w:bdr w:val="none" w:sz="0" w:space="0" w:color="auto"/>
          <w:lang w:eastAsia="en-US"/>
        </w:rPr>
      </w:pPr>
      <w:bookmarkStart w:id="80" w:name="_Toc201356206"/>
      <w:r>
        <w:rPr>
          <w:bdr w:val="none" w:sz="0" w:space="0" w:color="auto"/>
          <w:lang w:eastAsia="en-US"/>
        </w:rPr>
        <w:t>5</w:t>
      </w:r>
      <w:r w:rsidR="00A03A83" w:rsidRPr="0061556A">
        <w:rPr>
          <w:bdr w:val="none" w:sz="0" w:space="0" w:color="auto"/>
          <w:lang w:eastAsia="en-US"/>
        </w:rPr>
        <w:t>.</w:t>
      </w:r>
      <w:r w:rsidR="00592F3B" w:rsidRPr="0061556A">
        <w:rPr>
          <w:bdr w:val="none" w:sz="0" w:space="0" w:color="auto"/>
          <w:lang w:eastAsia="en-US"/>
        </w:rPr>
        <w:t xml:space="preserve"> </w:t>
      </w:r>
      <w:r w:rsidR="008C328E" w:rsidRPr="0061556A">
        <w:rPr>
          <w:bdr w:val="none" w:sz="0" w:space="0" w:color="auto"/>
          <w:lang w:eastAsia="en-US"/>
        </w:rPr>
        <w:t>Agenda</w:t>
      </w:r>
      <w:r w:rsidR="00592F3B" w:rsidRPr="0061556A">
        <w:rPr>
          <w:bdr w:val="none" w:sz="0" w:space="0" w:color="auto"/>
          <w:lang w:eastAsia="en-US"/>
        </w:rPr>
        <w:t xml:space="preserve"> </w:t>
      </w:r>
      <w:r w:rsidR="008C328E" w:rsidRPr="0061556A">
        <w:rPr>
          <w:bdr w:val="none" w:sz="0" w:space="0" w:color="auto"/>
          <w:lang w:eastAsia="en-US"/>
        </w:rPr>
        <w:t>Strategica</w:t>
      </w:r>
      <w:r w:rsidR="00592F3B" w:rsidRPr="0061556A">
        <w:rPr>
          <w:bdr w:val="none" w:sz="0" w:space="0" w:color="auto"/>
          <w:lang w:eastAsia="en-US"/>
        </w:rPr>
        <w:t xml:space="preserve"> </w:t>
      </w:r>
      <w:r w:rsidR="008C328E" w:rsidRPr="0061556A">
        <w:rPr>
          <w:bdr w:val="none" w:sz="0" w:space="0" w:color="auto"/>
          <w:lang w:eastAsia="en-US"/>
        </w:rPr>
        <w:t>regionale</w:t>
      </w:r>
      <w:bookmarkEnd w:id="80"/>
    </w:p>
    <w:p w14:paraId="22E4AF59" w14:textId="77777777" w:rsidR="00FB2915"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Convenzione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europea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primi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requisiti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ogni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politica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istituzionale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capacità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coordinare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derivanti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pluralità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portando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temi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proprie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entro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ogni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programma,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settore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sia</w:t>
      </w:r>
      <w:r w:rsidR="00DC43DC">
        <w:rPr>
          <w:rFonts w:eastAsiaTheme="minorHAnsi" w:cstheme="minorBidi"/>
          <w:color w:val="000000" w:themeColor="text1"/>
          <w:kern w:val="2"/>
          <w:szCs w:val="24"/>
          <w:bdr w:val="none" w:sz="0" w:space="0" w:color="auto"/>
          <w:lang w:eastAsia="en-US"/>
          <w14:ligatures w14:val="standardContextual"/>
        </w:rPr>
        <w:t xml:space="preserve">; tale </w:t>
      </w:r>
      <w:r w:rsidRPr="0061556A">
        <w:rPr>
          <w:rFonts w:eastAsiaTheme="minorHAnsi" w:cstheme="minorBidi"/>
          <w:color w:val="000000" w:themeColor="text1"/>
          <w:kern w:val="2"/>
          <w:szCs w:val="24"/>
          <w:bdr w:val="none" w:sz="0" w:space="0" w:color="auto"/>
          <w:lang w:eastAsia="en-US"/>
          <w14:ligatures w14:val="standardContextual"/>
        </w:rPr>
        <w:t>attività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coordinamento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viene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esplicata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norme,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indirizzi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direttive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anche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DC43DC">
        <w:rPr>
          <w:rFonts w:eastAsiaTheme="minorHAnsi" w:cstheme="minorBidi"/>
          <w:color w:val="000000" w:themeColor="text1"/>
          <w:kern w:val="2"/>
          <w:szCs w:val="24"/>
          <w:bdr w:val="none" w:sz="0" w:space="0" w:color="auto"/>
          <w:lang w:eastAsia="en-US"/>
          <w14:ligatures w14:val="standardContextual"/>
        </w:rPr>
        <w:t>tramite l’</w:t>
      </w:r>
      <w:r w:rsidRPr="0061556A">
        <w:rPr>
          <w:rFonts w:eastAsiaTheme="minorHAnsi" w:cstheme="minorBidi"/>
          <w:color w:val="000000" w:themeColor="text1"/>
          <w:kern w:val="2"/>
          <w:szCs w:val="24"/>
          <w:bdr w:val="none" w:sz="0" w:space="0" w:color="auto"/>
          <w:lang w:eastAsia="en-US"/>
          <w14:ligatures w14:val="standardContextual"/>
        </w:rPr>
        <w:t>implementazione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dialogano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progettualità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presenti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future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dovranno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trovare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loro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concretizzazione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molteplici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strumenti</w:t>
      </w:r>
      <w:r w:rsidR="00DC43DC">
        <w:rPr>
          <w:rFonts w:eastAsiaTheme="minorHAnsi" w:cstheme="minorBidi"/>
          <w:color w:val="000000" w:themeColor="text1"/>
          <w:kern w:val="2"/>
          <w:szCs w:val="24"/>
          <w:bdr w:val="none" w:sz="0" w:space="0" w:color="auto"/>
          <w:lang w:eastAsia="en-US"/>
          <w14:ligatures w14:val="standardContextual"/>
        </w:rPr>
        <w:t>, grazie al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contributo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innumerevoli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attori</w:t>
      </w:r>
      <w:r w:rsidR="00DC43DC">
        <w:rPr>
          <w:rFonts w:eastAsiaTheme="minorHAnsi" w:cstheme="minorBidi"/>
          <w:color w:val="000000" w:themeColor="text1"/>
          <w:kern w:val="2"/>
          <w:szCs w:val="24"/>
          <w:bdr w:val="none" w:sz="0" w:space="0" w:color="auto"/>
          <w:lang w:eastAsia="en-US"/>
          <w14:ligatures w14:val="standardContextual"/>
        </w:rPr>
        <w:t xml:space="preserve">, sia </w:t>
      </w:r>
      <w:r w:rsidRPr="0061556A">
        <w:rPr>
          <w:rFonts w:eastAsiaTheme="minorHAnsi" w:cstheme="minorBidi"/>
          <w:color w:val="000000" w:themeColor="text1"/>
          <w:kern w:val="2"/>
          <w:szCs w:val="24"/>
          <w:bdr w:val="none" w:sz="0" w:space="0" w:color="auto"/>
          <w:lang w:eastAsia="en-US"/>
          <w14:ligatures w14:val="standardContextual"/>
        </w:rPr>
        <w:t>pubblici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DC43DC">
        <w:rPr>
          <w:rFonts w:eastAsiaTheme="minorHAnsi" w:cstheme="minorBidi"/>
          <w:color w:val="000000" w:themeColor="text1"/>
          <w:kern w:val="2"/>
          <w:szCs w:val="24"/>
          <w:bdr w:val="none" w:sz="0" w:space="0" w:color="auto"/>
          <w:lang w:eastAsia="en-US"/>
          <w14:ligatures w14:val="standardContextual"/>
        </w:rPr>
        <w:t>ch</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privati.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762A9163" w14:textId="7B572ED3" w:rsidR="00BA7C16"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L’Agenda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PPR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articola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integrazione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ecologico-ambientale;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n.2:</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fruizione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marchigiano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FB2915">
        <w:rPr>
          <w:rFonts w:eastAsiaTheme="minorHAnsi" w:cstheme="minorBidi"/>
          <w:color w:val="000000" w:themeColor="text1"/>
          <w:kern w:val="2"/>
          <w:szCs w:val="24"/>
          <w:bdr w:val="none" w:sz="0" w:space="0" w:color="auto"/>
          <w:lang w:eastAsia="en-US"/>
          <w14:ligatures w14:val="standardContextual"/>
        </w:rPr>
        <w:t>de</w:t>
      </w:r>
      <w:r w:rsidRPr="0061556A">
        <w:rPr>
          <w:rFonts w:eastAsiaTheme="minorHAnsi" w:cstheme="minorBidi"/>
          <w:color w:val="000000" w:themeColor="text1"/>
          <w:kern w:val="2"/>
          <w:szCs w:val="24"/>
          <w:bdr w:val="none" w:sz="0" w:space="0" w:color="auto"/>
          <w:lang w:eastAsia="en-US"/>
          <w14:ligatures w14:val="standardContextual"/>
        </w:rPr>
        <w:t>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itinerari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mobilità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lenta;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n.3:</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elemento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chiave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dell'identità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culturale,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benessere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individuale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collettivo.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Ognuna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FB2915">
        <w:rPr>
          <w:rFonts w:eastAsiaTheme="minorHAnsi" w:cstheme="minorBidi"/>
          <w:color w:val="000000" w:themeColor="text1"/>
          <w:kern w:val="2"/>
          <w:szCs w:val="24"/>
          <w:bdr w:val="none" w:sz="0" w:space="0" w:color="auto"/>
          <w:lang w:eastAsia="en-US"/>
          <w14:ligatures w14:val="standardContextual"/>
        </w:rPr>
        <w:t>delle suddette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1D7499" w:rsidRPr="0061556A">
        <w:rPr>
          <w:rFonts w:eastAsiaTheme="minorHAnsi" w:cstheme="minorBidi"/>
          <w:color w:val="000000" w:themeColor="text1"/>
          <w:kern w:val="2"/>
          <w:szCs w:val="24"/>
          <w:bdr w:val="none" w:sz="0" w:space="0" w:color="auto"/>
          <w:lang w:eastAsia="en-US"/>
          <w14:ligatures w14:val="standardContextual"/>
        </w:rPr>
        <w:t>strategie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1D7499" w:rsidRPr="0061556A">
        <w:rPr>
          <w:rFonts w:eastAsiaTheme="minorHAnsi" w:cstheme="minorBidi"/>
          <w:color w:val="000000" w:themeColor="text1"/>
          <w:kern w:val="2"/>
          <w:szCs w:val="24"/>
          <w:bdr w:val="none" w:sz="0" w:space="0" w:color="auto"/>
          <w:lang w:eastAsia="en-US"/>
          <w14:ligatures w14:val="standardContextual"/>
        </w:rPr>
        <w:t>è</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declinata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(18</w:t>
      </w:r>
      <w:r w:rsidR="00FB2915">
        <w:rPr>
          <w:rFonts w:eastAsiaTheme="minorHAnsi" w:cstheme="minorBidi"/>
          <w:color w:val="000000" w:themeColor="text1"/>
          <w:kern w:val="2"/>
          <w:szCs w:val="24"/>
          <w:bdr w:val="none" w:sz="0" w:space="0" w:color="auto"/>
          <w:lang w:eastAsia="en-US"/>
          <w14:ligatures w14:val="standardContextual"/>
        </w:rPr>
        <w:t>, in totale</w:t>
      </w:r>
      <w:r w:rsidRPr="0061556A">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considerazione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complessa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FB2915">
        <w:rPr>
          <w:rFonts w:eastAsiaTheme="minorHAnsi" w:cstheme="minorBidi"/>
          <w:color w:val="000000" w:themeColor="text1"/>
          <w:kern w:val="2"/>
          <w:szCs w:val="24"/>
          <w:bdr w:val="none" w:sz="0" w:space="0" w:color="auto"/>
          <w:lang w:eastAsia="en-US"/>
          <w14:ligatures w14:val="standardContextual"/>
        </w:rPr>
        <w:t xml:space="preserve">d </w:t>
      </w:r>
      <w:r w:rsidRPr="0061556A">
        <w:rPr>
          <w:rFonts w:eastAsiaTheme="minorHAnsi" w:cstheme="minorBidi"/>
          <w:color w:val="000000" w:themeColor="text1"/>
          <w:kern w:val="2"/>
          <w:szCs w:val="24"/>
          <w:bdr w:val="none" w:sz="0" w:space="0" w:color="auto"/>
          <w:lang w:eastAsia="en-US"/>
          <w14:ligatures w14:val="standardContextual"/>
        </w:rPr>
        <w:t>ampia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articolazione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molteplici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identità,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FB2915">
        <w:rPr>
          <w:rFonts w:eastAsiaTheme="minorHAnsi" w:cstheme="minorBidi"/>
          <w:color w:val="000000" w:themeColor="text1"/>
          <w:kern w:val="2"/>
          <w:szCs w:val="24"/>
          <w:bdr w:val="none" w:sz="0" w:space="0" w:color="auto"/>
          <w:lang w:eastAsia="en-US"/>
          <w14:ligatures w14:val="standardContextual"/>
        </w:rPr>
        <w:t xml:space="preserve">dei </w:t>
      </w:r>
      <w:r w:rsidRPr="0061556A">
        <w:rPr>
          <w:rFonts w:eastAsiaTheme="minorHAnsi" w:cstheme="minorBidi"/>
          <w:color w:val="000000" w:themeColor="text1"/>
          <w:kern w:val="2"/>
          <w:szCs w:val="24"/>
          <w:bdr w:val="none" w:sz="0" w:space="0" w:color="auto"/>
          <w:lang w:eastAsia="en-US"/>
          <w14:ligatures w14:val="standardContextual"/>
        </w:rPr>
        <w:t>rischi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FB2915">
        <w:rPr>
          <w:rFonts w:eastAsiaTheme="minorHAnsi" w:cstheme="minorBidi"/>
          <w:color w:val="000000" w:themeColor="text1"/>
          <w:kern w:val="2"/>
          <w:szCs w:val="24"/>
          <w:bdr w:val="none" w:sz="0" w:space="0" w:color="auto"/>
          <w:lang w:eastAsia="en-US"/>
          <w14:ligatures w14:val="standardContextual"/>
        </w:rPr>
        <w:t xml:space="preserve"> 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fragilità</w:t>
      </w:r>
      <w:r w:rsidR="00FB2915">
        <w:rPr>
          <w:rFonts w:eastAsiaTheme="minorHAnsi" w:cstheme="minorBidi"/>
          <w:color w:val="000000" w:themeColor="text1"/>
          <w:kern w:val="2"/>
          <w:szCs w:val="24"/>
          <w:bdr w:val="none" w:sz="0" w:space="0" w:color="auto"/>
          <w:lang w:eastAsia="en-US"/>
          <w14:ligatures w14:val="standardContextual"/>
        </w:rPr>
        <w:t xml:space="preserve"> che lo caratterizzano</w:t>
      </w:r>
      <w:r w:rsidRPr="0061556A">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nonché</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opportunità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F24ACF">
        <w:rPr>
          <w:rFonts w:eastAsiaTheme="minorHAnsi" w:cstheme="minorBidi"/>
          <w:color w:val="000000" w:themeColor="text1"/>
          <w:kern w:val="2"/>
          <w:szCs w:val="24"/>
          <w:bdr w:val="none" w:sz="0" w:space="0" w:color="auto"/>
          <w:lang w:eastAsia="en-US"/>
          <w14:ligatures w14:val="standardContextual"/>
        </w:rPr>
        <w:t>; l</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F24ACF">
        <w:rPr>
          <w:rFonts w:eastAsiaTheme="minorHAnsi" w:cstheme="minorBidi"/>
          <w:color w:val="000000" w:themeColor="text1"/>
          <w:kern w:val="2"/>
          <w:szCs w:val="24"/>
          <w:bdr w:val="none" w:sz="0" w:space="0" w:color="auto"/>
          <w:lang w:eastAsia="en-US"/>
          <w14:ligatures w14:val="standardContextual"/>
        </w:rPr>
        <w:t>varie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inseriscono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trasversalmente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processi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pianificazione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differenti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livelli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F24ACF">
        <w:rPr>
          <w:rFonts w:eastAsiaTheme="minorHAnsi" w:cstheme="minorBidi"/>
          <w:color w:val="000000" w:themeColor="text1"/>
          <w:kern w:val="2"/>
          <w:szCs w:val="24"/>
          <w:bdr w:val="none" w:sz="0" w:space="0" w:color="auto"/>
          <w:lang w:eastAsia="en-US"/>
          <w14:ligatures w14:val="standardContextual"/>
        </w:rPr>
        <w:t>sviluppando e richiedendo</w:t>
      </w:r>
      <w:r w:rsidRPr="0061556A">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coerenza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sussidiarietà,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contributo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livelli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governo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piani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370EB">
        <w:rPr>
          <w:rFonts w:eastAsiaTheme="minorHAnsi" w:cstheme="minorBidi"/>
          <w:color w:val="000000" w:themeColor="text1"/>
          <w:kern w:val="2"/>
          <w:szCs w:val="24"/>
          <w:bdr w:val="none" w:sz="0" w:space="0" w:color="auto"/>
          <w:lang w:eastAsia="en-US"/>
          <w14:ligatures w14:val="standardContextual"/>
        </w:rPr>
        <w:t xml:space="preserve">rispettiva </w:t>
      </w:r>
      <w:r w:rsidRPr="0061556A">
        <w:rPr>
          <w:rFonts w:eastAsiaTheme="minorHAnsi" w:cstheme="minorBidi"/>
          <w:color w:val="000000" w:themeColor="text1"/>
          <w:kern w:val="2"/>
          <w:szCs w:val="24"/>
          <w:bdr w:val="none" w:sz="0" w:space="0" w:color="auto"/>
          <w:lang w:eastAsia="en-US"/>
          <w14:ligatures w14:val="standardContextual"/>
        </w:rPr>
        <w:t>competenza</w:t>
      </w:r>
      <w:r w:rsidR="00B370EB">
        <w:rPr>
          <w:rFonts w:eastAsiaTheme="minorHAnsi" w:cstheme="minorBidi"/>
          <w:color w:val="000000" w:themeColor="text1"/>
          <w:kern w:val="2"/>
          <w:szCs w:val="24"/>
          <w:bdr w:val="none" w:sz="0" w:space="0" w:color="auto"/>
          <w:lang w:eastAsia="en-US"/>
          <w14:ligatures w14:val="standardContextual"/>
        </w:rPr>
        <w:t>; l</w:t>
      </w:r>
      <w:r w:rsidRPr="0061556A">
        <w:rPr>
          <w:rFonts w:eastAsiaTheme="minorHAnsi" w:cstheme="minorBidi"/>
          <w:color w:val="000000" w:themeColor="text1"/>
          <w:kern w:val="2"/>
          <w:szCs w:val="24"/>
          <w:bdr w:val="none" w:sz="0" w:space="0" w:color="auto"/>
          <w:lang w:eastAsia="en-US"/>
          <w14:ligatures w14:val="standardContextual"/>
        </w:rPr>
        <w:t>’Agenda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affiancare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concezione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cogente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regole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tutela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prospettiva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co-agente</w:t>
      </w:r>
      <w:r w:rsidR="00B370EB">
        <w:rPr>
          <w:rFonts w:eastAsiaTheme="minorHAnsi" w:cstheme="minorBidi"/>
          <w:color w:val="000000" w:themeColor="text1"/>
          <w:kern w:val="2"/>
          <w:szCs w:val="24"/>
          <w:bdr w:val="none" w:sz="0" w:space="0" w:color="auto"/>
          <w:lang w:eastAsia="en-US"/>
          <w14:ligatures w14:val="standardContextual"/>
        </w:rPr>
        <w:t xml:space="preserve"> la quale,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base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interpretano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opportunità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rischi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recepiscono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progettualità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potenziali,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apra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confronto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tenendo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dell’evolvere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quadro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i/>
          <w:iCs/>
          <w:color w:val="000000" w:themeColor="text1"/>
          <w:kern w:val="2"/>
          <w:szCs w:val="24"/>
          <w:bdr w:val="none" w:sz="0" w:space="0" w:color="auto"/>
          <w:lang w:eastAsia="en-US"/>
          <w14:ligatures w14:val="standardContextual"/>
        </w:rPr>
        <w:t>driving</w:t>
      </w:r>
      <w:r w:rsidR="00592F3B" w:rsidRPr="0061556A">
        <w:rPr>
          <w:rFonts w:eastAsiaTheme="minorHAnsi" w:cstheme="minorBidi"/>
          <w:i/>
          <w:iCs/>
          <w:color w:val="000000" w:themeColor="text1"/>
          <w:kern w:val="2"/>
          <w:szCs w:val="24"/>
          <w:bdr w:val="none" w:sz="0" w:space="0" w:color="auto"/>
          <w:lang w:eastAsia="en-US"/>
          <w14:ligatures w14:val="standardContextual"/>
        </w:rPr>
        <w:t xml:space="preserve"> </w:t>
      </w:r>
      <w:r w:rsidRPr="0061556A">
        <w:rPr>
          <w:rFonts w:eastAsiaTheme="minorHAnsi" w:cstheme="minorBidi"/>
          <w:i/>
          <w:iCs/>
          <w:color w:val="000000" w:themeColor="text1"/>
          <w:kern w:val="2"/>
          <w:szCs w:val="24"/>
          <w:bdr w:val="none" w:sz="0" w:space="0" w:color="auto"/>
          <w:lang w:eastAsia="en-US"/>
          <w14:ligatures w14:val="standardContextual"/>
        </w:rPr>
        <w:t>forces</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necessario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monitoraggio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pressioni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esterne</w:t>
      </w:r>
      <w:r w:rsidR="00B370EB">
        <w:rPr>
          <w:rFonts w:eastAsiaTheme="minorHAnsi" w:cstheme="minorBidi"/>
          <w:color w:val="000000" w:themeColor="text1"/>
          <w:kern w:val="2"/>
          <w:szCs w:val="24"/>
          <w:bdr w:val="none" w:sz="0" w:space="0" w:color="auto"/>
          <w:lang w:eastAsia="en-US"/>
          <w14:ligatures w14:val="standardContextual"/>
        </w:rPr>
        <w:t>; tale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approccio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viene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proposto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ciascuna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w:t>
      </w:r>
      <w:r w:rsidR="00B370EB">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messe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campo.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2D1811AE" w14:textId="69724140"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integrazione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ecologico-ambientale”</w:t>
      </w:r>
      <w:r w:rsidR="0007603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suggerisce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ricomposizione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ricucitura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periurbano;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miglioramento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fondovalle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costieri,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recupero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rapporto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sistema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corsi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d’acqua,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collinare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cintura,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urbano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intensa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trasformazione,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miglioramento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dell’offerta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turistica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presa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carico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rischi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dell’abbandono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semplificazione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montano.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rischi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dovuti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impatti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cambiamenti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climatici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costituiscono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un’importante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chiave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interpretativa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valutazione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trasformazioni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riguarda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produzioni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agricole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07603A">
        <w:rPr>
          <w:rFonts w:eastAsiaTheme="minorHAnsi" w:cstheme="minorBidi"/>
          <w:color w:val="000000" w:themeColor="text1"/>
          <w:kern w:val="2"/>
          <w:szCs w:val="24"/>
          <w:bdr w:val="none" w:sz="0" w:space="0" w:color="auto"/>
          <w:lang w:eastAsia="en-US"/>
          <w14:ligatures w14:val="standardContextual"/>
        </w:rPr>
        <w:t xml:space="preserve">nonché </w:t>
      </w:r>
      <w:r w:rsidRPr="0061556A">
        <w:rPr>
          <w:rFonts w:eastAsiaTheme="minorHAnsi" w:cstheme="minorBidi"/>
          <w:color w:val="000000" w:themeColor="text1"/>
          <w:kern w:val="2"/>
          <w:szCs w:val="24"/>
          <w:bdr w:val="none" w:sz="0" w:space="0" w:color="auto"/>
          <w:lang w:eastAsia="en-US"/>
          <w14:ligatures w14:val="standardContextual"/>
        </w:rPr>
        <w:t>l’evoluzione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intensa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trasformazione</w:t>
      </w:r>
      <w:r w:rsidR="0007603A">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07603A">
        <w:rPr>
          <w:rFonts w:eastAsiaTheme="minorHAnsi" w:cstheme="minorBidi"/>
          <w:color w:val="000000" w:themeColor="text1"/>
          <w:kern w:val="2"/>
          <w:szCs w:val="24"/>
          <w:bdr w:val="none" w:sz="0" w:space="0" w:color="auto"/>
          <w:lang w:eastAsia="en-US"/>
          <w14:ligatures w14:val="standardContextual"/>
        </w:rPr>
        <w:t>tali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rischi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vengono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visti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un’opportunità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realizzazione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w:t>
      </w:r>
      <w:r w:rsidR="00452A0D">
        <w:rPr>
          <w:rFonts w:eastAsiaTheme="minorHAnsi" w:cstheme="minorBidi"/>
          <w:color w:val="000000" w:themeColor="text1"/>
          <w:kern w:val="2"/>
          <w:szCs w:val="24"/>
          <w:bdr w:val="none" w:sz="0" w:space="0" w:color="auto"/>
          <w:lang w:eastAsia="en-US"/>
          <w14:ligatures w14:val="standardContextual"/>
        </w:rPr>
        <w:t>’</w:t>
      </w:r>
      <w:r w:rsidRPr="0061556A">
        <w:rPr>
          <w:rFonts w:eastAsiaTheme="minorHAnsi" w:cstheme="minorBidi"/>
          <w:color w:val="000000" w:themeColor="text1"/>
          <w:kern w:val="2"/>
          <w:szCs w:val="24"/>
          <w:bdr w:val="none" w:sz="0" w:space="0" w:color="auto"/>
          <w:lang w:eastAsia="en-US"/>
          <w14:ligatures w14:val="standardContextual"/>
        </w:rPr>
        <w:t>infrastruttura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verde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sistemi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insediativi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densi,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grado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ospitare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anche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innovative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pratiche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dell’agricoltura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urbana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adattare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città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cambiamenti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climatici,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offrendo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possibilità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ombreggiamento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drenaggio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acque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superficiali.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persegue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altresì</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messa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esperienze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regionali,</w:t>
      </w:r>
      <w:r w:rsidR="00452A0D">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maturate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anni,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governance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multilivello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rappresentate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proposte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sperimentazioni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numerose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pattizie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w:t>
      </w:r>
      <w:r w:rsidR="00452A0D">
        <w:rPr>
          <w:rFonts w:eastAsiaTheme="minorHAnsi" w:cstheme="minorBidi"/>
          <w:color w:val="000000" w:themeColor="text1"/>
          <w:kern w:val="2"/>
          <w:szCs w:val="24"/>
          <w:bdr w:val="none" w:sz="0" w:space="0" w:color="auto"/>
          <w:lang w:eastAsia="en-US"/>
          <w14:ligatures w14:val="standardContextual"/>
        </w:rPr>
        <w:t>c</w:t>
      </w:r>
      <w:r w:rsidRPr="0061556A">
        <w:rPr>
          <w:rFonts w:eastAsiaTheme="minorHAnsi" w:cstheme="minorBidi"/>
          <w:color w:val="000000" w:themeColor="text1"/>
          <w:kern w:val="2"/>
          <w:szCs w:val="24"/>
          <w:bdr w:val="none" w:sz="0" w:space="0" w:color="auto"/>
          <w:lang w:eastAsia="en-US"/>
          <w14:ligatures w14:val="standardContextual"/>
        </w:rPr>
        <w:t>ontratti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Fiume,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Forestazione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urbana,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ecc.)</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hanno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visto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partecipazione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attiva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molteplici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attori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promuovere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innovative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riqualificazione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ambientale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452A0D">
        <w:rPr>
          <w:rFonts w:eastAsiaTheme="minorHAnsi" w:cstheme="minorBidi"/>
          <w:color w:val="000000" w:themeColor="text1"/>
          <w:kern w:val="2"/>
          <w:szCs w:val="24"/>
          <w:bdr w:val="none" w:sz="0" w:space="0" w:color="auto"/>
          <w:lang w:eastAsia="en-US"/>
          <w14:ligatures w14:val="standardContextual"/>
        </w:rPr>
        <w:t xml:space="preserve">di </w:t>
      </w:r>
      <w:r w:rsidRPr="0061556A">
        <w:rPr>
          <w:rFonts w:eastAsiaTheme="minorHAnsi" w:cstheme="minorBidi"/>
          <w:color w:val="000000" w:themeColor="text1"/>
          <w:kern w:val="2"/>
          <w:szCs w:val="24"/>
          <w:bdr w:val="none" w:sz="0" w:space="0" w:color="auto"/>
          <w:lang w:eastAsia="en-US"/>
          <w14:ligatures w14:val="standardContextual"/>
        </w:rPr>
        <w:t>cura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soprattutto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fragili,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fiumi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l’area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costiera.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452A0D">
        <w:rPr>
          <w:rFonts w:eastAsiaTheme="minorHAnsi" w:cstheme="minorBidi"/>
          <w:color w:val="000000" w:themeColor="text1"/>
          <w:kern w:val="2"/>
          <w:szCs w:val="24"/>
          <w:bdr w:val="none" w:sz="0" w:space="0" w:color="auto"/>
          <w:lang w:eastAsia="en-US"/>
          <w14:ligatures w14:val="standardContextual"/>
        </w:rPr>
        <w:t>Le suddette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esperienze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spingono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ad</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avere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fiducia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confronti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sperimentate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usuali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forme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collaborazione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452A0D">
        <w:rPr>
          <w:rFonts w:eastAsiaTheme="minorHAnsi" w:cstheme="minorBidi"/>
          <w:color w:val="000000" w:themeColor="text1"/>
          <w:kern w:val="2"/>
          <w:szCs w:val="24"/>
          <w:bdr w:val="none" w:sz="0" w:space="0" w:color="auto"/>
          <w:lang w:eastAsia="en-US"/>
          <w14:ligatures w14:val="standardContextual"/>
        </w:rPr>
        <w:t xml:space="preserve"> quali: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accordi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pubblico-privato,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collaborazione,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coltivazione,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ecc.</w:t>
      </w:r>
      <w:r w:rsidR="00452A0D">
        <w:rPr>
          <w:rFonts w:eastAsiaTheme="minorHAnsi" w:cstheme="minorBidi"/>
          <w:color w:val="000000" w:themeColor="text1"/>
          <w:kern w:val="2"/>
          <w:szCs w:val="24"/>
          <w:bdr w:val="none" w:sz="0" w:space="0" w:color="auto"/>
          <w:lang w:eastAsia="en-US"/>
          <w14:ligatures w14:val="standardContextual"/>
        </w:rPr>
        <w:t xml:space="preserve">; la </w:t>
      </w:r>
      <w:r w:rsidRPr="0061556A">
        <w:rPr>
          <w:rFonts w:eastAsiaTheme="minorHAnsi" w:cstheme="minorBidi"/>
          <w:color w:val="000000" w:themeColor="text1"/>
          <w:kern w:val="2"/>
          <w:szCs w:val="24"/>
          <w:bdr w:val="none" w:sz="0" w:space="0" w:color="auto"/>
          <w:lang w:eastAsia="en-US"/>
          <w14:ligatures w14:val="standardContextual"/>
        </w:rPr>
        <w:t>fiducia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risiede,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inoltre,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nella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452A0D">
        <w:rPr>
          <w:rFonts w:eastAsiaTheme="minorHAnsi" w:cstheme="minorBidi"/>
          <w:color w:val="000000" w:themeColor="text1"/>
          <w:kern w:val="2"/>
          <w:szCs w:val="24"/>
          <w:bdr w:val="none" w:sz="0" w:space="0" w:color="auto"/>
          <w:lang w:eastAsia="en-US"/>
          <w14:ligatures w14:val="standardContextual"/>
        </w:rPr>
        <w:t>n</w:t>
      </w:r>
      <w:r w:rsidRPr="0061556A">
        <w:rPr>
          <w:rFonts w:eastAsiaTheme="minorHAnsi" w:cstheme="minorBidi"/>
          <w:color w:val="000000" w:themeColor="text1"/>
          <w:kern w:val="2"/>
          <w:szCs w:val="24"/>
          <w:bdr w:val="none" w:sz="0" w:space="0" w:color="auto"/>
          <w:lang w:eastAsia="en-US"/>
          <w14:ligatures w14:val="standardContextual"/>
        </w:rPr>
        <w:t>uova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Legge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Urbanistica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w:t>
      </w:r>
      <w:r w:rsidR="00452A0D">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19/23</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452A0D">
        <w:rPr>
          <w:rFonts w:eastAsiaTheme="minorHAnsi" w:cstheme="minorBidi"/>
          <w:color w:val="000000" w:themeColor="text1"/>
          <w:kern w:val="2"/>
          <w:szCs w:val="24"/>
          <w:bdr w:val="none" w:sz="0" w:space="0" w:color="auto"/>
          <w:lang w:eastAsia="en-US"/>
          <w14:ligatures w14:val="standardContextual"/>
        </w:rPr>
        <w:t>la quale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apre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nuove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collaborazione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soggetti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pubblici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privati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operano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strumenti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perequazione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compensazioni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ambientali.</w:t>
      </w:r>
    </w:p>
    <w:p w14:paraId="6D573F7F" w14:textId="77777777" w:rsidR="00BA7C16" w:rsidRPr="0061556A" w:rsidRDefault="00BA7C16" w:rsidP="008C328E">
      <w:pPr>
        <w:rPr>
          <w:rFonts w:eastAsiaTheme="minorHAnsi" w:cstheme="minorBidi"/>
          <w:color w:val="000000" w:themeColor="text1"/>
          <w:kern w:val="2"/>
          <w:szCs w:val="24"/>
          <w:bdr w:val="none" w:sz="0" w:space="0" w:color="auto"/>
          <w:lang w:eastAsia="en-US"/>
          <w14:ligatures w14:val="standardContextual"/>
        </w:rPr>
      </w:pPr>
    </w:p>
    <w:p w14:paraId="0F6B1D20" w14:textId="7A1ECAD2"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viene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declinata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seguenti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specifiche:</w:t>
      </w:r>
    </w:p>
    <w:p w14:paraId="1B491118" w14:textId="57610596"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1.1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Riconnessione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paesaggistica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frammentazione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sistemi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ambientali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5D218F99" w14:textId="251F9E4D"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1.1.1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Agricoltura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versante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6B8EBE2A" w14:textId="6BEEE979"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A1.1.2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Geositi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5E224C70" w14:textId="10560652"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A.1.1.3</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Paesaggio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ecologica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(REM)</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alla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scala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locale</w:t>
      </w:r>
    </w:p>
    <w:p w14:paraId="64DB5634" w14:textId="6BE4A75D"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1.2</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Rigenerazione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urbano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prova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cambiamenti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climatici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4D86E9D9" w14:textId="1A7C9B1D"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A1.2.1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Infrastrutture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verdi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urbane</w:t>
      </w:r>
    </w:p>
    <w:p w14:paraId="4BC60552" w14:textId="5A5ED53D"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A1.2.2</w:t>
      </w:r>
      <w:r w:rsidR="00BA7C16" w:rsidRPr="0061556A">
        <w:rPr>
          <w:rFonts w:eastAsiaTheme="minorHAnsi" w:cstheme="minorBidi"/>
          <w:color w:val="000000" w:themeColor="text1"/>
          <w:kern w:val="2"/>
          <w:sz w:val="20"/>
          <w:bdr w:val="none" w:sz="0" w:space="0" w:color="auto"/>
          <w:lang w:eastAsia="en-US"/>
          <w14:ligatures w14:val="standardContextual"/>
        </w:rPr>
        <w:tab/>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Agricoltura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urbana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giardini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terapeutici</w:t>
      </w:r>
    </w:p>
    <w:p w14:paraId="06C6EC51" w14:textId="38D414A3"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A1.3</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Messa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Contratti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fiume,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costa,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forestazione</w:t>
      </w:r>
    </w:p>
    <w:p w14:paraId="18648485" w14:textId="20AFBA52"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A1.3.1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Contratti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fiume,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lago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costa</w:t>
      </w:r>
    </w:p>
    <w:p w14:paraId="4F8CB0E6" w14:textId="6A372774" w:rsidR="00BA7C16" w:rsidRPr="00295D2B" w:rsidRDefault="008C328E" w:rsidP="00295D2B">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A1.3.2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Contratti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forestazione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urbana</w:t>
      </w:r>
    </w:p>
    <w:p w14:paraId="241A787A" w14:textId="76058A30" w:rsidR="00BA7C16"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n.2</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riguarda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marchigiano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fruizione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parte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abitanti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turisti”</w:t>
      </w:r>
      <w:r w:rsidR="00300E5C">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300E5C">
        <w:rPr>
          <w:rFonts w:eastAsiaTheme="minorHAnsi" w:cstheme="minorBidi"/>
          <w:color w:val="000000" w:themeColor="text1"/>
          <w:kern w:val="2"/>
          <w:szCs w:val="24"/>
          <w:bdr w:val="none" w:sz="0" w:space="0" w:color="auto"/>
          <w:lang w:eastAsia="en-US"/>
          <w14:ligatures w14:val="standardContextual"/>
        </w:rPr>
        <w:t>i</w:t>
      </w:r>
      <w:r w:rsidRPr="0061556A">
        <w:rPr>
          <w:rFonts w:eastAsiaTheme="minorHAnsi" w:cstheme="minorBidi"/>
          <w:color w:val="000000" w:themeColor="text1"/>
          <w:kern w:val="2"/>
          <w:szCs w:val="24"/>
          <w:bdr w:val="none" w:sz="0" w:space="0" w:color="auto"/>
          <w:lang w:eastAsia="en-US"/>
          <w14:ligatures w14:val="standardContextual"/>
        </w:rPr>
        <w:t>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questa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300E5C">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obiettivi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legano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300E5C">
        <w:rPr>
          <w:rFonts w:eastAsiaTheme="minorHAnsi" w:cstheme="minorBidi"/>
          <w:color w:val="000000" w:themeColor="text1"/>
          <w:kern w:val="2"/>
          <w:szCs w:val="24"/>
          <w:bdr w:val="none" w:sz="0" w:space="0" w:color="auto"/>
          <w:lang w:eastAsia="en-US"/>
          <w14:ligatures w14:val="standardContextual"/>
        </w:rPr>
        <w:t>sono</w:t>
      </w:r>
      <w:r w:rsidRPr="0061556A">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messa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patrimonio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ingente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storia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archeologiche,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centri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storici,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ecc.)</w:t>
      </w:r>
      <w:r w:rsidR="00300E5C">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conservare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tutelare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parte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popolazioni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locali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storici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catalogo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nazionale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altri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individuazioni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PPR)</w:t>
      </w:r>
      <w:r w:rsidR="00300E5C">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crescente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ricerca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natura,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storia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spiritualità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300E5C">
        <w:rPr>
          <w:rFonts w:eastAsiaTheme="minorHAnsi" w:cstheme="minorBidi"/>
          <w:color w:val="000000" w:themeColor="text1"/>
          <w:kern w:val="2"/>
          <w:szCs w:val="24"/>
          <w:bdr w:val="none" w:sz="0" w:space="0" w:color="auto"/>
          <w:lang w:eastAsia="en-US"/>
          <w14:ligatures w14:val="standardContextual"/>
        </w:rPr>
        <w:t xml:space="preserve"> parte de</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moderni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viaggiatori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Cammini)</w:t>
      </w:r>
      <w:r w:rsidR="00300E5C">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300E5C">
        <w:rPr>
          <w:rFonts w:eastAsiaTheme="minorHAnsi" w:cstheme="minorBidi"/>
          <w:color w:val="000000" w:themeColor="text1"/>
          <w:kern w:val="2"/>
          <w:szCs w:val="24"/>
          <w:bdr w:val="none" w:sz="0" w:space="0" w:color="auto"/>
          <w:lang w:eastAsia="en-US"/>
          <w14:ligatures w14:val="standardContextual"/>
        </w:rPr>
        <w:t>la scoperta 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osservare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belvedere)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300E5C">
        <w:rPr>
          <w:rFonts w:eastAsiaTheme="minorHAnsi" w:cstheme="minorBidi"/>
          <w:color w:val="000000" w:themeColor="text1"/>
          <w:kern w:val="2"/>
          <w:szCs w:val="24"/>
          <w:bdr w:val="none" w:sz="0" w:space="0" w:color="auto"/>
          <w:lang w:eastAsia="en-US"/>
          <w14:ligatures w14:val="standardContextual"/>
        </w:rPr>
        <w:t>de</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nodi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scambio”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costieri,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collinari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montani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entrano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contatto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cambia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osservarli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attraversarli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modalità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veloce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lenta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viceversa)</w:t>
      </w:r>
      <w:r w:rsidR="00300E5C">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300E5C">
        <w:rPr>
          <w:rFonts w:eastAsiaTheme="minorHAnsi" w:cstheme="minorBidi"/>
          <w:color w:val="000000" w:themeColor="text1"/>
          <w:kern w:val="2"/>
          <w:szCs w:val="24"/>
          <w:bdr w:val="none" w:sz="0" w:space="0" w:color="auto"/>
          <w:lang w:eastAsia="en-US"/>
          <w14:ligatures w14:val="standardContextual"/>
        </w:rPr>
        <w:t>a</w:t>
      </w:r>
      <w:r w:rsidRPr="0061556A">
        <w:rPr>
          <w:rFonts w:eastAsiaTheme="minorHAnsi" w:cstheme="minorBidi"/>
          <w:color w:val="000000" w:themeColor="text1"/>
          <w:kern w:val="2"/>
          <w:szCs w:val="24"/>
          <w:bdr w:val="none" w:sz="0" w:space="0" w:color="auto"/>
          <w:lang w:eastAsia="en-US"/>
          <w14:ligatures w14:val="standardContextual"/>
        </w:rPr>
        <w:t>nche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questo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suggeriscono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promuovere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spaziano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dall’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elaborazione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nuovi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approcci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pianificazione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parchi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archeologici,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sull’esempio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progetti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europei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sperimentati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all’uso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moderne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tecniche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comunicazione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coinvolgimento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aziende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(mappe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interattive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promozione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rurale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suoi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aspetti)</w:t>
      </w:r>
      <w:r w:rsidR="00584369">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suggerimento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strumenti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governance,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comunicazione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584369">
        <w:rPr>
          <w:rFonts w:eastAsiaTheme="minorHAnsi" w:cstheme="minorBidi"/>
          <w:color w:val="000000" w:themeColor="text1"/>
          <w:kern w:val="2"/>
          <w:szCs w:val="24"/>
          <w:bdr w:val="none" w:sz="0" w:space="0" w:color="auto"/>
          <w:lang w:eastAsia="en-US"/>
          <w14:ligatures w14:val="standardContextual"/>
        </w:rPr>
        <w:t xml:space="preserve">di </w:t>
      </w:r>
      <w:r w:rsidRPr="0061556A">
        <w:rPr>
          <w:rFonts w:eastAsiaTheme="minorHAnsi" w:cstheme="minorBidi"/>
          <w:color w:val="000000" w:themeColor="text1"/>
          <w:kern w:val="2"/>
          <w:szCs w:val="24"/>
          <w:bdr w:val="none" w:sz="0" w:space="0" w:color="auto"/>
          <w:lang w:eastAsia="en-US"/>
          <w14:ligatures w14:val="standardContextual"/>
        </w:rPr>
        <w:t>promozione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volte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favorire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integrata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attraverso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sviluppo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prodotti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turistici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economie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locali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un’ottica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turismo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sostenibile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Cammini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Nodi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Intersezione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veloce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fruizione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p>
    <w:p w14:paraId="52116B2E" w14:textId="32EA6A7D"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n.2</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viene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declinata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seguenti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specifiche:</w:t>
      </w:r>
    </w:p>
    <w:p w14:paraId="01A96AD4" w14:textId="67D1C013"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A.2.1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Memoria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Storia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5B73F326" w14:textId="3577C1DD"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2.1.1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memoria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Linea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Gotica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0A43DD9F" w14:textId="0420D701"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A2.1.2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rurali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storici.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Valorizzazione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rurali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tradizionali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marchigiani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inseriti</w:t>
      </w:r>
    </w:p>
    <w:p w14:paraId="6899DBB3" w14:textId="6FC2C00F" w:rsidR="008C328E" w:rsidRPr="0061556A" w:rsidRDefault="008C328E" w:rsidP="00BA7C16">
      <w:pPr>
        <w:ind w:left="708"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nel</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Catalogo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Nazionale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rurali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storici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718E520B" w14:textId="5C37B568"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A2.1.3</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dell’archeologia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7BEE5F09" w14:textId="7CD4D845"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A.2.2</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gli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itinerari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l’osservazione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p>
    <w:p w14:paraId="02C0E3F8" w14:textId="176000E1"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A2.2.1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belvedere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delle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Marche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3CF652C6" w14:textId="2ACF33C4"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A2.2.2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Attrattività</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Borghi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50D239D1" w14:textId="6CDC3257"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2.2.3</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Gli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itinerari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culturali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esperienziali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39AFE5E2" w14:textId="2CDF651E" w:rsidR="008C328E" w:rsidRPr="00295D2B" w:rsidRDefault="008C328E" w:rsidP="00295D2B">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A2.2.4</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Nodi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intersezioni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tra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lento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veloce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per</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fruizione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marchigiano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41212BB4" w14:textId="01B14487" w:rsidR="00BA7C16"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n.3</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riguarda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infine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conoscenza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strumento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rafforzare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l’identità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culturale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regionale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popolazione,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promuoverlo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all’esterno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veicolar</w:t>
      </w:r>
      <w:r w:rsidR="00AA0C92">
        <w:rPr>
          <w:rFonts w:eastAsiaTheme="minorHAnsi" w:cstheme="minorBidi"/>
          <w:color w:val="000000" w:themeColor="text1"/>
          <w:kern w:val="2"/>
          <w:szCs w:val="24"/>
          <w:bdr w:val="none" w:sz="0" w:space="0" w:color="auto"/>
          <w:lang w:eastAsia="en-US"/>
          <w14:ligatures w14:val="standardContextual"/>
        </w:rPr>
        <w:t xml:space="preserve">lo come </w:t>
      </w:r>
      <w:r w:rsidRPr="0061556A">
        <w:rPr>
          <w:rFonts w:eastAsiaTheme="minorHAnsi" w:cstheme="minorBidi"/>
          <w:color w:val="000000" w:themeColor="text1"/>
          <w:kern w:val="2"/>
          <w:szCs w:val="24"/>
          <w:bdr w:val="none" w:sz="0" w:space="0" w:color="auto"/>
          <w:lang w:eastAsia="en-US"/>
          <w14:ligatures w14:val="standardContextual"/>
        </w:rPr>
        <w:t>espressione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“buon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vivere”</w:t>
      </w:r>
      <w:r w:rsidR="00AA0C92">
        <w:rPr>
          <w:rFonts w:eastAsiaTheme="minorHAnsi" w:cstheme="minorBidi"/>
          <w:color w:val="000000" w:themeColor="text1"/>
          <w:kern w:val="2"/>
          <w:szCs w:val="24"/>
          <w:bdr w:val="none" w:sz="0" w:space="0" w:color="auto"/>
          <w:lang w:eastAsia="en-US"/>
          <w14:ligatures w14:val="standardContextual"/>
        </w:rPr>
        <w:t>; l</w:t>
      </w:r>
      <w:r w:rsidRPr="0061556A">
        <w:rPr>
          <w:rFonts w:eastAsiaTheme="minorHAnsi" w:cstheme="minorBidi"/>
          <w:color w:val="000000" w:themeColor="text1"/>
          <w:kern w:val="2"/>
          <w:szCs w:val="24"/>
          <w:bdr w:val="none" w:sz="0" w:space="0" w:color="auto"/>
          <w:lang w:eastAsia="en-US"/>
          <w14:ligatures w14:val="standardContextual"/>
        </w:rPr>
        <w:t>’obiettivo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racchiuso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questa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assume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connotazioni: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promozione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ordinari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quotidiano”</w:t>
      </w:r>
      <w:r w:rsidR="00AA0C92">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riconosce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popolazione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locale</w:t>
      </w:r>
      <w:r w:rsidR="00AA0C92">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cui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legati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esperienze,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ricordi,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pratiche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comunitarie</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promozione</w:t>
      </w:r>
      <w:r w:rsidR="00AA0C92">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supporto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nuove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tecnologie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(realtà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aumentata),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permett</w:t>
      </w:r>
      <w:r w:rsidR="00AA0C92">
        <w:rPr>
          <w:rFonts w:eastAsiaTheme="minorHAnsi" w:cstheme="minorBidi"/>
          <w:color w:val="000000" w:themeColor="text1"/>
          <w:kern w:val="2"/>
          <w:szCs w:val="24"/>
          <w:bdr w:val="none" w:sz="0" w:space="0" w:color="auto"/>
          <w:lang w:eastAsia="en-US"/>
          <w14:ligatures w14:val="standardContextual"/>
        </w:rPr>
        <w: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lastRenderedPageBreak/>
        <w:t>immergersi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luoghi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conoscerne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passato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ipotesi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futuro</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ispirato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filosofia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“Landscape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friendly”,</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potrebbe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favorire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promozione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pratiche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sociali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virtuose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AA0C92">
        <w:rPr>
          <w:rFonts w:eastAsiaTheme="minorHAnsi" w:cstheme="minorBidi"/>
          <w:color w:val="000000" w:themeColor="text1"/>
          <w:kern w:val="2"/>
          <w:szCs w:val="24"/>
          <w:bdr w:val="none" w:sz="0" w:space="0" w:color="auto"/>
          <w:lang w:eastAsia="en-US"/>
          <w14:ligatures w14:val="standardContextual"/>
        </w:rPr>
        <w:t xml:space="preserve">d </w:t>
      </w:r>
      <w:r w:rsidRPr="0061556A">
        <w:rPr>
          <w:rFonts w:eastAsiaTheme="minorHAnsi" w:cstheme="minorBidi"/>
          <w:color w:val="000000" w:themeColor="text1"/>
          <w:kern w:val="2"/>
          <w:szCs w:val="24"/>
          <w:bdr w:val="none" w:sz="0" w:space="0" w:color="auto"/>
          <w:lang w:eastAsia="en-US"/>
          <w14:ligatures w14:val="standardContextual"/>
        </w:rPr>
        <w:t>accrescere</w:t>
      </w:r>
      <w:r w:rsidR="00AA0C92">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quindi</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sviluppo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economico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sociale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territorio.</w:t>
      </w:r>
    </w:p>
    <w:p w14:paraId="6BAD60A9" w14:textId="6EBD0B1B"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n.3</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viene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declinata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seguenti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principali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specifiche:</w:t>
      </w:r>
    </w:p>
    <w:p w14:paraId="75622D13" w14:textId="2A158816"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A.3.1</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Rappresentazione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promozione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marchigiano</w:t>
      </w:r>
    </w:p>
    <w:p w14:paraId="52683181" w14:textId="25D7FEF3"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A.3.1.1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Paesaggio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realtà</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virtuale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02400898" w14:textId="34587D7A"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A.3.1.2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Marchio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Qualità</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"Paesaggio</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delle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Marche”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6D9663D1" w14:textId="0B677FA6"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A.3.2</w:t>
      </w:r>
      <w:r w:rsidR="00BA7C16" w:rsidRPr="0061556A">
        <w:rPr>
          <w:rFonts w:eastAsiaTheme="minorHAnsi" w:cstheme="minorBidi"/>
          <w:color w:val="000000" w:themeColor="text1"/>
          <w:kern w:val="2"/>
          <w:szCs w:val="24"/>
          <w:bdr w:val="none" w:sz="0" w:space="0" w:color="auto"/>
          <w:lang w:eastAsia="en-US"/>
          <w14:ligatures w14:val="standardContextual"/>
        </w:rPr>
        <w:tab/>
      </w:r>
      <w:r w:rsidRPr="0061556A">
        <w:rPr>
          <w:rFonts w:eastAsiaTheme="minorHAnsi" w:cstheme="minorBidi"/>
          <w:color w:val="000000" w:themeColor="text1"/>
          <w:kern w:val="2"/>
          <w:szCs w:val="24"/>
          <w:bdr w:val="none" w:sz="0" w:space="0" w:color="auto"/>
          <w:lang w:eastAsia="en-US"/>
          <w14:ligatures w14:val="standardContextual"/>
        </w:rPr>
        <w:t>Il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senso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appartenenza</w:t>
      </w:r>
    </w:p>
    <w:p w14:paraId="3D803666" w14:textId="7A258B81" w:rsidR="008C328E" w:rsidRPr="0061556A" w:rsidRDefault="008C328E" w:rsidP="00BA7C16">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A.3.2.1</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degli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ecomusei,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parchi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giardini</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dell’arte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p>
    <w:p w14:paraId="5CD9646A" w14:textId="05B45DE6" w:rsidR="008C328E" w:rsidRPr="00295D2B" w:rsidRDefault="008C328E" w:rsidP="00295D2B">
      <w:pPr>
        <w:ind w:firstLine="708"/>
        <w:rPr>
          <w:rFonts w:eastAsiaTheme="minorHAnsi" w:cstheme="minorBidi"/>
          <w:color w:val="000000" w:themeColor="text1"/>
          <w:kern w:val="2"/>
          <w:sz w:val="20"/>
          <w:bdr w:val="none" w:sz="0" w:space="0" w:color="auto"/>
          <w:lang w:eastAsia="en-US"/>
          <w14:ligatures w14:val="standardContextual"/>
        </w:rPr>
      </w:pPr>
      <w:r w:rsidRPr="0061556A">
        <w:rPr>
          <w:rFonts w:eastAsiaTheme="minorHAnsi" w:cstheme="minorBidi"/>
          <w:color w:val="000000" w:themeColor="text1"/>
          <w:kern w:val="2"/>
          <w:sz w:val="20"/>
          <w:bdr w:val="none" w:sz="0" w:space="0" w:color="auto"/>
          <w:lang w:eastAsia="en-US"/>
          <w14:ligatures w14:val="standardContextual"/>
        </w:rPr>
        <w:t>A.3.2.2</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00BA7C16" w:rsidRPr="0061556A">
        <w:rPr>
          <w:rFonts w:eastAsiaTheme="minorHAnsi" w:cstheme="minorBidi"/>
          <w:color w:val="000000" w:themeColor="text1"/>
          <w:kern w:val="2"/>
          <w:sz w:val="20"/>
          <w:bdr w:val="none" w:sz="0" w:space="0" w:color="auto"/>
          <w:lang w:eastAsia="en-US"/>
          <w14:ligatures w14:val="standardContextual"/>
        </w:rPr>
        <w:tab/>
      </w:r>
      <w:r w:rsidRPr="0061556A">
        <w:rPr>
          <w:rFonts w:eastAsiaTheme="minorHAnsi" w:cstheme="minorBidi"/>
          <w:color w:val="000000" w:themeColor="text1"/>
          <w:kern w:val="2"/>
          <w:sz w:val="20"/>
          <w:bdr w:val="none" w:sz="0" w:space="0" w:color="auto"/>
          <w:lang w:eastAsia="en-US"/>
          <w14:ligatures w14:val="standardContextual"/>
        </w:rPr>
        <w:t>La</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rete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stradale</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del</w:t>
      </w:r>
      <w:r w:rsidR="00592F3B" w:rsidRPr="0061556A">
        <w:rPr>
          <w:rFonts w:eastAsiaTheme="minorHAnsi" w:cstheme="minorBidi"/>
          <w:color w:val="000000" w:themeColor="text1"/>
          <w:kern w:val="2"/>
          <w:sz w:val="20"/>
          <w:bdr w:val="none" w:sz="0" w:space="0" w:color="auto"/>
          <w:lang w:eastAsia="en-US"/>
          <w14:ligatures w14:val="standardContextual"/>
        </w:rPr>
        <w:t xml:space="preserve"> </w:t>
      </w:r>
      <w:r w:rsidRPr="0061556A">
        <w:rPr>
          <w:rFonts w:eastAsiaTheme="minorHAnsi" w:cstheme="minorBidi"/>
          <w:color w:val="000000" w:themeColor="text1"/>
          <w:kern w:val="2"/>
          <w:sz w:val="20"/>
          <w:bdr w:val="none" w:sz="0" w:space="0" w:color="auto"/>
          <w:lang w:eastAsia="en-US"/>
          <w14:ligatures w14:val="standardContextual"/>
        </w:rPr>
        <w:t>quotidiano</w:t>
      </w:r>
    </w:p>
    <w:p w14:paraId="1AEE1B24" w14:textId="32C13044" w:rsidR="008C328E" w:rsidRPr="0061556A" w:rsidRDefault="008C32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t>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Linee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proposte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nell’Agenda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fortemente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sinergiche</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AA0C92">
        <w:rPr>
          <w:rFonts w:eastAsiaTheme="minorHAnsi" w:cstheme="minorBidi"/>
          <w:color w:val="000000" w:themeColor="text1"/>
          <w:kern w:val="2"/>
          <w:szCs w:val="24"/>
          <w:bdr w:val="none" w:sz="0" w:space="0" w:color="auto"/>
          <w:lang w:eastAsia="en-US"/>
          <w14:ligatures w14:val="standardContextual"/>
        </w:rPr>
        <w:t>m</w:t>
      </w:r>
      <w:r w:rsidRPr="0061556A">
        <w:rPr>
          <w:rFonts w:eastAsiaTheme="minorHAnsi" w:cstheme="minorBidi"/>
          <w:color w:val="000000" w:themeColor="text1"/>
          <w:kern w:val="2"/>
          <w:szCs w:val="24"/>
          <w:bdr w:val="none" w:sz="0" w:space="0" w:color="auto"/>
          <w:lang w:eastAsia="en-US"/>
          <w14:ligatures w14:val="standardContextual"/>
        </w:rPr>
        <w:t>olte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AA0C92">
        <w:rPr>
          <w:rFonts w:eastAsiaTheme="minorHAnsi" w:cstheme="minorBidi"/>
          <w:color w:val="000000" w:themeColor="text1"/>
          <w:kern w:val="2"/>
          <w:szCs w:val="24"/>
          <w:bdr w:val="none" w:sz="0" w:space="0" w:color="auto"/>
          <w:lang w:eastAsia="en-US"/>
          <w14:ligatures w14:val="standardContextual"/>
        </w:rPr>
        <w:t xml:space="preserve">delle </w:t>
      </w:r>
      <w:r w:rsidRPr="0061556A">
        <w:rPr>
          <w:rFonts w:eastAsiaTheme="minorHAnsi" w:cstheme="minorBidi"/>
          <w:color w:val="000000" w:themeColor="text1"/>
          <w:kern w:val="2"/>
          <w:szCs w:val="24"/>
          <w:bdr w:val="none" w:sz="0" w:space="0" w:color="auto"/>
          <w:lang w:eastAsia="en-US"/>
          <w14:ligatures w14:val="standardContextual"/>
        </w:rPr>
        <w:t>azioni</w:t>
      </w:r>
      <w:r w:rsidR="00AA0C92">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per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essere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adeguatamente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sviluppate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ed</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implementate</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hanno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bisogno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essere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sostenute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valorizzate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altre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azioni</w:t>
      </w:r>
      <w:r w:rsidR="00AA0C92">
        <w:rPr>
          <w:rFonts w:eastAsiaTheme="minorHAnsi" w:cstheme="minorBidi"/>
          <w:color w:val="000000" w:themeColor="text1"/>
          <w:kern w:val="2"/>
          <w:szCs w:val="24"/>
          <w:bdr w:val="none" w:sz="0" w:space="0" w:color="auto"/>
          <w:lang w:eastAsia="en-US"/>
          <w14:ligatures w14:val="standardContextual"/>
        </w:rPr>
        <w:t>; e</w:t>
      </w:r>
      <w:r w:rsidRPr="0061556A">
        <w:rPr>
          <w:rFonts w:eastAsiaTheme="minorHAnsi" w:cstheme="minorBidi"/>
          <w:color w:val="000000" w:themeColor="text1"/>
          <w:kern w:val="2"/>
          <w:szCs w:val="24"/>
          <w:bdr w:val="none" w:sz="0" w:space="0" w:color="auto"/>
          <w:lang w:eastAsia="en-US"/>
          <w14:ligatures w14:val="standardContextual"/>
        </w:rPr>
        <w:t>merge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quindi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necessità</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strategia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unitaria,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integrata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condivisa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travalic</w:t>
      </w:r>
      <w:r w:rsidR="00AA0C92">
        <w:rPr>
          <w:rFonts w:eastAsiaTheme="minorHAnsi" w:cstheme="minorBidi"/>
          <w:color w:val="000000" w:themeColor="text1"/>
          <w:kern w:val="2"/>
          <w:szCs w:val="24"/>
          <w:bdr w:val="none" w:sz="0" w:space="0" w:color="auto"/>
          <w:lang w:eastAsia="en-US"/>
          <w14:ligatures w14:val="standardContextual"/>
        </w:rPr>
        <w:t>hi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scala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Comune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singolo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Ambito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Paesaggio</w:t>
      </w:r>
      <w:r w:rsidR="00AA0C92">
        <w:rPr>
          <w:rFonts w:eastAsiaTheme="minorHAnsi" w:cstheme="minorBidi"/>
          <w:color w:val="000000" w:themeColor="text1"/>
          <w:kern w:val="2"/>
          <w:szCs w:val="24"/>
          <w:bdr w:val="none" w:sz="0" w:space="0" w:color="auto"/>
          <w:lang w:eastAsia="en-US"/>
          <w14:ligatures w14:val="standardContextual"/>
        </w:rPr>
        <w:t>;</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AA0C92">
        <w:rPr>
          <w:rFonts w:eastAsiaTheme="minorHAnsi" w:cstheme="minorBidi"/>
          <w:color w:val="000000" w:themeColor="text1"/>
          <w:kern w:val="2"/>
          <w:szCs w:val="24"/>
          <w:bdr w:val="none" w:sz="0" w:space="0" w:color="auto"/>
          <w:lang w:eastAsia="en-US"/>
          <w14:ligatures w14:val="standardContextual"/>
        </w:rPr>
        <w:t>i</w:t>
      </w:r>
      <w:r w:rsidRPr="0061556A">
        <w:rPr>
          <w:rFonts w:eastAsiaTheme="minorHAnsi" w:cstheme="minorBidi"/>
          <w:color w:val="000000" w:themeColor="text1"/>
          <w:kern w:val="2"/>
          <w:szCs w:val="24"/>
          <w:bdr w:val="none" w:sz="0" w:space="0" w:color="auto"/>
          <w:lang w:eastAsia="en-US"/>
          <w14:ligatures w14:val="standardContextual"/>
        </w:rPr>
        <w:t>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questo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quadro,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00AA0C92">
        <w:rPr>
          <w:rFonts w:eastAsiaTheme="minorHAnsi" w:cstheme="minorBidi"/>
          <w:color w:val="000000" w:themeColor="text1"/>
          <w:kern w:val="2"/>
          <w:szCs w:val="24"/>
          <w:bdr w:val="none" w:sz="0" w:space="0" w:color="auto"/>
          <w:lang w:eastAsia="en-US"/>
          <w14:ligatures w14:val="standardContextual"/>
        </w:rPr>
        <w:t>sep</w:t>
      </w:r>
      <w:r w:rsidRPr="0061556A">
        <w:rPr>
          <w:rFonts w:eastAsiaTheme="minorHAnsi" w:cstheme="minorBidi"/>
          <w:color w:val="000000" w:themeColor="text1"/>
          <w:kern w:val="2"/>
          <w:szCs w:val="24"/>
          <w:bdr w:val="none" w:sz="0" w:space="0" w:color="auto"/>
          <w:lang w:eastAsia="en-US"/>
          <w14:ligatures w14:val="standardContextual"/>
        </w:rPr>
        <w:t>pur</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complesso,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l</w:t>
      </w:r>
      <w:r w:rsidR="00AA0C92">
        <w:rPr>
          <w:rFonts w:eastAsiaTheme="minorHAnsi" w:cstheme="minorBidi"/>
          <w:color w:val="000000" w:themeColor="text1"/>
          <w:kern w:val="2"/>
          <w:szCs w:val="24"/>
          <w:bdr w:val="none" w:sz="0" w:space="0" w:color="auto"/>
          <w:lang w:eastAsia="en-US"/>
          <w14:ligatures w14:val="standardContextual"/>
        </w:rPr>
        <w:t xml:space="preserve">a </w:t>
      </w:r>
      <w:r w:rsidRPr="0061556A">
        <w:rPr>
          <w:rFonts w:eastAsiaTheme="minorHAnsi" w:cstheme="minorBidi"/>
          <w:color w:val="000000" w:themeColor="text1"/>
          <w:kern w:val="2"/>
          <w:szCs w:val="24"/>
          <w:bdr w:val="none" w:sz="0" w:space="0" w:color="auto"/>
          <w:lang w:eastAsia="en-US"/>
          <w14:ligatures w14:val="standardContextual"/>
        </w:rPr>
        <w:t>Regione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assume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ruolo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propositivo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facilitazione,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favorendo</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cooperazione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fra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diversi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attori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chiamati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causa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ed</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una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più</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forte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integrazione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delle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politiche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e</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dei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progetti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di</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sua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r w:rsidRPr="0061556A">
        <w:rPr>
          <w:rFonts w:eastAsiaTheme="minorHAnsi" w:cstheme="minorBidi"/>
          <w:color w:val="000000" w:themeColor="text1"/>
          <w:kern w:val="2"/>
          <w:szCs w:val="24"/>
          <w:bdr w:val="none" w:sz="0" w:space="0" w:color="auto"/>
          <w:lang w:eastAsia="en-US"/>
          <w14:ligatures w14:val="standardContextual"/>
        </w:rPr>
        <w:t>competenza.</w:t>
      </w:r>
      <w:r w:rsidR="00592F3B" w:rsidRPr="0061556A">
        <w:rPr>
          <w:rFonts w:eastAsiaTheme="minorHAnsi" w:cstheme="minorBidi"/>
          <w:color w:val="000000" w:themeColor="text1"/>
          <w:kern w:val="2"/>
          <w:szCs w:val="24"/>
          <w:bdr w:val="none" w:sz="0" w:space="0" w:color="auto"/>
          <w:lang w:eastAsia="en-US"/>
          <w14:ligatures w14:val="standardContextual"/>
        </w:rPr>
        <w:t xml:space="preserve"> </w:t>
      </w:r>
    </w:p>
    <w:p w14:paraId="492FD4DD" w14:textId="77777777" w:rsidR="006C3E8E" w:rsidRPr="0061556A" w:rsidRDefault="006C3E8E" w:rsidP="008C328E">
      <w:pPr>
        <w:rPr>
          <w:rFonts w:eastAsiaTheme="minorHAnsi" w:cstheme="minorBidi"/>
          <w:color w:val="000000" w:themeColor="text1"/>
          <w:kern w:val="2"/>
          <w:szCs w:val="24"/>
          <w:bdr w:val="none" w:sz="0" w:space="0" w:color="auto"/>
          <w:lang w:eastAsia="en-US"/>
          <w14:ligatures w14:val="standardContextual"/>
        </w:rPr>
      </w:pPr>
    </w:p>
    <w:p w14:paraId="3D2AE5E1" w14:textId="77777777" w:rsidR="006C3E8E" w:rsidRPr="0061556A" w:rsidRDefault="006C3E8E" w:rsidP="008C328E">
      <w:pPr>
        <w:rPr>
          <w:rFonts w:eastAsiaTheme="minorHAnsi" w:cstheme="minorBidi"/>
          <w:color w:val="000000" w:themeColor="text1"/>
          <w:kern w:val="2"/>
          <w:szCs w:val="24"/>
          <w:bdr w:val="none" w:sz="0" w:space="0" w:color="auto"/>
          <w:lang w:eastAsia="en-US"/>
          <w14:ligatures w14:val="standardContextual"/>
        </w:rPr>
      </w:pPr>
    </w:p>
    <w:p w14:paraId="23CE1847" w14:textId="77777777" w:rsidR="006C3E8E" w:rsidRPr="0061556A" w:rsidRDefault="006C3E8E" w:rsidP="008C328E">
      <w:pPr>
        <w:rPr>
          <w:rFonts w:eastAsiaTheme="minorHAnsi" w:cstheme="minorBidi"/>
          <w:color w:val="000000" w:themeColor="text1"/>
          <w:kern w:val="2"/>
          <w:szCs w:val="24"/>
          <w:bdr w:val="none" w:sz="0" w:space="0" w:color="auto"/>
          <w:lang w:eastAsia="en-US"/>
          <w14:ligatures w14:val="standardContextual"/>
        </w:rPr>
      </w:pPr>
      <w:r w:rsidRPr="0061556A">
        <w:rPr>
          <w:rFonts w:eastAsiaTheme="minorHAnsi" w:cstheme="minorBidi"/>
          <w:color w:val="000000" w:themeColor="text1"/>
          <w:kern w:val="2"/>
          <w:szCs w:val="24"/>
          <w:bdr w:val="none" w:sz="0" w:space="0" w:color="auto"/>
          <w:lang w:eastAsia="en-US"/>
          <w14:ligatures w14:val="standardContextual"/>
        </w:rPr>
        <w:br w:type="page"/>
      </w:r>
    </w:p>
    <w:p w14:paraId="4473D7A0" w14:textId="39B0B407" w:rsidR="00AE6149" w:rsidRPr="00295D2B" w:rsidRDefault="00295D2B" w:rsidP="00295D2B">
      <w:pPr>
        <w:pStyle w:val="Titolo2"/>
        <w:rPr>
          <w:bdr w:val="none" w:sz="0" w:space="0" w:color="auto"/>
          <w:lang w:eastAsia="en-US"/>
        </w:rPr>
      </w:pPr>
      <w:bookmarkStart w:id="81" w:name="_Toc201356207"/>
      <w:r>
        <w:rPr>
          <w:bdr w:val="none" w:sz="0" w:space="0" w:color="auto"/>
          <w:lang w:eastAsia="en-US"/>
        </w:rPr>
        <w:lastRenderedPageBreak/>
        <w:t>6</w:t>
      </w:r>
      <w:r w:rsidR="006C3E8E" w:rsidRPr="00F75DBB">
        <w:rPr>
          <w:bdr w:val="none" w:sz="0" w:space="0" w:color="auto"/>
          <w:lang w:eastAsia="en-US"/>
        </w:rPr>
        <w:t>.</w:t>
      </w:r>
      <w:r w:rsidR="00592F3B" w:rsidRPr="00F75DBB">
        <w:rPr>
          <w:bdr w:val="none" w:sz="0" w:space="0" w:color="auto"/>
          <w:lang w:eastAsia="en-US"/>
        </w:rPr>
        <w:t xml:space="preserve"> </w:t>
      </w:r>
      <w:r w:rsidR="006C3E8E" w:rsidRPr="00F75DBB">
        <w:rPr>
          <w:bdr w:val="none" w:sz="0" w:space="0" w:color="auto"/>
          <w:lang w:eastAsia="en-US"/>
        </w:rPr>
        <w:t>Criteri</w:t>
      </w:r>
      <w:r w:rsidR="00592F3B" w:rsidRPr="00F75DBB">
        <w:rPr>
          <w:bdr w:val="none" w:sz="0" w:space="0" w:color="auto"/>
          <w:lang w:eastAsia="en-US"/>
        </w:rPr>
        <w:t xml:space="preserve"> </w:t>
      </w:r>
      <w:r w:rsidR="006C3E8E" w:rsidRPr="00F75DBB">
        <w:rPr>
          <w:bdr w:val="none" w:sz="0" w:space="0" w:color="auto"/>
          <w:lang w:eastAsia="en-US"/>
        </w:rPr>
        <w:t>e</w:t>
      </w:r>
      <w:r w:rsidR="00592F3B" w:rsidRPr="00F75DBB">
        <w:rPr>
          <w:bdr w:val="none" w:sz="0" w:space="0" w:color="auto"/>
          <w:lang w:eastAsia="en-US"/>
        </w:rPr>
        <w:t xml:space="preserve"> </w:t>
      </w:r>
      <w:r w:rsidR="006C3E8E" w:rsidRPr="00F75DBB">
        <w:rPr>
          <w:bdr w:val="none" w:sz="0" w:space="0" w:color="auto"/>
          <w:lang w:eastAsia="en-US"/>
        </w:rPr>
        <w:t>indirizzi</w:t>
      </w:r>
      <w:r w:rsidR="00592F3B" w:rsidRPr="00F75DBB">
        <w:rPr>
          <w:bdr w:val="none" w:sz="0" w:space="0" w:color="auto"/>
          <w:lang w:eastAsia="en-US"/>
        </w:rPr>
        <w:t xml:space="preserve"> </w:t>
      </w:r>
      <w:r w:rsidR="006C3E8E" w:rsidRPr="00F75DBB">
        <w:rPr>
          <w:bdr w:val="none" w:sz="0" w:space="0" w:color="auto"/>
          <w:lang w:eastAsia="en-US"/>
        </w:rPr>
        <w:t>normativi</w:t>
      </w:r>
      <w:bookmarkEnd w:id="81"/>
    </w:p>
    <w:p w14:paraId="45FD4F61" w14:textId="5C6C16BA" w:rsidR="006C3E8E" w:rsidRPr="00F75DBB" w:rsidRDefault="00295D2B" w:rsidP="006C3E8E">
      <w:pPr>
        <w:pStyle w:val="Titolo3"/>
        <w:rPr>
          <w:bdr w:val="none" w:sz="0" w:space="0" w:color="auto"/>
          <w:lang w:eastAsia="en-US"/>
        </w:rPr>
      </w:pPr>
      <w:bookmarkStart w:id="82" w:name="_Toc201356208"/>
      <w:r>
        <w:rPr>
          <w:bdr w:val="none" w:sz="0" w:space="0" w:color="auto"/>
          <w:lang w:eastAsia="en-US"/>
        </w:rPr>
        <w:t>6</w:t>
      </w:r>
      <w:r w:rsidR="006C3E8E" w:rsidRPr="00F75DBB">
        <w:rPr>
          <w:bdr w:val="none" w:sz="0" w:space="0" w:color="auto"/>
          <w:lang w:eastAsia="en-US"/>
        </w:rPr>
        <w:t>.1</w:t>
      </w:r>
      <w:r w:rsidR="00592F3B" w:rsidRPr="00F75DBB">
        <w:rPr>
          <w:bdr w:val="none" w:sz="0" w:space="0" w:color="auto"/>
          <w:lang w:eastAsia="en-US"/>
        </w:rPr>
        <w:t xml:space="preserve"> </w:t>
      </w:r>
      <w:r w:rsidR="006C3E8E" w:rsidRPr="00F75DBB">
        <w:rPr>
          <w:bdr w:val="none" w:sz="0" w:space="0" w:color="auto"/>
          <w:lang w:eastAsia="en-US"/>
        </w:rPr>
        <w:t>-</w:t>
      </w:r>
      <w:r w:rsidR="00592F3B" w:rsidRPr="00F75DBB">
        <w:rPr>
          <w:bdr w:val="none" w:sz="0" w:space="0" w:color="auto"/>
          <w:lang w:eastAsia="en-US"/>
        </w:rPr>
        <w:t xml:space="preserve"> </w:t>
      </w:r>
      <w:r w:rsidR="006C3E8E" w:rsidRPr="00F75DBB">
        <w:rPr>
          <w:bdr w:val="none" w:sz="0" w:space="0" w:color="auto"/>
          <w:lang w:eastAsia="en-US"/>
        </w:rPr>
        <w:t>Norme</w:t>
      </w:r>
      <w:r w:rsidR="00592F3B" w:rsidRPr="00F75DBB">
        <w:rPr>
          <w:bdr w:val="none" w:sz="0" w:space="0" w:color="auto"/>
          <w:lang w:eastAsia="en-US"/>
        </w:rPr>
        <w:t xml:space="preserve"> </w:t>
      </w:r>
      <w:r w:rsidR="006C3E8E" w:rsidRPr="00F75DBB">
        <w:rPr>
          <w:bdr w:val="none" w:sz="0" w:space="0" w:color="auto"/>
          <w:lang w:eastAsia="en-US"/>
        </w:rPr>
        <w:t>tecniche</w:t>
      </w:r>
      <w:r w:rsidR="00592F3B" w:rsidRPr="00F75DBB">
        <w:rPr>
          <w:bdr w:val="none" w:sz="0" w:space="0" w:color="auto"/>
          <w:lang w:eastAsia="en-US"/>
        </w:rPr>
        <w:t xml:space="preserve"> </w:t>
      </w:r>
      <w:r w:rsidR="006C3E8E" w:rsidRPr="00F75DBB">
        <w:rPr>
          <w:bdr w:val="none" w:sz="0" w:space="0" w:color="auto"/>
          <w:lang w:eastAsia="en-US"/>
        </w:rPr>
        <w:t>di</w:t>
      </w:r>
      <w:r w:rsidR="00592F3B" w:rsidRPr="00F75DBB">
        <w:rPr>
          <w:bdr w:val="none" w:sz="0" w:space="0" w:color="auto"/>
          <w:lang w:eastAsia="en-US"/>
        </w:rPr>
        <w:t xml:space="preserve"> </w:t>
      </w:r>
      <w:r w:rsidR="006C3E8E" w:rsidRPr="00F75DBB">
        <w:rPr>
          <w:bdr w:val="none" w:sz="0" w:space="0" w:color="auto"/>
          <w:lang w:eastAsia="en-US"/>
        </w:rPr>
        <w:t>attuazione</w:t>
      </w:r>
      <w:bookmarkEnd w:id="82"/>
      <w:r w:rsidR="00592F3B" w:rsidRPr="00F75DBB">
        <w:rPr>
          <w:bdr w:val="none" w:sz="0" w:space="0" w:color="auto"/>
          <w:lang w:eastAsia="en-US"/>
        </w:rPr>
        <w:t xml:space="preserve"> </w:t>
      </w:r>
    </w:p>
    <w:p w14:paraId="42692601" w14:textId="52790C94" w:rsidR="00DC4A35" w:rsidRPr="0025251B" w:rsidRDefault="00DC4A35" w:rsidP="00DC4A35">
      <w:pPr>
        <w:rPr>
          <w:bdr w:val="none" w:sz="0" w:space="0" w:color="auto"/>
          <w:lang w:eastAsia="en-US"/>
        </w:rPr>
      </w:pPr>
      <w:r w:rsidRPr="0025251B">
        <w:rPr>
          <w:bdr w:val="none" w:sz="0" w:space="0" w:color="auto"/>
          <w:lang w:eastAsia="en-US"/>
        </w:rPr>
        <w:t>Alla luce delle progressive modificazioni proposte dai diversi componenti del Gruppo di ricerca è stato effettuato</w:t>
      </w:r>
      <w:r w:rsidR="00C86024">
        <w:rPr>
          <w:bdr w:val="none" w:sz="0" w:space="0" w:color="auto"/>
          <w:lang w:eastAsia="en-US"/>
        </w:rPr>
        <w:t xml:space="preserve"> </w:t>
      </w:r>
      <w:r w:rsidRPr="0025251B">
        <w:rPr>
          <w:bdr w:val="none" w:sz="0" w:space="0" w:color="auto"/>
          <w:lang w:eastAsia="en-US"/>
        </w:rPr>
        <w:t>un continu</w:t>
      </w:r>
      <w:r>
        <w:rPr>
          <w:bdr w:val="none" w:sz="0" w:space="0" w:color="auto"/>
          <w:lang w:eastAsia="en-US"/>
        </w:rPr>
        <w:t xml:space="preserve">o </w:t>
      </w:r>
      <w:r w:rsidRPr="0025251B">
        <w:rPr>
          <w:bdr w:val="none" w:sz="0" w:space="0" w:color="auto"/>
          <w:lang w:eastAsia="en-US"/>
        </w:rPr>
        <w:t>coordinamento degli articoli della bozza di PPR (NTA) intervenendo anche con specifici approfondimenti (</w:t>
      </w:r>
      <w:r w:rsidRPr="0025251B">
        <w:rPr>
          <w:i/>
          <w:bdr w:val="none" w:sz="0" w:space="0" w:color="auto"/>
          <w:lang w:eastAsia="en-US"/>
        </w:rPr>
        <w:t>infra</w:t>
      </w:r>
      <w:r w:rsidRPr="0025251B">
        <w:rPr>
          <w:bdr w:val="none" w:sz="0" w:space="0" w:color="auto"/>
          <w:lang w:eastAsia="en-US"/>
        </w:rPr>
        <w:t>) relativi ad alcuni aspetti oggetto di dibattito durante le diverse riunioni tenute</w:t>
      </w:r>
      <w:r w:rsidR="00C86024">
        <w:rPr>
          <w:bdr w:val="none" w:sz="0" w:space="0" w:color="auto"/>
          <w:lang w:eastAsia="en-US"/>
        </w:rPr>
        <w:t>si</w:t>
      </w:r>
      <w:r w:rsidRPr="0025251B">
        <w:rPr>
          <w:bdr w:val="none" w:sz="0" w:space="0" w:color="auto"/>
          <w:lang w:eastAsia="en-US"/>
        </w:rPr>
        <w:t xml:space="preserve"> </w:t>
      </w:r>
      <w:r w:rsidRPr="0025251B">
        <w:rPr>
          <w:i/>
          <w:bdr w:val="none" w:sz="0" w:space="0" w:color="auto"/>
          <w:lang w:eastAsia="en-US"/>
        </w:rPr>
        <w:t>on line</w:t>
      </w:r>
      <w:r w:rsidRPr="0025251B">
        <w:rPr>
          <w:bdr w:val="none" w:sz="0" w:space="0" w:color="auto"/>
          <w:lang w:eastAsia="en-US"/>
        </w:rPr>
        <w:t>. Di tali approfondimenti</w:t>
      </w:r>
      <w:r w:rsidR="00C86024">
        <w:rPr>
          <w:bdr w:val="none" w:sz="0" w:space="0" w:color="auto"/>
          <w:lang w:eastAsia="en-US"/>
        </w:rPr>
        <w:t xml:space="preserve"> </w:t>
      </w:r>
      <w:r w:rsidRPr="0025251B">
        <w:rPr>
          <w:bdr w:val="none" w:sz="0" w:space="0" w:color="auto"/>
          <w:lang w:eastAsia="en-US"/>
        </w:rPr>
        <w:t>si riporta qui di seg</w:t>
      </w:r>
      <w:r w:rsidR="00C86024">
        <w:rPr>
          <w:bdr w:val="none" w:sz="0" w:space="0" w:color="auto"/>
          <w:lang w:eastAsia="en-US"/>
        </w:rPr>
        <w:t xml:space="preserve">uito </w:t>
      </w:r>
      <w:r w:rsidRPr="0025251B">
        <w:rPr>
          <w:bdr w:val="none" w:sz="0" w:space="0" w:color="auto"/>
          <w:lang w:eastAsia="en-US"/>
        </w:rPr>
        <w:t xml:space="preserve">una sintesi. </w:t>
      </w:r>
    </w:p>
    <w:p w14:paraId="56E3C7C2" w14:textId="6D9E1C48" w:rsidR="00DC4A35" w:rsidRPr="0025251B" w:rsidRDefault="00DC4A35" w:rsidP="00DC4A35">
      <w:pPr>
        <w:rPr>
          <w:bdr w:val="none" w:sz="0" w:space="0" w:color="auto"/>
          <w:lang w:eastAsia="en-US"/>
        </w:rPr>
      </w:pPr>
      <w:r w:rsidRPr="0025251B">
        <w:rPr>
          <w:bdr w:val="none" w:sz="0" w:space="0" w:color="auto"/>
          <w:lang w:eastAsia="en-US"/>
        </w:rPr>
        <w:t xml:space="preserve">1) </w:t>
      </w:r>
      <w:r w:rsidR="008C6854">
        <w:rPr>
          <w:bdr w:val="none" w:sz="0" w:space="0" w:color="auto"/>
          <w:lang w:eastAsia="en-US"/>
        </w:rPr>
        <w:t xml:space="preserve">Un </w:t>
      </w:r>
      <w:r w:rsidRPr="0025251B">
        <w:rPr>
          <w:bdr w:val="none" w:sz="0" w:space="0" w:color="auto"/>
          <w:lang w:eastAsia="en-US"/>
        </w:rPr>
        <w:t xml:space="preserve">primo approfondimento ha interessato il complesso e peculiare procedimento di approvazione del PPR nella Regione Marche rispetto a cui sono </w:t>
      </w:r>
      <w:r w:rsidR="008C6854">
        <w:rPr>
          <w:bdr w:val="none" w:sz="0" w:space="0" w:color="auto"/>
          <w:lang w:eastAsia="en-US"/>
        </w:rPr>
        <w:t>stati evidenziati</w:t>
      </w:r>
      <w:r w:rsidRPr="0025251B">
        <w:rPr>
          <w:bdr w:val="none" w:sz="0" w:space="0" w:color="auto"/>
          <w:lang w:eastAsia="en-US"/>
        </w:rPr>
        <w:t xml:space="preserve"> e poi confluiti nel nuovo PPR una serie di osservazioni alla luce degli artt. 9 e 33 della disciplina regionale del 2023 in tema (L.R. n. 19/2023).</w:t>
      </w:r>
    </w:p>
    <w:p w14:paraId="7B733DAE" w14:textId="6D2EB0FE" w:rsidR="00DC4A35" w:rsidRPr="0025251B" w:rsidRDefault="00DC4A35" w:rsidP="00DC4A35">
      <w:pPr>
        <w:rPr>
          <w:bdr w:val="none" w:sz="0" w:space="0" w:color="auto"/>
          <w:lang w:eastAsia="en-US"/>
        </w:rPr>
      </w:pPr>
      <w:r w:rsidRPr="0025251B">
        <w:rPr>
          <w:bdr w:val="none" w:sz="0" w:space="0" w:color="auto"/>
          <w:lang w:eastAsia="en-US"/>
        </w:rPr>
        <w:t xml:space="preserve">2) Circa i “livelli di pianificazione regionale e la relativa gerarchia”, la complessa articolazione di tali livelli e la connessa efficacia delle norme ivi contenute, ha richiesto di ragionare anche sulla derogabilità/inderogabilità del PPR rispetto agli altri livelli, nonché sul “contenuto del PPR” in virtù dell’art. 8, comma 4 delle l.r. del 2023 cit., secondo cui, per ciascun ambito paesaggistico, </w:t>
      </w:r>
      <w:bookmarkStart w:id="83" w:name="_Hlk196831621"/>
      <w:r w:rsidRPr="0025251B">
        <w:rPr>
          <w:bdr w:val="none" w:sz="0" w:space="0" w:color="auto"/>
          <w:lang w:eastAsia="en-US"/>
        </w:rPr>
        <w:t xml:space="preserve">il PPR medesimo definisce «apposite prescrizioni e previsioni </w:t>
      </w:r>
      <w:bookmarkEnd w:id="83"/>
      <w:r w:rsidRPr="0025251B">
        <w:rPr>
          <w:bdr w:val="none" w:sz="0" w:space="0" w:color="auto"/>
          <w:lang w:eastAsia="en-US"/>
        </w:rPr>
        <w:t xml:space="preserve">ai sensi </w:t>
      </w:r>
      <w:bookmarkStart w:id="84" w:name="_Hlk196831408"/>
      <w:r w:rsidRPr="0025251B">
        <w:rPr>
          <w:bdr w:val="none" w:sz="0" w:space="0" w:color="auto"/>
          <w:lang w:eastAsia="en-US"/>
        </w:rPr>
        <w:t>del comma 4 dell'</w:t>
      </w:r>
      <w:hyperlink w:anchor="/ricerca/fonti_documento?idDatabank=7&amp;idDocMaster=1804131&amp;idUnitaDoc=5583020&amp;nVigUnitaDoc=1&amp;docIdx=1&amp;isCorrelazioniSearch=true&amp;correlatoA=Normativa" w:history="1">
        <w:r w:rsidRPr="007D2524">
          <w:rPr>
            <w:rStyle w:val="Collegamentoipertestuale"/>
            <w:color w:val="auto"/>
            <w:u w:val="none"/>
            <w:bdr w:val="none" w:sz="0" w:space="0" w:color="auto"/>
            <w:lang w:eastAsia="en-US"/>
          </w:rPr>
          <w:t>articolo 135 del d.lgs. 42/2004</w:t>
        </w:r>
      </w:hyperlink>
      <w:bookmarkEnd w:id="84"/>
      <w:r w:rsidRPr="007D2524">
        <w:rPr>
          <w:bdr w:val="none" w:sz="0" w:space="0" w:color="auto"/>
          <w:lang w:eastAsia="en-US"/>
        </w:rPr>
        <w:t xml:space="preserve">, </w:t>
      </w:r>
      <w:bookmarkStart w:id="85" w:name="_Hlk196831636"/>
      <w:r w:rsidRPr="0025251B">
        <w:rPr>
          <w:bdr w:val="none" w:sz="0" w:space="0" w:color="auto"/>
          <w:lang w:eastAsia="en-US"/>
        </w:rPr>
        <w:t>esprime indirizzi e direttive e stabilisce obiettivi di qualità paesaggistica</w:t>
      </w:r>
      <w:bookmarkEnd w:id="85"/>
      <w:r w:rsidRPr="0025251B">
        <w:rPr>
          <w:bdr w:val="none" w:sz="0" w:space="0" w:color="auto"/>
          <w:lang w:eastAsia="en-US"/>
        </w:rPr>
        <w:t xml:space="preserve">». Passaggi, questi, utili per comprendere il profilo del grado di dettaglio che dovrebbe avere il PPR. </w:t>
      </w:r>
      <w:r w:rsidR="008C6854">
        <w:rPr>
          <w:bdr w:val="none" w:sz="0" w:space="0" w:color="auto"/>
          <w:lang w:eastAsia="en-US"/>
        </w:rPr>
        <w:t>C</w:t>
      </w:r>
      <w:r w:rsidRPr="0025251B">
        <w:rPr>
          <w:bdr w:val="none" w:sz="0" w:space="0" w:color="auto"/>
          <w:lang w:eastAsia="en-US"/>
        </w:rPr>
        <w:t>iò ha condotto</w:t>
      </w:r>
      <w:r w:rsidR="008C6854">
        <w:rPr>
          <w:bdr w:val="none" w:sz="0" w:space="0" w:color="auto"/>
          <w:lang w:eastAsia="en-US"/>
        </w:rPr>
        <w:t xml:space="preserve"> </w:t>
      </w:r>
      <w:r w:rsidRPr="0025251B">
        <w:rPr>
          <w:bdr w:val="none" w:sz="0" w:space="0" w:color="auto"/>
          <w:lang w:eastAsia="en-US"/>
        </w:rPr>
        <w:t xml:space="preserve">ad un approfondimento specifico in cui si è affrontato il seguente profilo: </w:t>
      </w:r>
      <w:r w:rsidRPr="0025251B">
        <w:rPr>
          <w:i/>
          <w:bdr w:val="none" w:sz="0" w:space="0" w:color="auto"/>
          <w:lang w:eastAsia="en-US"/>
        </w:rPr>
        <w:t>“È possibile ipotizzare che un Piano, come quello Paesaggistico, che ha l’ambizione di regolare l’intero territorio regionale possa stabilire norme dettagliate per ogni possibile fattispecie di interesse del Piano stesso? Ciò non si pone in contrasto con regole di ragionevolezza e di proporzionalità che informano l’azione amministrativa e, più in generale, con l’esigenza che il Piano risulti il più aderente possibile alla realtà su cui si trova a operare e non venga subito superato da questa stessa realtà in tempi rapidi?</w:t>
      </w:r>
      <w:r w:rsidRPr="0025251B">
        <w:rPr>
          <w:bdr w:val="none" w:sz="0" w:space="0" w:color="auto"/>
          <w:lang w:eastAsia="en-US"/>
        </w:rPr>
        <w:t xml:space="preserve"> </w:t>
      </w:r>
    </w:p>
    <w:p w14:paraId="0F12451C" w14:textId="472638B0" w:rsidR="00DC4A35" w:rsidRPr="0025251B" w:rsidRDefault="00DC4A35" w:rsidP="00DC4A35">
      <w:pPr>
        <w:rPr>
          <w:bdr w:val="none" w:sz="0" w:space="0" w:color="auto"/>
          <w:lang w:eastAsia="en-US"/>
        </w:rPr>
      </w:pPr>
      <w:r w:rsidRPr="0025251B">
        <w:rPr>
          <w:bdr w:val="none" w:sz="0" w:space="0" w:color="auto"/>
          <w:lang w:eastAsia="en-US"/>
        </w:rPr>
        <w:t>Per fornire risposta al quesito si è pensato di indugiare sui seguenti elementi tratti anche dalla giurispr</w:t>
      </w:r>
      <w:r>
        <w:rPr>
          <w:bdr w:val="none" w:sz="0" w:space="0" w:color="auto"/>
          <w:lang w:eastAsia="en-US"/>
        </w:rPr>
        <w:t>u</w:t>
      </w:r>
      <w:r w:rsidRPr="0025251B">
        <w:rPr>
          <w:bdr w:val="none" w:sz="0" w:space="0" w:color="auto"/>
          <w:lang w:eastAsia="en-US"/>
        </w:rPr>
        <w:t>denza recente</w:t>
      </w:r>
      <w:r w:rsidR="008C6854">
        <w:rPr>
          <w:bdr w:val="none" w:sz="0" w:space="0" w:color="auto"/>
          <w:lang w:eastAsia="en-US"/>
        </w:rPr>
        <w:t>:</w:t>
      </w:r>
    </w:p>
    <w:p w14:paraId="4AF1F141" w14:textId="77777777" w:rsidR="00DC4A35" w:rsidRPr="0025251B" w:rsidRDefault="00DC4A35" w:rsidP="00DC4A35">
      <w:pPr>
        <w:rPr>
          <w:bdr w:val="none" w:sz="0" w:space="0" w:color="auto"/>
          <w:lang w:eastAsia="en-US"/>
        </w:rPr>
      </w:pPr>
      <w:r w:rsidRPr="0025251B">
        <w:rPr>
          <w:bdr w:val="none" w:sz="0" w:space="0" w:color="auto"/>
          <w:lang w:eastAsia="en-US"/>
        </w:rPr>
        <w:tab/>
        <w:t>A) Il richiamo al principio di sussidiarietà, che campeggia fin dai primi articoli della l. r. Marche n. 19/2023, in particolare all’art. 2, secondo cui: le relative funzioni amministrative, anche in materia paesaggistica, devono essere disciplinate in maniera tale da lasciare un margine di flessibilità ai livelli di governo inferiore a quello regionale e ministeriale; in caso contrario ne soffrirebbe lo stesso principio alla luce della chiara indicazione contenuta all’art. 1118 Cost. secondo cui «</w:t>
      </w:r>
      <w:r w:rsidRPr="0025251B">
        <w:rPr>
          <w:i/>
          <w:bdr w:val="none" w:sz="0" w:space="0" w:color="auto"/>
          <w:lang w:eastAsia="en-US"/>
        </w:rPr>
        <w:t>Le funzioni amministrative sono attribuite ai Comuni salvo che, per assicurarne l'esercizio unitario, siano conferite a Province, Città metropolitane, Regioni e Stato, sulla base dei principi di sussidiarietà, differenziazione ed adeguatezza</w:t>
      </w:r>
      <w:r w:rsidRPr="0025251B">
        <w:rPr>
          <w:bdr w:val="none" w:sz="0" w:space="0" w:color="auto"/>
          <w:lang w:eastAsia="en-US"/>
        </w:rPr>
        <w:t>».</w:t>
      </w:r>
    </w:p>
    <w:p w14:paraId="3EC1194A" w14:textId="77777777" w:rsidR="00DC4A35" w:rsidRPr="0025251B" w:rsidRDefault="00DC4A35" w:rsidP="00DC4A35">
      <w:pPr>
        <w:rPr>
          <w:bdr w:val="none" w:sz="0" w:space="0" w:color="auto"/>
          <w:lang w:eastAsia="en-US"/>
        </w:rPr>
      </w:pPr>
      <w:r w:rsidRPr="0025251B">
        <w:rPr>
          <w:bdr w:val="none" w:sz="0" w:space="0" w:color="auto"/>
          <w:lang w:eastAsia="en-US"/>
        </w:rPr>
        <w:tab/>
        <w:t>B) In linea con quanto precisato da una recente sentenza della Corte costituzionale (sent. n. 192/2024), il principio di sussidiarietà: «</w:t>
      </w:r>
      <w:r w:rsidRPr="0025251B">
        <w:rPr>
          <w:i/>
          <w:bdr w:val="none" w:sz="0" w:space="0" w:color="auto"/>
          <w:lang w:eastAsia="en-US"/>
        </w:rPr>
        <w:t>esclude un modello astratto di attribuzione delle funzioni, ma richiede invece che sia scelto, per ogni specifica funzione, il livello territoriale più adeguato, in relazione alla natura della funzione, al contesto locale e anche a quello più generale in cui avviene la sua allocazione</w:t>
      </w:r>
      <w:r w:rsidRPr="0025251B">
        <w:rPr>
          <w:bdr w:val="none" w:sz="0" w:space="0" w:color="auto"/>
          <w:lang w:eastAsia="en-US"/>
        </w:rPr>
        <w:t>». Ragion per cui «</w:t>
      </w:r>
      <w:r w:rsidRPr="0025251B">
        <w:rPr>
          <w:i/>
          <w:bdr w:val="none" w:sz="0" w:space="0" w:color="auto"/>
          <w:lang w:eastAsia="en-US"/>
        </w:rPr>
        <w:t>La preferenza va al livello più prossimo ai cittadini e alle loro formazioni sociali</w:t>
      </w:r>
      <w:r w:rsidRPr="0025251B">
        <w:rPr>
          <w:bdr w:val="none" w:sz="0" w:space="0" w:color="auto"/>
          <w:lang w:eastAsia="en-US"/>
        </w:rPr>
        <w:t>», pur se lo stesso principio di sussidiarietà «</w:t>
      </w:r>
      <w:r w:rsidRPr="0025251B">
        <w:rPr>
          <w:i/>
          <w:bdr w:val="none" w:sz="0" w:space="0" w:color="auto"/>
          <w:lang w:eastAsia="en-US"/>
        </w:rPr>
        <w:t>può spingere anche verso il livello più alto di governo</w:t>
      </w:r>
      <w:r w:rsidRPr="0025251B">
        <w:rPr>
          <w:bdr w:val="none" w:sz="0" w:space="0" w:color="auto"/>
          <w:lang w:eastAsia="en-US"/>
        </w:rPr>
        <w:t>» le medesime funzioni poiché «</w:t>
      </w:r>
      <w:r w:rsidRPr="0025251B">
        <w:rPr>
          <w:i/>
          <w:bdr w:val="none" w:sz="0" w:space="0" w:color="auto"/>
          <w:lang w:eastAsia="en-US"/>
        </w:rPr>
        <w:t>Ai fini dell’attribuzione della funzione, contano le sue caratteristiche e il contesto in cui la stessa si svolge. La sussidiarietà funziona, per così dire, come un ascensore, perché può portare ad allocare la funzione, a seconda delle specifiche circostanze, ora verso il basso ora verso l’alto</w:t>
      </w:r>
      <w:r w:rsidRPr="0025251B">
        <w:rPr>
          <w:bdr w:val="none" w:sz="0" w:space="0" w:color="auto"/>
          <w:lang w:eastAsia="en-US"/>
        </w:rPr>
        <w:t xml:space="preserve">». Alla luce di questa recente pronuncia (in materia di c.d. regionalismo differenziato) sembra di poter dire che l’ambizione, invero di tradizionale stampo positivistico, di voler predeterminare nel dettaglio ed in ogni caso la fattispecie precettiva si scontra con la ineliminabile complessità delle cose, specie in relazione ai diversi contesti </w:t>
      </w:r>
      <w:r w:rsidRPr="0025251B">
        <w:rPr>
          <w:bdr w:val="none" w:sz="0" w:space="0" w:color="auto"/>
          <w:lang w:eastAsia="en-US"/>
        </w:rPr>
        <w:lastRenderedPageBreak/>
        <w:t xml:space="preserve">che caratterizzano il territorio marchigiano. </w:t>
      </w:r>
    </w:p>
    <w:p w14:paraId="5F82DDC9" w14:textId="77777777" w:rsidR="004C6494" w:rsidRDefault="00DC4A35" w:rsidP="00DC4A35">
      <w:pPr>
        <w:rPr>
          <w:bdr w:val="none" w:sz="0" w:space="0" w:color="auto"/>
          <w:lang w:eastAsia="en-US"/>
        </w:rPr>
      </w:pPr>
      <w:r w:rsidRPr="0025251B">
        <w:rPr>
          <w:bdr w:val="none" w:sz="0" w:space="0" w:color="auto"/>
          <w:lang w:eastAsia="en-US"/>
        </w:rPr>
        <w:tab/>
        <w:t>C) Ulteriore elemento che sembra confermare quanto indicato in premessa circa il necessario riconoscimento di un margine minimo di flessibilità nella disciplina di Piano è rinvenibile nella previsione contenuta all’art. 8 della citata l.r. Marche n. 19/2023, secondo cui, a conferma dei rapporti tra le prescrizioni del piano paesaggistico e le prescrizioni di carattere urbanistico ed edilizio definiti secondo un modello di prevalenza delle prime al fine di garantire l’impronta unitaria della pianificazione paesaggistica, si prevede (al comma 7) che «</w:t>
      </w:r>
      <w:r w:rsidRPr="0025251B">
        <w:rPr>
          <w:i/>
          <w:bdr w:val="none" w:sz="0" w:space="0" w:color="auto"/>
          <w:lang w:eastAsia="en-US"/>
        </w:rPr>
        <w:t>Le Province, i Comuni e gli enti gestori delle aree naturali protette conformano o adeguano i propri strumenti di pianificazione territoriale e urbanistica alle previsioni del PPR (…)»</w:t>
      </w:r>
      <w:r w:rsidRPr="0025251B">
        <w:rPr>
          <w:bdr w:val="none" w:sz="0" w:space="0" w:color="auto"/>
          <w:lang w:eastAsia="en-US"/>
        </w:rPr>
        <w:t>, ma, nondimeno, al successivo comma 8, si afferma che attraverso la «</w:t>
      </w:r>
      <w:r w:rsidRPr="0025251B">
        <w:rPr>
          <w:i/>
          <w:bdr w:val="none" w:sz="0" w:space="0" w:color="auto"/>
          <w:lang w:eastAsia="en-US"/>
        </w:rPr>
        <w:t>conferenza di CeVI</w:t>
      </w:r>
      <w:r w:rsidRPr="0025251B">
        <w:rPr>
          <w:bdr w:val="none" w:sz="0" w:space="0" w:color="auto"/>
          <w:lang w:eastAsia="en-US"/>
        </w:rPr>
        <w:t xml:space="preserve">» è assicurata la partecipazione del MiC ai procedimenti di conformazione e adeguamento indicati. Una simile previsione appare chiaramente ispirata al principio di sussidiarietà, nonché di leale collaborazione. Infatti, il momento della «conformazione» e dell’«adeguamento» degli strumenti di pianificazione </w:t>
      </w:r>
      <w:r w:rsidRPr="0025251B">
        <w:rPr>
          <w:i/>
          <w:bdr w:val="none" w:sz="0" w:space="0" w:color="auto"/>
          <w:lang w:eastAsia="en-US"/>
        </w:rPr>
        <w:t>sub-</w:t>
      </w:r>
      <w:r w:rsidRPr="0025251B">
        <w:rPr>
          <w:bdr w:val="none" w:sz="0" w:space="0" w:color="auto"/>
          <w:lang w:eastAsia="en-US"/>
        </w:rPr>
        <w:t>regionali finalizzati a rendere il più aderente possibile la disciplina paesaggistica alle diverse realtà territoriali della Regione sarà “governato” da tale conferenza che coinvolge attori ministeriali e attori regionali. Non tener conto del ruolo della CeVI nella parte che qui interessa potrebbe risultare fuorviante e contrario al menzionato art. 118 Cost. Del resto, in un recente pronuncia in tema (Cons. Stato, Sez. IV, 23 aprile 2025, n. 3512) si è chiarito che «</w:t>
      </w:r>
      <w:r w:rsidRPr="0025251B">
        <w:rPr>
          <w:i/>
          <w:bdr w:val="none" w:sz="0" w:space="0" w:color="auto"/>
          <w:lang w:eastAsia="en-US"/>
        </w:rPr>
        <w:t>lo spirito che deve informare il procedimento di adozione e di approvazione dei piani paesaggistici è improntato al principio di leale collaborazione</w:t>
      </w:r>
      <w:r w:rsidRPr="0025251B">
        <w:rPr>
          <w:bdr w:val="none" w:sz="0" w:space="0" w:color="auto"/>
          <w:lang w:eastAsia="en-US"/>
        </w:rPr>
        <w:t>», che, come ha ripetutamente affermato la Corte costituzionale, si caratterizza per «</w:t>
      </w:r>
      <w:r w:rsidRPr="0025251B">
        <w:rPr>
          <w:i/>
          <w:bdr w:val="none" w:sz="0" w:space="0" w:color="auto"/>
          <w:lang w:eastAsia="en-US"/>
        </w:rPr>
        <w:t>la sua elasticità e la sua adattabilità</w:t>
      </w:r>
      <w:r w:rsidRPr="0025251B">
        <w:rPr>
          <w:bdr w:val="none" w:sz="0" w:space="0" w:color="auto"/>
          <w:lang w:eastAsia="en-US"/>
        </w:rPr>
        <w:t>», che se da un lato «</w:t>
      </w:r>
      <w:r w:rsidRPr="0025251B">
        <w:rPr>
          <w:i/>
          <w:bdr w:val="none" w:sz="0" w:space="0" w:color="auto"/>
          <w:lang w:eastAsia="en-US"/>
        </w:rPr>
        <w:t>lo rendono particolarmente idoneo a regolare in modo dinamico i rapporti in questione, attenuando i dualismi ed evitando eccessivi irrigidimenti</w:t>
      </w:r>
      <w:r w:rsidRPr="0025251B">
        <w:rPr>
          <w:bdr w:val="none" w:sz="0" w:space="0" w:color="auto"/>
          <w:lang w:eastAsia="en-US"/>
        </w:rPr>
        <w:t>»</w:t>
      </w:r>
      <w:r w:rsidRPr="0025251B">
        <w:rPr>
          <w:i/>
          <w:bdr w:val="none" w:sz="0" w:space="0" w:color="auto"/>
          <w:lang w:eastAsia="en-US"/>
        </w:rPr>
        <w:t xml:space="preserve">, </w:t>
      </w:r>
      <w:r w:rsidRPr="0025251B">
        <w:rPr>
          <w:bdr w:val="none" w:sz="0" w:space="0" w:color="auto"/>
          <w:lang w:eastAsia="en-US"/>
        </w:rPr>
        <w:t>dall’altro lato,</w:t>
      </w:r>
      <w:r w:rsidRPr="0025251B">
        <w:rPr>
          <w:i/>
          <w:bdr w:val="none" w:sz="0" w:space="0" w:color="auto"/>
          <w:lang w:eastAsia="en-US"/>
        </w:rPr>
        <w:t xml:space="preserve"> «richiedono continue precisazioni e concretizzazioni</w:t>
      </w:r>
      <w:r w:rsidRPr="0025251B">
        <w:rPr>
          <w:bdr w:val="none" w:sz="0" w:space="0" w:color="auto"/>
          <w:lang w:eastAsia="en-US"/>
        </w:rPr>
        <w:t xml:space="preserve"> (sent. n. 31 del 2006)». </w:t>
      </w:r>
    </w:p>
    <w:p w14:paraId="10F3FB16" w14:textId="429815A3" w:rsidR="00DC4A35" w:rsidRPr="0025251B" w:rsidRDefault="00DC4A35" w:rsidP="004C6494">
      <w:pPr>
        <w:ind w:firstLine="708"/>
        <w:rPr>
          <w:bdr w:val="none" w:sz="0" w:space="0" w:color="auto"/>
          <w:lang w:eastAsia="en-US"/>
        </w:rPr>
      </w:pPr>
      <w:r w:rsidRPr="0025251B">
        <w:rPr>
          <w:bdr w:val="none" w:sz="0" w:space="0" w:color="auto"/>
          <w:lang w:eastAsia="en-US"/>
        </w:rPr>
        <w:t xml:space="preserve">D) Nel quadro oggetto di interesse merita poi rilevare l’indirizzo desumibile dalla giurisprduenza amministrativa recente (TAR Lazio, Roma, Sez. II </w:t>
      </w:r>
      <w:r w:rsidRPr="0025251B">
        <w:rPr>
          <w:i/>
          <w:bdr w:val="none" w:sz="0" w:space="0" w:color="auto"/>
          <w:lang w:eastAsia="en-US"/>
        </w:rPr>
        <w:t>quater</w:t>
      </w:r>
      <w:r w:rsidRPr="0025251B">
        <w:rPr>
          <w:bdr w:val="none" w:sz="0" w:space="0" w:color="auto"/>
          <w:lang w:eastAsia="en-US"/>
        </w:rPr>
        <w:t>, 1° aprile 2025, n. 6544) secondo cui la disciplina paesaggistica interessa «</w:t>
      </w:r>
      <w:r w:rsidRPr="0025251B">
        <w:rPr>
          <w:i/>
          <w:bdr w:val="none" w:sz="0" w:space="0" w:color="auto"/>
          <w:lang w:eastAsia="en-US"/>
        </w:rPr>
        <w:t>concetti non esatti, ma opinabili</w:t>
      </w:r>
      <w:r w:rsidRPr="0025251B">
        <w:rPr>
          <w:bdr w:val="none" w:sz="0" w:space="0" w:color="auto"/>
          <w:lang w:eastAsia="en-US"/>
        </w:rPr>
        <w:t>», ragion per cui «</w:t>
      </w:r>
      <w:r w:rsidRPr="0025251B">
        <w:rPr>
          <w:i/>
          <w:bdr w:val="none" w:sz="0" w:space="0" w:color="auto"/>
          <w:lang w:eastAsia="en-US"/>
        </w:rPr>
        <w:t>Il ricorso a criteri di valutazione tecnica (…) non offre sempre risposte univoche, ma costituisce un apprezzamento non privo di un certo grado di opinabilità</w:t>
      </w:r>
      <w:r w:rsidRPr="0025251B">
        <w:rPr>
          <w:bdr w:val="none" w:sz="0" w:space="0" w:color="auto"/>
          <w:lang w:eastAsia="en-US"/>
        </w:rPr>
        <w:t>». Evidentemente anche tali massime vanno in direzione opposta ad una disciplina eccessivamente dettagliata e questa indicazione fa il paio con la recente affermazione secondo cui</w:t>
      </w:r>
      <w:r w:rsidRPr="0025251B">
        <w:rPr>
          <w:i/>
          <w:bdr w:val="none" w:sz="0" w:space="0" w:color="auto"/>
          <w:lang w:eastAsia="en-US"/>
        </w:rPr>
        <w:t xml:space="preserve"> «In sede pianificazione paesaggistica deve operare il principio di realtà, sia sul piano fattuale che su quello giuridico, tenendo conto delle caratteristiche oggettive dei luoghi e della corretta ricognizione del patrimonio paesistico effettivamente esistente, pena l’indebita compressione delle facoltà dominicali a fronte di inesistenti valori paesaggistici</w:t>
      </w:r>
      <w:r w:rsidRPr="0025251B">
        <w:rPr>
          <w:bdr w:val="none" w:sz="0" w:space="0" w:color="auto"/>
          <w:lang w:eastAsia="en-US"/>
        </w:rPr>
        <w:t xml:space="preserve">» (T.A.R. Lazio Roma, Sez. II </w:t>
      </w:r>
      <w:r w:rsidRPr="0025251B">
        <w:rPr>
          <w:i/>
          <w:bdr w:val="none" w:sz="0" w:space="0" w:color="auto"/>
          <w:lang w:eastAsia="en-US"/>
        </w:rPr>
        <w:t>quater</w:t>
      </w:r>
      <w:r w:rsidRPr="0025251B">
        <w:rPr>
          <w:bdr w:val="none" w:sz="0" w:space="0" w:color="auto"/>
          <w:lang w:eastAsia="en-US"/>
        </w:rPr>
        <w:t>, 17 aprile 2025, n. 7648). Una disciplina di Piano dettagliata e minuta in ogni sua parte potrebbe scontrarsi con questo principio di realtà, il quale postula il compimento di istruttorie solidissime sulle caratteristiche del territorio, che però non sono sempre possibili in sede pianificatoria data la vastità del territorio regionale e le obiettive differenze fra un territorio e l’altro. Altra giurisprudenza coeva parla sul punto di «</w:t>
      </w:r>
      <w:r w:rsidRPr="0025251B">
        <w:rPr>
          <w:i/>
          <w:bdr w:val="none" w:sz="0" w:space="0" w:color="auto"/>
          <w:lang w:eastAsia="en-US"/>
        </w:rPr>
        <w:t>esatto “riconoscimento” da parte del pianificatore di quelle che sono le reali ed effettive caratteristiche paesaggistiche del territorio. L’esatta ricognizione delle caratteristiche in parola costituisce, dunque, il presupposto indefettibile per la successiva elaborazione delle specifiche prescrizioni di uso del territorio</w:t>
      </w:r>
      <w:r w:rsidRPr="0025251B">
        <w:rPr>
          <w:bdr w:val="none" w:sz="0" w:space="0" w:color="auto"/>
          <w:lang w:eastAsia="en-US"/>
        </w:rPr>
        <w:t xml:space="preserve"> (…)» (T.A.R. Lazio Roma, Sez. II quater, 17 aprile 2025, n. 7638). </w:t>
      </w:r>
    </w:p>
    <w:p w14:paraId="7AF42E3D" w14:textId="77777777" w:rsidR="00DC4A35" w:rsidRPr="0025251B" w:rsidRDefault="00DC4A35" w:rsidP="00DC4A35">
      <w:pPr>
        <w:rPr>
          <w:bdr w:val="none" w:sz="0" w:space="0" w:color="auto"/>
          <w:lang w:eastAsia="en-US"/>
        </w:rPr>
      </w:pPr>
      <w:r w:rsidRPr="0025251B">
        <w:rPr>
          <w:bdr w:val="none" w:sz="0" w:space="0" w:color="auto"/>
          <w:lang w:eastAsia="en-US"/>
        </w:rPr>
        <w:tab/>
        <w:t>E) Va poi rammentato che una presenza massiccia di specifiche prescrizioni nel Piano paesaggistico aumenta il rischio di applicazione dell’art. 146, comma 5 del Codice del paesaggio del 2004, secondo cui «</w:t>
      </w:r>
      <w:r w:rsidRPr="0025251B">
        <w:rPr>
          <w:i/>
          <w:bdr w:val="none" w:sz="0" w:space="0" w:color="auto"/>
          <w:lang w:eastAsia="en-US"/>
        </w:rPr>
        <w:t>Il parere del Soprintendente, all'esito dell'approvazione delle prescrizioni d'uso dei beni paesaggistici tutelati, (…) assume natura obbligatoria non vincolante</w:t>
      </w:r>
      <w:r w:rsidRPr="0025251B">
        <w:rPr>
          <w:bdr w:val="none" w:sz="0" w:space="0" w:color="auto"/>
          <w:lang w:eastAsia="en-US"/>
        </w:rPr>
        <w:t xml:space="preserve">». In un caso recente, proprio perché la norma di Piano si appalesava priva di dettagliate prescrizioni d’uso, il provvedimento comunale negativo per il privato oggetto di impugnativa è stato ritenuto dal </w:t>
      </w:r>
      <w:r w:rsidRPr="0025251B">
        <w:rPr>
          <w:bdr w:val="none" w:sz="0" w:space="0" w:color="auto"/>
          <w:lang w:eastAsia="en-US"/>
        </w:rPr>
        <w:lastRenderedPageBreak/>
        <w:t xml:space="preserve">giudice corretto in quanto assunto seguendo l’ordinario procedimento secondo cui il parere della Soprintendenza risulta essere vincolante. Più in particolare, si trattava di un intervento di ristrutturazione edilizia che, pur oggetto di talune previsioni dedicate, non raggiungeva però il livello di specificità richiesto, poiché ci si limitava a prevedere un generico rispetto dei vincoli plano-volumetrici derivanti dalla conformazione del relativo lotto e dell’edificato circostante, dei caratteri morfologici della struttura urbana e, quanto alla ristrutturazione integrale, la 'sintonia' con l'ambiente circostante (così TAR Campania, Napoli, Sez. VIII, 7 febbraio 2025, n. 1022). </w:t>
      </w:r>
    </w:p>
    <w:p w14:paraId="049EE3A8" w14:textId="77777777" w:rsidR="00DC4A35" w:rsidRPr="0025251B" w:rsidRDefault="00DC4A35" w:rsidP="00DC4A35">
      <w:pPr>
        <w:rPr>
          <w:bdr w:val="none" w:sz="0" w:space="0" w:color="auto"/>
          <w:lang w:eastAsia="en-US"/>
        </w:rPr>
      </w:pPr>
      <w:r w:rsidRPr="0025251B">
        <w:rPr>
          <w:bdr w:val="none" w:sz="0" w:space="0" w:color="auto"/>
          <w:lang w:eastAsia="en-US"/>
        </w:rPr>
        <w:tab/>
        <w:t>F) Conclusivamente e pur consapevoli che «</w:t>
      </w:r>
      <w:r w:rsidRPr="0025251B">
        <w:rPr>
          <w:i/>
          <w:bdr w:val="none" w:sz="0" w:space="0" w:color="auto"/>
          <w:lang w:eastAsia="en-US"/>
        </w:rPr>
        <w:t>la funzione del Piano paesaggistico è quella di introdurre un organico sistema di regole sottoponendo il territorio regionale a una specifica normativa d’uso in funzione dei valori tutelati</w:t>
      </w:r>
      <w:r w:rsidRPr="0025251B">
        <w:rPr>
          <w:bdr w:val="none" w:sz="0" w:space="0" w:color="auto"/>
          <w:lang w:eastAsia="en-US"/>
        </w:rPr>
        <w:t>», dunque, «</w:t>
      </w:r>
      <w:r w:rsidRPr="0025251B">
        <w:rPr>
          <w:i/>
          <w:bdr w:val="none" w:sz="0" w:space="0" w:color="auto"/>
          <w:lang w:eastAsia="en-US"/>
        </w:rPr>
        <w:t>con riferimento a determinate aree, il Piano può prevedere anche divieti assoluti di intervento</w:t>
      </w:r>
      <w:r w:rsidRPr="0025251B">
        <w:rPr>
          <w:bdr w:val="none" w:sz="0" w:space="0" w:color="auto"/>
          <w:lang w:eastAsia="en-US"/>
        </w:rPr>
        <w:t xml:space="preserve">» (così T.A.R. Sicilia Palermo, Sez. V, 27 marzo 2025, n. 691), si ritiene che ipotizzare che il Piano stesso possa apprestare una disciplina così dettagliata da escludere qualsiasi forma di discrezionalità da parte degli attori pubblici che di tale materia si occupano si scontra con i principi di proporzionalità e di ragionevolezza dell’azione amministrativa, nonché con il principio di sussidiarietà di cui all’art. 118 Cost. Del resto, una recente pronuncia (TAR Lazio, Roma, Sez. II </w:t>
      </w:r>
      <w:r w:rsidRPr="0025251B">
        <w:rPr>
          <w:i/>
          <w:bdr w:val="none" w:sz="0" w:space="0" w:color="auto"/>
          <w:lang w:eastAsia="en-US"/>
        </w:rPr>
        <w:t>quater</w:t>
      </w:r>
      <w:r w:rsidRPr="0025251B">
        <w:rPr>
          <w:bdr w:val="none" w:sz="0" w:space="0" w:color="auto"/>
          <w:lang w:eastAsia="en-US"/>
        </w:rPr>
        <w:t>, 7 marzo 2025, n. 4904) ipotizza anche una possibile clausola di salvaguardia qualora la disciplina di Piano dovesse risultare generica. Ciò nel momento in cui si stabilisce che seppure «</w:t>
      </w:r>
      <w:r w:rsidRPr="0025251B">
        <w:rPr>
          <w:i/>
          <w:bdr w:val="none" w:sz="0" w:space="0" w:color="auto"/>
          <w:lang w:eastAsia="en-US"/>
        </w:rPr>
        <w:t>la pianificazione paesaggistica regionale sia destinata - per sua naturale vocazione - a prendere in considerazione congiuntamente gli interessi sottesi al paesaggio e quelli, facenti capo alla Regione, proiettati verso il governo del territorio, secondo un contemperamento che, ai soli fini della pianificazione regionale, pone a raffronto le esigenze di sviluppo urbanistico con quelle di tutela dell’ambiente</w:t>
      </w:r>
      <w:r w:rsidRPr="0025251B">
        <w:rPr>
          <w:bdr w:val="none" w:sz="0" w:space="0" w:color="auto"/>
          <w:lang w:eastAsia="en-US"/>
        </w:rPr>
        <w:t>», nondimeno «</w:t>
      </w:r>
      <w:r w:rsidRPr="0025251B">
        <w:rPr>
          <w:i/>
          <w:bdr w:val="none" w:sz="0" w:space="0" w:color="auto"/>
          <w:lang w:eastAsia="en-US"/>
        </w:rPr>
        <w:t>queste ultime restano dotate di un "valore primario e assoluto" che le rende prevalenti su ogni altro profilo di pianificazione. Non si può pertanto escludere che lo Stato, al quale spetta tutelare tale valore, ravvisi la necessità di vincolare beni, quand'anche in sede di pianificazione paesaggistica essi siano sfuggiti a previsioni conservative»</w:t>
      </w:r>
      <w:r w:rsidRPr="0025251B">
        <w:rPr>
          <w:bdr w:val="none" w:sz="0" w:space="0" w:color="auto"/>
          <w:lang w:eastAsia="en-US"/>
        </w:rPr>
        <w:t xml:space="preserve">. </w:t>
      </w:r>
    </w:p>
    <w:p w14:paraId="5E90637E" w14:textId="5CF1D883" w:rsidR="00DC4A35" w:rsidRPr="0025251B" w:rsidRDefault="00DC4A35" w:rsidP="00DC4A35">
      <w:pPr>
        <w:rPr>
          <w:bdr w:val="none" w:sz="0" w:space="0" w:color="auto"/>
          <w:lang w:eastAsia="en-US"/>
        </w:rPr>
      </w:pPr>
      <w:r w:rsidRPr="0025251B">
        <w:rPr>
          <w:bdr w:val="none" w:sz="0" w:space="0" w:color="auto"/>
          <w:lang w:eastAsia="en-US"/>
        </w:rPr>
        <w:t>3) Ulteriore approfondimento ha interessato la specifica individuazione, da sottoporre poi a dibattito e far confluire infine nella bozza di articolato di NTA, delle ulteriori norme paesaggisticamente rilevanti della disciplina legislativa regionale del 2023</w:t>
      </w:r>
      <w:r w:rsidR="004C6494">
        <w:rPr>
          <w:bdr w:val="none" w:sz="0" w:space="0" w:color="auto"/>
          <w:lang w:eastAsia="en-US"/>
        </w:rPr>
        <w:t>; f</w:t>
      </w:r>
      <w:r w:rsidRPr="0025251B">
        <w:rPr>
          <w:bdr w:val="none" w:sz="0" w:space="0" w:color="auto"/>
          <w:lang w:eastAsia="en-US"/>
        </w:rPr>
        <w:t>ra le altre cose è emersa l’importanza del ruolo della “Commissione regionale per il paesaggio e delle Commissioni locali per il paesaggio” di cui agli articoli 29 e 33</w:t>
      </w:r>
      <w:r w:rsidR="004C6494">
        <w:rPr>
          <w:bdr w:val="none" w:sz="0" w:space="0" w:color="auto"/>
          <w:lang w:eastAsia="en-US"/>
        </w:rPr>
        <w:t>,</w:t>
      </w:r>
      <w:r w:rsidRPr="0025251B">
        <w:rPr>
          <w:bdr w:val="none" w:sz="0" w:space="0" w:color="auto"/>
          <w:lang w:eastAsia="en-US"/>
        </w:rPr>
        <w:t xml:space="preserve"> la disciplina delle “deleghe in tema di autorizzazioni paesaggistiche” di cui all’art. 30</w:t>
      </w:r>
      <w:r w:rsidR="004C6494">
        <w:rPr>
          <w:bdr w:val="none" w:sz="0" w:space="0" w:color="auto"/>
          <w:lang w:eastAsia="en-US"/>
        </w:rPr>
        <w:t>,</w:t>
      </w:r>
      <w:r w:rsidRPr="0025251B">
        <w:rPr>
          <w:bdr w:val="none" w:sz="0" w:space="0" w:color="auto"/>
          <w:lang w:eastAsia="en-US"/>
        </w:rPr>
        <w:t xml:space="preserve"> della “tutela rurale” di cui all’art. 24</w:t>
      </w:r>
      <w:r w:rsidR="004C6494">
        <w:rPr>
          <w:bdr w:val="none" w:sz="0" w:space="0" w:color="auto"/>
          <w:lang w:eastAsia="en-US"/>
        </w:rPr>
        <w:t>,</w:t>
      </w:r>
      <w:r w:rsidRPr="0025251B">
        <w:rPr>
          <w:bdr w:val="none" w:sz="0" w:space="0" w:color="auto"/>
          <w:lang w:eastAsia="en-US"/>
        </w:rPr>
        <w:t xml:space="preserve"> dell</w:t>
      </w:r>
      <w:r w:rsidR="004C6494">
        <w:rPr>
          <w:bdr w:val="none" w:sz="0" w:space="0" w:color="auto"/>
          <w:lang w:eastAsia="en-US"/>
        </w:rPr>
        <w:t>’</w:t>
      </w:r>
      <w:r w:rsidRPr="0025251B">
        <w:rPr>
          <w:bdr w:val="none" w:sz="0" w:space="0" w:color="auto"/>
          <w:lang w:eastAsia="en-US"/>
        </w:rPr>
        <w:t xml:space="preserve">esigenza di avere un “quadro conoscitivo adeguato” al fine di elaborare e aggiornare i contenuti degli strumenti di pianificazione di cui all’art. 7; infine, occorre evidenziare che la </w:t>
      </w:r>
      <w:r w:rsidR="004C6494">
        <w:rPr>
          <w:bdr w:val="none" w:sz="0" w:space="0" w:color="auto"/>
          <w:lang w:eastAsia="en-US"/>
        </w:rPr>
        <w:t>L</w:t>
      </w:r>
      <w:r w:rsidRPr="0025251B">
        <w:rPr>
          <w:bdr w:val="none" w:sz="0" w:space="0" w:color="auto"/>
          <w:lang w:eastAsia="en-US"/>
        </w:rPr>
        <w:t>.</w:t>
      </w:r>
      <w:r w:rsidR="004C6494">
        <w:rPr>
          <w:bdr w:val="none" w:sz="0" w:space="0" w:color="auto"/>
          <w:lang w:eastAsia="en-US"/>
        </w:rPr>
        <w:t>R.</w:t>
      </w:r>
      <w:r w:rsidRPr="0025251B">
        <w:rPr>
          <w:bdr w:val="none" w:sz="0" w:space="0" w:color="auto"/>
          <w:lang w:eastAsia="en-US"/>
        </w:rPr>
        <w:t xml:space="preserve"> del 2023 recepisce espressamente il regime di “semplificazioni in tema di paesaggio” previsto in materia di procedimento autorizzatorio semplificato dal D.P.R. n. 31/2017, relativamente agli «interventi esclusi dall'autorizzazione paesaggistica o sottoposti a procedura autorizzatoria semplificata» (art. 29)</w:t>
      </w:r>
      <w:r w:rsidR="004C6494">
        <w:rPr>
          <w:bdr w:val="none" w:sz="0" w:space="0" w:color="auto"/>
          <w:lang w:eastAsia="en-US"/>
        </w:rPr>
        <w:t>.</w:t>
      </w:r>
    </w:p>
    <w:p w14:paraId="6445D334" w14:textId="0AA63214" w:rsidR="00DC4A35" w:rsidRPr="0025251B" w:rsidRDefault="00DC4A35" w:rsidP="00DC4A35">
      <w:pPr>
        <w:rPr>
          <w:bdr w:val="none" w:sz="0" w:space="0" w:color="auto"/>
          <w:lang w:eastAsia="en-US"/>
        </w:rPr>
      </w:pPr>
      <w:r w:rsidRPr="007D2524">
        <w:rPr>
          <w:bdr w:val="none" w:sz="0" w:space="0" w:color="auto"/>
          <w:lang w:eastAsia="en-US"/>
        </w:rPr>
        <w:t>4) Nelle analisi propedeutiche alla stesura delle NTA del PPR è stata anche fornita risposta a</w:t>
      </w:r>
      <w:r w:rsidR="004C6494">
        <w:rPr>
          <w:bdr w:val="none" w:sz="0" w:space="0" w:color="auto"/>
          <w:lang w:eastAsia="en-US"/>
        </w:rPr>
        <w:t>i</w:t>
      </w:r>
      <w:r w:rsidRPr="007D2524">
        <w:rPr>
          <w:bdr w:val="none" w:sz="0" w:space="0" w:color="auto"/>
          <w:lang w:eastAsia="en-US"/>
        </w:rPr>
        <w:t xml:space="preserve"> quesiti </w:t>
      </w:r>
      <w:r w:rsidR="004C6494">
        <w:rPr>
          <w:bdr w:val="none" w:sz="0" w:space="0" w:color="auto"/>
          <w:lang w:eastAsia="en-US"/>
        </w:rPr>
        <w:t>riguardanti la</w:t>
      </w:r>
      <w:r w:rsidRPr="007D2524">
        <w:rPr>
          <w:bdr w:val="none" w:sz="0" w:space="0" w:color="auto"/>
          <w:lang w:eastAsia="en-US"/>
        </w:rPr>
        <w:t xml:space="preserve"> Tutela dei centri storici</w:t>
      </w:r>
      <w:r w:rsidR="004C6494">
        <w:rPr>
          <w:bdr w:val="none" w:sz="0" w:space="0" w:color="auto"/>
          <w:lang w:eastAsia="en-US"/>
        </w:rPr>
        <w:t>;</w:t>
      </w:r>
      <w:r w:rsidRPr="0025251B">
        <w:rPr>
          <w:b/>
          <w:bCs/>
          <w:bdr w:val="none" w:sz="0" w:space="0" w:color="auto"/>
          <w:lang w:eastAsia="en-US"/>
        </w:rPr>
        <w:t xml:space="preserve"> </w:t>
      </w:r>
      <w:r w:rsidR="004C6494">
        <w:rPr>
          <w:bCs/>
          <w:bdr w:val="none" w:sz="0" w:space="0" w:color="auto"/>
          <w:lang w:eastAsia="en-US"/>
        </w:rPr>
        <w:t>i</w:t>
      </w:r>
      <w:r w:rsidRPr="0025251B">
        <w:rPr>
          <w:bCs/>
          <w:bdr w:val="none" w:sz="0" w:space="0" w:color="auto"/>
          <w:lang w:eastAsia="en-US"/>
        </w:rPr>
        <w:t>n particolare, alla domanda “</w:t>
      </w:r>
      <w:r w:rsidRPr="0025251B">
        <w:rPr>
          <w:bCs/>
          <w:i/>
          <w:bdr w:val="none" w:sz="0" w:space="0" w:color="auto"/>
          <w:lang w:eastAsia="en-US"/>
        </w:rPr>
        <w:t>Se n</w:t>
      </w:r>
      <w:r w:rsidRPr="0025251B">
        <w:rPr>
          <w:i/>
          <w:bdr w:val="none" w:sz="0" w:space="0" w:color="auto"/>
          <w:lang w:eastAsia="en-US"/>
        </w:rPr>
        <w:t>elle norme da applicare nei centri storici approvata in sede di Comitato Tecnico Regione/Ministero, tali norme vanno applicate solo nei centri storici all’interno delle aree tutelate oppure in tutti i centri/nuclei storici individuati dal Piano Paesaggistico come di valore paesaggistico? In tale prospettiva è opportuno diversificare le tutele nei due contesti?</w:t>
      </w:r>
      <w:r w:rsidR="004C6494">
        <w:rPr>
          <w:i/>
          <w:bdr w:val="none" w:sz="0" w:space="0" w:color="auto"/>
          <w:lang w:eastAsia="en-US"/>
        </w:rPr>
        <w:t>”</w:t>
      </w:r>
      <w:r w:rsidRPr="0025251B">
        <w:rPr>
          <w:i/>
          <w:bdr w:val="none" w:sz="0" w:space="0" w:color="auto"/>
          <w:lang w:eastAsia="en-US"/>
        </w:rPr>
        <w:t xml:space="preserve"> </w:t>
      </w:r>
      <w:r w:rsidR="004C6494">
        <w:rPr>
          <w:bdr w:val="none" w:sz="0" w:space="0" w:color="auto"/>
          <w:lang w:eastAsia="en-US"/>
        </w:rPr>
        <w:t>s</w:t>
      </w:r>
      <w:r w:rsidRPr="0025251B">
        <w:rPr>
          <w:bdr w:val="none" w:sz="0" w:space="0" w:color="auto"/>
          <w:lang w:eastAsia="en-US"/>
        </w:rPr>
        <w:t xml:space="preserve">i è risposto, in sintesi, </w:t>
      </w:r>
      <w:r w:rsidR="004C6494">
        <w:rPr>
          <w:bdr w:val="none" w:sz="0" w:space="0" w:color="auto"/>
          <w:lang w:eastAsia="en-US"/>
        </w:rPr>
        <w:t>che sembra</w:t>
      </w:r>
      <w:r w:rsidRPr="0025251B">
        <w:rPr>
          <w:bdr w:val="none" w:sz="0" w:space="0" w:color="auto"/>
          <w:lang w:eastAsia="en-US"/>
        </w:rPr>
        <w:t xml:space="preserve"> corretto rilevare che quelli già vincolati ai sensi dell’art. 136 del Codice, avendo riconosciuto già il notevole interesse pubblico, abbiano la loro disciplina a parte rispetto a quelli individuati unicamente dal Piano Paesaggistico. In tal senso, la norma che se ne occupa, cioè l’art. 52 della bozza di NTA, sembra opportuna. Tra l’altro merita evidenziare che per quei beni che abbiano avuto la dichiarazione di interesse pubblico la tipologia di intervento ammissibile sia insita nel vincolo stesso e quindi il PPR non potrebbe che recepirlo. </w:t>
      </w:r>
    </w:p>
    <w:p w14:paraId="65C46A73" w14:textId="42FEC7C5" w:rsidR="00DC4A35" w:rsidRPr="0025251B" w:rsidRDefault="00DC4A35" w:rsidP="00DC4A35">
      <w:pPr>
        <w:rPr>
          <w:bdr w:val="none" w:sz="0" w:space="0" w:color="auto"/>
          <w:lang w:eastAsia="en-US"/>
        </w:rPr>
      </w:pPr>
      <w:r w:rsidRPr="0025251B">
        <w:rPr>
          <w:bCs/>
          <w:bdr w:val="none" w:sz="0" w:space="0" w:color="auto"/>
          <w:lang w:eastAsia="en-US"/>
        </w:rPr>
        <w:t xml:space="preserve">Ad una domanda relativa </w:t>
      </w:r>
      <w:r w:rsidRPr="007D2524">
        <w:rPr>
          <w:bCs/>
          <w:bdr w:val="none" w:sz="0" w:space="0" w:color="auto"/>
          <w:lang w:eastAsia="en-US"/>
        </w:rPr>
        <w:t>al Censimenti degli edifici rurali,</w:t>
      </w:r>
      <w:r w:rsidRPr="0025251B">
        <w:rPr>
          <w:bdr w:val="none" w:sz="0" w:space="0" w:color="auto"/>
          <w:lang w:eastAsia="en-US"/>
        </w:rPr>
        <w:t xml:space="preserve"> ove si chiedeva “</w:t>
      </w:r>
      <w:r w:rsidRPr="0025251B">
        <w:rPr>
          <w:i/>
          <w:bdr w:val="none" w:sz="0" w:space="0" w:color="auto"/>
          <w:lang w:eastAsia="en-US"/>
        </w:rPr>
        <w:t xml:space="preserve">Se inglobare i censimenti nel Piano </w:t>
      </w:r>
      <w:r w:rsidRPr="0025251B">
        <w:rPr>
          <w:i/>
          <w:bdr w:val="none" w:sz="0" w:space="0" w:color="auto"/>
          <w:lang w:eastAsia="en-US"/>
        </w:rPr>
        <w:lastRenderedPageBreak/>
        <w:t>oppure prevederne solo la realizzazione da parte dei Comuni in sede di adeguamento?</w:t>
      </w:r>
      <w:r w:rsidR="004C6494">
        <w:rPr>
          <w:i/>
          <w:bdr w:val="none" w:sz="0" w:space="0" w:color="auto"/>
          <w:lang w:eastAsia="en-US"/>
        </w:rPr>
        <w:t>”</w:t>
      </w:r>
      <w:r w:rsidRPr="0025251B">
        <w:rPr>
          <w:i/>
          <w:bdr w:val="none" w:sz="0" w:space="0" w:color="auto"/>
          <w:lang w:eastAsia="en-US"/>
        </w:rPr>
        <w:t xml:space="preserve"> </w:t>
      </w:r>
      <w:r w:rsidR="004C6494">
        <w:rPr>
          <w:bdr w:val="none" w:sz="0" w:space="0" w:color="auto"/>
          <w:lang w:eastAsia="en-US"/>
        </w:rPr>
        <w:t>si</w:t>
      </w:r>
      <w:r w:rsidRPr="0025251B">
        <w:rPr>
          <w:bdr w:val="none" w:sz="0" w:space="0" w:color="auto"/>
          <w:lang w:eastAsia="en-US"/>
        </w:rPr>
        <w:t xml:space="preserve"> è </w:t>
      </w:r>
      <w:r w:rsidR="004C6494">
        <w:rPr>
          <w:bdr w:val="none" w:sz="0" w:space="0" w:color="auto"/>
          <w:lang w:eastAsia="en-US"/>
        </w:rPr>
        <w:t>risposto che, p</w:t>
      </w:r>
      <w:r w:rsidRPr="0025251B">
        <w:rPr>
          <w:bdr w:val="none" w:sz="0" w:space="0" w:color="auto"/>
          <w:lang w:eastAsia="en-US"/>
        </w:rPr>
        <w:t>er quanto concerne il censimento degli edifici rurali</w:t>
      </w:r>
      <w:r w:rsidR="004C6494">
        <w:rPr>
          <w:bdr w:val="none" w:sz="0" w:space="0" w:color="auto"/>
          <w:lang w:eastAsia="en-US"/>
        </w:rPr>
        <w:t xml:space="preserve">, </w:t>
      </w:r>
      <w:r w:rsidRPr="0025251B">
        <w:rPr>
          <w:bdr w:val="none" w:sz="0" w:space="0" w:color="auto"/>
          <w:lang w:eastAsia="en-US"/>
        </w:rPr>
        <w:t>sembra corretto rimettere la disciplina ai Comuni in sede di redazione delle schede dei singoli fabbricati e quindi in sede di adeguamento al Piano. Se così fosse la scelta della tipologia di intervento sarebbe rimessa ai Comuni stessi. Ai tecnici la scelta di dotare eventualmente gli enti di linee guida che però dovrebbero andare “fuori Piano” (magari negli allegati), anche se probabilmente queste possono essere già ricavate dalla lettura del piano stesso.</w:t>
      </w:r>
    </w:p>
    <w:p w14:paraId="3B34A195" w14:textId="07037CD2" w:rsidR="00DC4A35" w:rsidRPr="0025251B" w:rsidRDefault="00DC4A35" w:rsidP="00DC4A35">
      <w:pPr>
        <w:rPr>
          <w:bdr w:val="none" w:sz="0" w:space="0" w:color="auto"/>
          <w:lang w:eastAsia="en-US"/>
        </w:rPr>
      </w:pPr>
      <w:r w:rsidRPr="0025251B">
        <w:rPr>
          <w:bdr w:val="none" w:sz="0" w:space="0" w:color="auto"/>
          <w:lang w:eastAsia="en-US"/>
        </w:rPr>
        <w:t xml:space="preserve">In merito al </w:t>
      </w:r>
      <w:r w:rsidR="004C6494">
        <w:rPr>
          <w:bdr w:val="none" w:sz="0" w:space="0" w:color="auto"/>
          <w:lang w:eastAsia="en-US"/>
        </w:rPr>
        <w:t>r</w:t>
      </w:r>
      <w:r w:rsidRPr="007D2524">
        <w:rPr>
          <w:bdr w:val="none" w:sz="0" w:space="0" w:color="auto"/>
          <w:lang w:eastAsia="en-US"/>
        </w:rPr>
        <w:t>ecepimento degli adeguamenti nel Piano,</w:t>
      </w:r>
      <w:r w:rsidRPr="0025251B">
        <w:rPr>
          <w:b/>
          <w:bCs/>
          <w:bdr w:val="none" w:sz="0" w:space="0" w:color="auto"/>
          <w:lang w:eastAsia="en-US"/>
        </w:rPr>
        <w:t xml:space="preserve"> </w:t>
      </w:r>
      <w:r w:rsidRPr="0025251B">
        <w:rPr>
          <w:bCs/>
          <w:bdr w:val="none" w:sz="0" w:space="0" w:color="auto"/>
          <w:lang w:eastAsia="en-US"/>
        </w:rPr>
        <w:t xml:space="preserve">riguardo al dubbio inerente alla </w:t>
      </w:r>
      <w:r w:rsidRPr="0025251B">
        <w:rPr>
          <w:bCs/>
          <w:i/>
          <w:bdr w:val="none" w:sz="0" w:space="0" w:color="auto"/>
          <w:lang w:eastAsia="en-US"/>
        </w:rPr>
        <w:t>“Previsione di dettaglio con cui sarebbe possibile prevedere il recepimento degli adeguamenti fatti dai Comuni nel Piano e dunque prevedere degli elaborati ulteriori di dettaglio da aggiornare con gli adeguamenti dei Comuni?</w:t>
      </w:r>
      <w:r w:rsidR="004C6494">
        <w:rPr>
          <w:bCs/>
          <w:i/>
          <w:bdr w:val="none" w:sz="0" w:space="0" w:color="auto"/>
          <w:lang w:eastAsia="en-US"/>
        </w:rPr>
        <w:t>”</w:t>
      </w:r>
      <w:r w:rsidRPr="0025251B">
        <w:rPr>
          <w:bCs/>
          <w:i/>
          <w:bdr w:val="none" w:sz="0" w:space="0" w:color="auto"/>
          <w:lang w:eastAsia="en-US"/>
        </w:rPr>
        <w:t xml:space="preserve"> </w:t>
      </w:r>
      <w:r w:rsidR="004C6494">
        <w:rPr>
          <w:bdr w:val="none" w:sz="0" w:space="0" w:color="auto"/>
          <w:lang w:eastAsia="en-US"/>
        </w:rPr>
        <w:t>s</w:t>
      </w:r>
      <w:r w:rsidRPr="004C6494">
        <w:rPr>
          <w:bdr w:val="none" w:sz="0" w:space="0" w:color="auto"/>
          <w:lang w:eastAsia="en-US"/>
        </w:rPr>
        <w:t>i è replicato che si potrebbe</w:t>
      </w:r>
      <w:r w:rsidRPr="0025251B">
        <w:rPr>
          <w:bCs/>
          <w:i/>
          <w:bdr w:val="none" w:sz="0" w:space="0" w:color="auto"/>
          <w:lang w:eastAsia="en-US"/>
        </w:rPr>
        <w:t xml:space="preserve"> </w:t>
      </w:r>
      <w:r w:rsidRPr="0025251B">
        <w:rPr>
          <w:bdr w:val="none" w:sz="0" w:space="0" w:color="auto"/>
          <w:lang w:eastAsia="en-US"/>
        </w:rPr>
        <w:t>pensare ad un elenco indicativo, non prescrittivo, di elaborati da richiedere ai Comuni in fase di adeguamento, in scala almeno 1:5000, avendo come base cartografica gratuita e disponibile per tutti gli enti quella messa a disposizione da Regione Marche o da IGM (DBSN - DataBase di Sintesi Nazionale). Inoltre, in sede di adeguamento da parte dei Comuni</w:t>
      </w:r>
      <w:r w:rsidR="004C6494">
        <w:rPr>
          <w:bdr w:val="none" w:sz="0" w:space="0" w:color="auto"/>
          <w:lang w:eastAsia="en-US"/>
        </w:rPr>
        <w:t>,</w:t>
      </w:r>
      <w:r w:rsidRPr="0025251B">
        <w:rPr>
          <w:bdr w:val="none" w:sz="0" w:space="0" w:color="auto"/>
          <w:lang w:eastAsia="en-US"/>
        </w:rPr>
        <w:t xml:space="preserve"> si concorda con il principio d</w:t>
      </w:r>
      <w:r w:rsidR="004C6494">
        <w:rPr>
          <w:bdr w:val="none" w:sz="0" w:space="0" w:color="auto"/>
          <w:lang w:eastAsia="en-US"/>
        </w:rPr>
        <w:t xml:space="preserve">i </w:t>
      </w:r>
      <w:r w:rsidRPr="0025251B">
        <w:rPr>
          <w:bdr w:val="none" w:sz="0" w:space="0" w:color="auto"/>
          <w:lang w:eastAsia="en-US"/>
        </w:rPr>
        <w:t>immodificabilità, salvo il passaggio per la sede conferenziale.</w:t>
      </w:r>
    </w:p>
    <w:p w14:paraId="6D27A8DE" w14:textId="21FC0BF1" w:rsidR="00DC4A35" w:rsidRPr="0025251B" w:rsidRDefault="00DC4A35" w:rsidP="00DC4A35">
      <w:pPr>
        <w:rPr>
          <w:bdr w:val="none" w:sz="0" w:space="0" w:color="auto"/>
          <w:lang w:eastAsia="en-US"/>
        </w:rPr>
      </w:pPr>
      <w:r w:rsidRPr="0025251B">
        <w:rPr>
          <w:bdr w:val="none" w:sz="0" w:space="0" w:color="auto"/>
          <w:lang w:eastAsia="en-US"/>
        </w:rPr>
        <w:t xml:space="preserve">In ordine alla </w:t>
      </w:r>
      <w:r w:rsidRPr="007D2524">
        <w:rPr>
          <w:bdr w:val="none" w:sz="0" w:space="0" w:color="auto"/>
          <w:lang w:eastAsia="en-US"/>
        </w:rPr>
        <w:t>Tutela Paesaggistica distinta dalla Pianificazione,</w:t>
      </w:r>
      <w:r w:rsidRPr="0025251B">
        <w:rPr>
          <w:bCs/>
          <w:bdr w:val="none" w:sz="0" w:space="0" w:color="auto"/>
          <w:lang w:eastAsia="en-US"/>
        </w:rPr>
        <w:t xml:space="preserve"> relativamente al fatto “</w:t>
      </w:r>
      <w:r w:rsidRPr="0025251B">
        <w:rPr>
          <w:bCs/>
          <w:i/>
          <w:bdr w:val="none" w:sz="0" w:space="0" w:color="auto"/>
          <w:lang w:eastAsia="en-US"/>
        </w:rPr>
        <w:t>se la tutela paesaggistica debba essere recepita negli adeguamenti come distinta dalla parte pianificatoria urbanistica, onde evitare che le prescrizioni/previsioni del Piano Paesaggistico, di rango superiore, vengano “confuse” con la pianificazione urbanistica introdotta dal Comune in sede di redazione del Piano Urbanistico, infatti nella pianificazione attuale molti Comuni hanno inglobato le norme del PPAR nelle zone omogenee facendo perdere la memoria della genesi normativa dei vincoli; questo ha avuto conseguenze nell’applicazione di alcune deroghe come per il “Piano Casa”</w:t>
      </w:r>
      <w:r w:rsidR="004C6494">
        <w:rPr>
          <w:bCs/>
          <w:i/>
          <w:bdr w:val="none" w:sz="0" w:space="0" w:color="auto"/>
          <w:lang w:eastAsia="en-US"/>
        </w:rPr>
        <w:t xml:space="preserve"> </w:t>
      </w:r>
      <w:r w:rsidR="004C6494" w:rsidRPr="004C6494">
        <w:rPr>
          <w:bdr w:val="none" w:sz="0" w:space="0" w:color="auto"/>
          <w:lang w:eastAsia="en-US"/>
        </w:rPr>
        <w:t>s</w:t>
      </w:r>
      <w:r w:rsidRPr="004C6494">
        <w:rPr>
          <w:bdr w:val="none" w:sz="0" w:space="0" w:color="auto"/>
          <w:lang w:eastAsia="en-US"/>
        </w:rPr>
        <w:t>i è risposto che l</w:t>
      </w:r>
      <w:r w:rsidRPr="0025251B">
        <w:rPr>
          <w:bdr w:val="none" w:sz="0" w:space="0" w:color="auto"/>
          <w:lang w:eastAsia="en-US"/>
        </w:rPr>
        <w:t>a tutela paesaggistica deve essere integrata con quella urbanistica proprio per indirizzarne gli orientamenti di progetto e favorire trasformazioni coerenti con i valori paesaggistici del territorio. È opportuno che i Comuni integrino le tutele paesaggistiche nel PUG, ma in un’apposita sezione delle previsioni strutturali (quindi non modificabili dal Comune senza la CEVI) dedicata al recepimento e adeguamento del PUG al PPR degli ambiti paesaggistici.</w:t>
      </w:r>
    </w:p>
    <w:p w14:paraId="25864163" w14:textId="32115883" w:rsidR="00DC4A35" w:rsidRPr="007D2524" w:rsidRDefault="00DC4A35" w:rsidP="00DC4A35">
      <w:pPr>
        <w:rPr>
          <w:bdr w:val="none" w:sz="0" w:space="0" w:color="auto"/>
          <w:lang w:eastAsia="en-US"/>
        </w:rPr>
      </w:pPr>
      <w:r w:rsidRPr="0025251B">
        <w:rPr>
          <w:bdr w:val="none" w:sz="0" w:space="0" w:color="auto"/>
          <w:lang w:eastAsia="en-US"/>
        </w:rPr>
        <w:t xml:space="preserve">Circa </w:t>
      </w:r>
      <w:r w:rsidRPr="007D2524">
        <w:rPr>
          <w:bdr w:val="none" w:sz="0" w:space="0" w:color="auto"/>
          <w:lang w:eastAsia="en-US"/>
        </w:rPr>
        <w:t>le Aree di Costa, riguardo a “</w:t>
      </w:r>
      <w:r w:rsidRPr="007D2524">
        <w:rPr>
          <w:i/>
          <w:bdr w:val="none" w:sz="0" w:space="0" w:color="auto"/>
          <w:lang w:eastAsia="en-US"/>
        </w:rPr>
        <w:t>quali norme applicare nelle aree limitrofe alla costa medesima caratterizzate da un’elevata urbanizzazione</w:t>
      </w:r>
      <w:r w:rsidR="00784FE1">
        <w:rPr>
          <w:bdr w:val="none" w:sz="0" w:space="0" w:color="auto"/>
          <w:lang w:eastAsia="en-US"/>
        </w:rPr>
        <w:t>”</w:t>
      </w:r>
      <w:r w:rsidRPr="007D2524">
        <w:rPr>
          <w:bdr w:val="none" w:sz="0" w:space="0" w:color="auto"/>
          <w:lang w:eastAsia="en-US"/>
        </w:rPr>
        <w:t xml:space="preserve"> si è rilevato che su queste aree occorre lasciare alla Soprintendenza la scelta se apporre o meno il vincolo ex art. 136, senza dunque fornire una disciplina più particolareggiata.</w:t>
      </w:r>
    </w:p>
    <w:p w14:paraId="2A874CCE" w14:textId="5E7D589A" w:rsidR="00DC4A35" w:rsidRPr="0025251B" w:rsidRDefault="00DC4A35" w:rsidP="00DC4A35">
      <w:pPr>
        <w:rPr>
          <w:bdr w:val="none" w:sz="0" w:space="0" w:color="auto"/>
          <w:lang w:eastAsia="en-US"/>
        </w:rPr>
      </w:pPr>
      <w:r w:rsidRPr="007D2524">
        <w:rPr>
          <w:bdr w:val="none" w:sz="0" w:space="0" w:color="auto"/>
          <w:lang w:eastAsia="en-US"/>
        </w:rPr>
        <w:t>In ordine al Paesaggio Agrario,</w:t>
      </w:r>
      <w:r w:rsidRPr="0025251B">
        <w:rPr>
          <w:bCs/>
          <w:bdr w:val="none" w:sz="0" w:space="0" w:color="auto"/>
          <w:lang w:eastAsia="en-US"/>
        </w:rPr>
        <w:t xml:space="preserve"> rispetto a “</w:t>
      </w:r>
      <w:r w:rsidRPr="0025251B">
        <w:rPr>
          <w:bCs/>
          <w:i/>
          <w:bdr w:val="none" w:sz="0" w:space="0" w:color="auto"/>
          <w:lang w:eastAsia="en-US"/>
        </w:rPr>
        <w:t>quali norme applicare a tutela di questo”</w:t>
      </w:r>
      <w:r w:rsidRPr="0025251B">
        <w:rPr>
          <w:bCs/>
          <w:bdr w:val="none" w:sz="0" w:space="0" w:color="auto"/>
          <w:lang w:eastAsia="en-US"/>
        </w:rPr>
        <w:t xml:space="preserve"> si è rilevato che </w:t>
      </w:r>
      <w:r w:rsidRPr="0025251B">
        <w:rPr>
          <w:bdr w:val="none" w:sz="0" w:space="0" w:color="auto"/>
          <w:lang w:eastAsia="en-US"/>
        </w:rPr>
        <w:t>le NTA di PPR dovrebbero fare molta attenzione a non invadere tematiche marcatamente “ambientali”, specie alla luce del fatto che l’ambiente è ora elevato dall’art. 9 della Costituzione al medesimo rango del Paesaggio, per cui è opportuno rimettere alla sede conferenziale la relativa disciplina.</w:t>
      </w:r>
    </w:p>
    <w:p w14:paraId="239A4C83" w14:textId="28874593" w:rsidR="00DC4A35" w:rsidRPr="0025251B" w:rsidRDefault="00DC4A35" w:rsidP="00DC4A35">
      <w:pPr>
        <w:rPr>
          <w:bdr w:val="none" w:sz="0" w:space="0" w:color="auto"/>
          <w:lang w:eastAsia="en-US"/>
        </w:rPr>
      </w:pPr>
      <w:r w:rsidRPr="0025251B">
        <w:rPr>
          <w:bCs/>
          <w:bdr w:val="none" w:sz="0" w:space="0" w:color="auto"/>
          <w:lang w:eastAsia="en-US"/>
        </w:rPr>
        <w:t xml:space="preserve">Sulle </w:t>
      </w:r>
      <w:r w:rsidRPr="007D2524">
        <w:rPr>
          <w:bdr w:val="none" w:sz="0" w:space="0" w:color="auto"/>
          <w:lang w:eastAsia="en-US"/>
        </w:rPr>
        <w:t>Aree Degradate,</w:t>
      </w:r>
      <w:r w:rsidRPr="0025251B">
        <w:rPr>
          <w:bCs/>
          <w:bdr w:val="none" w:sz="0" w:space="0" w:color="auto"/>
          <w:lang w:eastAsia="en-US"/>
        </w:rPr>
        <w:t xml:space="preserve"> circa “</w:t>
      </w:r>
      <w:r w:rsidRPr="0025251B">
        <w:rPr>
          <w:bCs/>
          <w:i/>
          <w:bdr w:val="none" w:sz="0" w:space="0" w:color="auto"/>
          <w:lang w:eastAsia="en-US"/>
        </w:rPr>
        <w:t>la previsione di Linee guida da predisporre sulla base di quelle elaborate per il vincolo di Riceci-Montefabbri”</w:t>
      </w:r>
      <w:r w:rsidR="00784FE1">
        <w:rPr>
          <w:bCs/>
          <w:i/>
          <w:bdr w:val="none" w:sz="0" w:space="0" w:color="auto"/>
          <w:lang w:eastAsia="en-US"/>
        </w:rPr>
        <w:t xml:space="preserve"> è</w:t>
      </w:r>
      <w:r w:rsidRPr="0025251B">
        <w:rPr>
          <w:bCs/>
          <w:bdr w:val="none" w:sz="0" w:space="0" w:color="auto"/>
          <w:lang w:eastAsia="en-US"/>
        </w:rPr>
        <w:t xml:space="preserve"> stato rilevato che, i</w:t>
      </w:r>
      <w:r w:rsidRPr="0025251B">
        <w:rPr>
          <w:bdr w:val="none" w:sz="0" w:space="0" w:color="auto"/>
          <w:lang w:eastAsia="en-US"/>
        </w:rPr>
        <w:t xml:space="preserve">n base all’art. 8, comma 4 della legge Regione Marche n. 19/2023, </w:t>
      </w:r>
      <w:r w:rsidRPr="0025251B">
        <w:rPr>
          <w:b/>
          <w:bCs/>
          <w:bdr w:val="none" w:sz="0" w:space="0" w:color="auto"/>
          <w:lang w:eastAsia="en-US"/>
        </w:rPr>
        <w:t>«</w:t>
      </w:r>
      <w:r w:rsidRPr="0025251B">
        <w:rPr>
          <w:iCs/>
          <w:bdr w:val="none" w:sz="0" w:space="0" w:color="auto"/>
          <w:lang w:eastAsia="en-US"/>
        </w:rPr>
        <w:t xml:space="preserve">Per ciascun ambito paesaggistico il PPR definisce apposite prescrizioni e previsioni ai sensi del comma 4 dell’articolo 135 del d.lgs. 42/2004, esprime indirizzi e direttive e stabilisce obiettivi di qualità paesaggistica finalizzati, in particolare: c) </w:t>
      </w:r>
      <w:r w:rsidRPr="007D2524">
        <w:rPr>
          <w:iCs/>
          <w:bdr w:val="none" w:sz="0" w:space="0" w:color="auto"/>
          <w:lang w:eastAsia="en-US"/>
        </w:rPr>
        <w:t xml:space="preserve">alla valorizzazione, al recupero e alla </w:t>
      </w:r>
      <w:r w:rsidRPr="007D2524">
        <w:rPr>
          <w:bCs/>
          <w:iCs/>
          <w:bdr w:val="none" w:sz="0" w:space="0" w:color="auto"/>
          <w:lang w:eastAsia="en-US"/>
        </w:rPr>
        <w:t>riqualificazione delle aree e degli immobili compromessi o degradati</w:t>
      </w:r>
      <w:r w:rsidRPr="007D2524">
        <w:rPr>
          <w:iCs/>
          <w:bdr w:val="none" w:sz="0" w:space="0" w:color="auto"/>
          <w:lang w:eastAsia="en-US"/>
        </w:rPr>
        <w:t>, anche attraverso la rigenerazione urbana e territoriale, per la reintegrazione dei valori preesistenti o la creazione di nuovi valori paesaggistici e culturali, perseguendo il miglioramento della qualità complessiva del territorio e il contrasto al consumo di suolo</w:t>
      </w:r>
      <w:r w:rsidRPr="007D2524">
        <w:rPr>
          <w:bdr w:val="none" w:sz="0" w:space="0" w:color="auto"/>
          <w:lang w:eastAsia="en-US"/>
        </w:rPr>
        <w:t>». Ciò premesso si potrebbe prevedere</w:t>
      </w:r>
      <w:r w:rsidR="00784FE1">
        <w:rPr>
          <w:bdr w:val="none" w:sz="0" w:space="0" w:color="auto"/>
          <w:lang w:eastAsia="en-US"/>
        </w:rPr>
        <w:t>,</w:t>
      </w:r>
      <w:r w:rsidRPr="007D2524">
        <w:rPr>
          <w:bdr w:val="none" w:sz="0" w:space="0" w:color="auto"/>
          <w:lang w:eastAsia="en-US"/>
        </w:rPr>
        <w:t xml:space="preserve"> sulla base di quanto già indicato dalla «</w:t>
      </w:r>
      <w:r w:rsidRPr="007D2524">
        <w:rPr>
          <w:iCs/>
          <w:bdr w:val="none" w:sz="0" w:space="0" w:color="auto"/>
          <w:lang w:eastAsia="en-US"/>
        </w:rPr>
        <w:t>Lettura dei paesaggi degradati demandata al comune</w:t>
      </w:r>
      <w:r w:rsidRPr="007D2524">
        <w:rPr>
          <w:bdr w:val="none" w:sz="0" w:space="0" w:color="auto"/>
          <w:lang w:eastAsia="en-US"/>
        </w:rPr>
        <w:t>»</w:t>
      </w:r>
      <w:r w:rsidR="00784FE1">
        <w:rPr>
          <w:bdr w:val="none" w:sz="0" w:space="0" w:color="auto"/>
          <w:lang w:eastAsia="en-US"/>
        </w:rPr>
        <w:t xml:space="preserve"> ed</w:t>
      </w:r>
      <w:r w:rsidRPr="007D2524">
        <w:rPr>
          <w:bdr w:val="none" w:sz="0" w:space="0" w:color="auto"/>
          <w:lang w:eastAsia="en-US"/>
        </w:rPr>
        <w:t xml:space="preserve"> in linea con altri PPR, che siano i PUG a segnare i limiti della forma</w:t>
      </w:r>
      <w:r w:rsidRPr="0025251B">
        <w:rPr>
          <w:bdr w:val="none" w:sz="0" w:space="0" w:color="auto"/>
          <w:lang w:eastAsia="en-US"/>
        </w:rPr>
        <w:t xml:space="preserve"> dei tessuti urbani, delinea</w:t>
      </w:r>
      <w:r w:rsidR="00784FE1">
        <w:rPr>
          <w:bdr w:val="none" w:sz="0" w:space="0" w:color="auto"/>
          <w:lang w:eastAsia="en-US"/>
        </w:rPr>
        <w:t>ndo</w:t>
      </w:r>
      <w:r w:rsidRPr="0025251B">
        <w:rPr>
          <w:bdr w:val="none" w:sz="0" w:space="0" w:color="auto"/>
          <w:lang w:eastAsia="en-US"/>
        </w:rPr>
        <w:t xml:space="preserve"> le localizzazioni più appropriate, defin</w:t>
      </w:r>
      <w:r w:rsidR="00784FE1">
        <w:rPr>
          <w:bdr w:val="none" w:sz="0" w:space="0" w:color="auto"/>
          <w:lang w:eastAsia="en-US"/>
        </w:rPr>
        <w:t>endo</w:t>
      </w:r>
      <w:r w:rsidRPr="0025251B">
        <w:rPr>
          <w:bdr w:val="none" w:sz="0" w:space="0" w:color="auto"/>
          <w:lang w:eastAsia="en-US"/>
        </w:rPr>
        <w:t xml:space="preserve"> i confini tra l’urbano e il non urbano e quindi anche </w:t>
      </w:r>
      <w:r w:rsidR="00784FE1">
        <w:rPr>
          <w:bdr w:val="none" w:sz="0" w:space="0" w:color="auto"/>
          <w:lang w:eastAsia="en-US"/>
        </w:rPr>
        <w:t>riqualificando</w:t>
      </w:r>
      <w:r w:rsidRPr="0025251B">
        <w:rPr>
          <w:bdr w:val="none" w:sz="0" w:space="0" w:color="auto"/>
          <w:lang w:eastAsia="en-US"/>
        </w:rPr>
        <w:t xml:space="preserve"> le aree degradate, trattando le diversità delle aree rurali e naturali, lasciando al PPR unicamente la </w:t>
      </w:r>
      <w:r w:rsidRPr="0025251B">
        <w:rPr>
          <w:bdr w:val="none" w:sz="0" w:space="0" w:color="auto"/>
          <w:lang w:eastAsia="en-US"/>
        </w:rPr>
        <w:lastRenderedPageBreak/>
        <w:t>definizione del principio di competenza; d’altronde al PPR dovrebbe competere principalmente di fornire un sistema di obiettivi coordinati tra loro, non potendo scendere nel dettaglio dei singoli immobili compromessi o degradati il cui recupero investe connotazioni di carattere anche urbanistico ed edilizio di pertinenza marcatamente locale. Infine, anche le Linee guida elaborate per il vincolo da Riceci a Montefabbri ci sembrano coerenti con questa linea di pensiero.</w:t>
      </w:r>
    </w:p>
    <w:p w14:paraId="7175F09D" w14:textId="1F18A90A" w:rsidR="00DC4A35" w:rsidRPr="0025251B" w:rsidRDefault="00DC4A35" w:rsidP="00DC4A35">
      <w:pPr>
        <w:rPr>
          <w:i/>
          <w:iCs/>
          <w:bdr w:val="none" w:sz="0" w:space="0" w:color="auto"/>
          <w:lang w:eastAsia="en-US"/>
        </w:rPr>
      </w:pPr>
      <w:r w:rsidRPr="0025251B">
        <w:rPr>
          <w:bdr w:val="none" w:sz="0" w:space="0" w:color="auto"/>
          <w:lang w:eastAsia="en-US"/>
        </w:rPr>
        <w:t xml:space="preserve">In merito al </w:t>
      </w:r>
      <w:r w:rsidRPr="007D2524">
        <w:rPr>
          <w:bdr w:val="none" w:sz="0" w:space="0" w:color="auto"/>
          <w:lang w:eastAsia="en-US"/>
        </w:rPr>
        <w:t>Recepimento dei PRG già adeguati,</w:t>
      </w:r>
      <w:r w:rsidRPr="0025251B">
        <w:rPr>
          <w:bCs/>
          <w:bdr w:val="none" w:sz="0" w:space="0" w:color="auto"/>
          <w:lang w:eastAsia="en-US"/>
        </w:rPr>
        <w:t xml:space="preserve"> l</w:t>
      </w:r>
      <w:r w:rsidRPr="0025251B">
        <w:rPr>
          <w:bdr w:val="none" w:sz="0" w:space="0" w:color="auto"/>
          <w:lang w:eastAsia="en-US"/>
        </w:rPr>
        <w:t xml:space="preserve">’art. 8 della legge Regione Marche n. 19/2023 prevede che </w:t>
      </w:r>
      <w:r w:rsidR="00784FE1">
        <w:rPr>
          <w:bdr w:val="none" w:sz="0" w:space="0" w:color="auto"/>
          <w:lang w:eastAsia="en-US"/>
        </w:rPr>
        <w:t>“</w:t>
      </w:r>
      <w:r w:rsidRPr="0025251B">
        <w:rPr>
          <w:i/>
          <w:iCs/>
          <w:bdr w:val="none" w:sz="0" w:space="0" w:color="auto"/>
          <w:lang w:eastAsia="en-US"/>
        </w:rPr>
        <w:t>Le Province, i Comuni e gli enti gestori delle aree naturali protette conformano o adeguano i propri strumenti di pianificazione territoriale e urbanistica alle previsioni del PPR entro i termini stabiliti dal PPR medesimo e comunque non oltre due anni dalla sua approvazione. I limiti alla proprietà derivanti da tali previsioni non sono oggetto di indennizzo</w:t>
      </w:r>
      <w:r w:rsidR="00784FE1">
        <w:rPr>
          <w:bdr w:val="none" w:sz="0" w:space="0" w:color="auto"/>
          <w:lang w:eastAsia="en-US"/>
        </w:rPr>
        <w:t xml:space="preserve">”; </w:t>
      </w:r>
      <w:r w:rsidRPr="0025251B">
        <w:rPr>
          <w:bdr w:val="none" w:sz="0" w:space="0" w:color="auto"/>
          <w:lang w:eastAsia="en-US"/>
        </w:rPr>
        <w:t>i PRG (oggi PUG) già adeguati al PPR</w:t>
      </w:r>
      <w:r w:rsidR="00784FE1">
        <w:rPr>
          <w:bdr w:val="none" w:sz="0" w:space="0" w:color="auto"/>
          <w:lang w:eastAsia="en-US"/>
        </w:rPr>
        <w:t>, p</w:t>
      </w:r>
      <w:r w:rsidR="00784FE1" w:rsidRPr="0025251B">
        <w:rPr>
          <w:bdr w:val="none" w:sz="0" w:space="0" w:color="auto"/>
          <w:lang w:eastAsia="en-US"/>
        </w:rPr>
        <w:t xml:space="preserve">ertanto, </w:t>
      </w:r>
      <w:r w:rsidRPr="0025251B">
        <w:rPr>
          <w:bdr w:val="none" w:sz="0" w:space="0" w:color="auto"/>
          <w:lang w:eastAsia="en-US"/>
        </w:rPr>
        <w:t>dovranno essere nuovamente adeguati nei termini come sopra. La diposizione del PPR non può pertanto derogare a quella della nuova L</w:t>
      </w:r>
      <w:r w:rsidR="00862258">
        <w:rPr>
          <w:bdr w:val="none" w:sz="0" w:space="0" w:color="auto"/>
          <w:lang w:eastAsia="en-US"/>
        </w:rPr>
        <w:t>egge</w:t>
      </w:r>
      <w:r w:rsidRPr="0025251B">
        <w:rPr>
          <w:bdr w:val="none" w:sz="0" w:space="0" w:color="auto"/>
          <w:lang w:eastAsia="en-US"/>
        </w:rPr>
        <w:t xml:space="preserve"> Regionale</w:t>
      </w:r>
      <w:r w:rsidR="00862258">
        <w:rPr>
          <w:bdr w:val="none" w:sz="0" w:space="0" w:color="auto"/>
          <w:lang w:eastAsia="en-US"/>
        </w:rPr>
        <w:t>; r</w:t>
      </w:r>
      <w:r w:rsidRPr="0025251B">
        <w:rPr>
          <w:bdr w:val="none" w:sz="0" w:space="0" w:color="auto"/>
          <w:lang w:eastAsia="en-US"/>
        </w:rPr>
        <w:t>ifacendoci a quanto previsto in altri PPR, tra le norme finali può essere inserito un articolo del seguente tenore: «</w:t>
      </w:r>
      <w:r w:rsidRPr="0025251B">
        <w:rPr>
          <w:i/>
          <w:iCs/>
          <w:bdr w:val="none" w:sz="0" w:space="0" w:color="auto"/>
          <w:lang w:eastAsia="en-US"/>
        </w:rPr>
        <w:t>La verifica di conformità degli strumenti urbanistici e relative varianti ricadenti nelle perimetrazioni del PPR avviene contestualmente all’adeguamento a detto PPR e relative varianti nei termini di cui all’art. 8 comma 7 delle l.r. n. 19/20023. A conclusione del processo di adeguamento il PPR si intende parte integrante della pianificazione locale, che costituisce l’unico riferimento normativo rispetto ad esso</w:t>
      </w:r>
      <w:r w:rsidRPr="0025251B">
        <w:rPr>
          <w:bdr w:val="none" w:sz="0" w:space="0" w:color="auto"/>
          <w:lang w:eastAsia="en-US"/>
        </w:rPr>
        <w:t>».</w:t>
      </w:r>
    </w:p>
    <w:p w14:paraId="549CAB9F" w14:textId="56D3DDC2" w:rsidR="00DC4A35" w:rsidRPr="0025251B" w:rsidRDefault="00DC4A35" w:rsidP="00DC4A35">
      <w:pPr>
        <w:rPr>
          <w:bdr w:val="none" w:sz="0" w:space="0" w:color="auto"/>
          <w:lang w:eastAsia="en-US"/>
        </w:rPr>
      </w:pPr>
      <w:r w:rsidRPr="0025251B">
        <w:rPr>
          <w:bdr w:val="none" w:sz="0" w:space="0" w:color="auto"/>
          <w:lang w:eastAsia="en-US"/>
        </w:rPr>
        <w:t xml:space="preserve">Infine, </w:t>
      </w:r>
      <w:r w:rsidRPr="007D2524">
        <w:rPr>
          <w:bCs/>
          <w:bdr w:val="none" w:sz="0" w:space="0" w:color="auto"/>
          <w:lang w:eastAsia="en-US"/>
        </w:rPr>
        <w:t>sulla durata delle misure di salvaguardia,</w:t>
      </w:r>
      <w:r w:rsidRPr="0025251B">
        <w:rPr>
          <w:bdr w:val="none" w:sz="0" w:space="0" w:color="auto"/>
          <w:lang w:eastAsia="en-US"/>
        </w:rPr>
        <w:t xml:space="preserve"> di cui al comma 3 dell'articolo 9 della l.r. Marche n. 19/2023, “</w:t>
      </w:r>
      <w:r w:rsidRPr="0025251B">
        <w:rPr>
          <w:i/>
          <w:bdr w:val="none" w:sz="0" w:space="0" w:color="auto"/>
          <w:lang w:eastAsia="en-US"/>
        </w:rPr>
        <w:t>esse valgono a tempo indeterminato?”</w:t>
      </w:r>
      <w:r w:rsidRPr="0025251B">
        <w:rPr>
          <w:bdr w:val="none" w:sz="0" w:space="0" w:color="auto"/>
          <w:lang w:eastAsia="en-US"/>
        </w:rPr>
        <w:t xml:space="preserve"> </w:t>
      </w:r>
      <w:r w:rsidR="00862258">
        <w:rPr>
          <w:bdr w:val="none" w:sz="0" w:space="0" w:color="auto"/>
          <w:lang w:eastAsia="en-US"/>
        </w:rPr>
        <w:t>è</w:t>
      </w:r>
      <w:r w:rsidRPr="0025251B">
        <w:rPr>
          <w:bdr w:val="none" w:sz="0" w:space="0" w:color="auto"/>
          <w:lang w:eastAsia="en-US"/>
        </w:rPr>
        <w:t xml:space="preserve"> stato rilevato che</w:t>
      </w:r>
      <w:r w:rsidR="00862258">
        <w:rPr>
          <w:bdr w:val="none" w:sz="0" w:space="0" w:color="auto"/>
          <w:lang w:eastAsia="en-US"/>
        </w:rPr>
        <w:t xml:space="preserve"> </w:t>
      </w:r>
      <w:r w:rsidRPr="0025251B">
        <w:rPr>
          <w:bdr w:val="none" w:sz="0" w:space="0" w:color="auto"/>
          <w:lang w:eastAsia="en-US"/>
        </w:rPr>
        <w:t xml:space="preserve">l’art. 143, comma 9 del Codice del Paesaggio, cui rinvia l’art. 9, comma 3 l.r. Marche n. 19/2023, prevede esclusivamente che il Piano </w:t>
      </w:r>
      <w:r w:rsidR="00862258">
        <w:rPr>
          <w:bdr w:val="none" w:sz="0" w:space="0" w:color="auto"/>
          <w:lang w:eastAsia="en-US"/>
        </w:rPr>
        <w:t>sia</w:t>
      </w:r>
      <w:r w:rsidRPr="0025251B">
        <w:rPr>
          <w:bdr w:val="none" w:sz="0" w:space="0" w:color="auto"/>
          <w:lang w:eastAsia="en-US"/>
        </w:rPr>
        <w:t xml:space="preserve"> immediatamente efficace a far data dalla sua “adozione”</w:t>
      </w:r>
      <w:r w:rsidR="00862258">
        <w:rPr>
          <w:bdr w:val="none" w:sz="0" w:space="0" w:color="auto"/>
          <w:lang w:eastAsia="en-US"/>
        </w:rPr>
        <w:t>;</w:t>
      </w:r>
      <w:r w:rsidRPr="0025251B">
        <w:rPr>
          <w:bdr w:val="none" w:sz="0" w:space="0" w:color="auto"/>
          <w:lang w:eastAsia="en-US"/>
        </w:rPr>
        <w:t xml:space="preserve"> Invece, l’art. 12 del TUE, a cui qualcuno dei componenti del gruppo di ricerca </w:t>
      </w:r>
      <w:r w:rsidR="00862258">
        <w:rPr>
          <w:bdr w:val="none" w:sz="0" w:space="0" w:color="auto"/>
          <w:lang w:eastAsia="en-US"/>
        </w:rPr>
        <w:t>fa riferimento</w:t>
      </w:r>
      <w:r w:rsidRPr="0025251B">
        <w:rPr>
          <w:bdr w:val="none" w:sz="0" w:space="0" w:color="auto"/>
          <w:lang w:eastAsia="en-US"/>
        </w:rPr>
        <w:t>, attiene alla diversa fattispecie della validità del permesso di costruire, stabilendo che in caso di contrasto con gli strumenti urbanistici adottati (ed il PPR è uno strumento urbanistico) è sospesa ogni determinazione in ordine alla domanda ed inoltre che «</w:t>
      </w:r>
      <w:r w:rsidRPr="0025251B">
        <w:rPr>
          <w:i/>
          <w:bdr w:val="none" w:sz="0" w:space="0" w:color="auto"/>
          <w:lang w:eastAsia="en-US"/>
        </w:rPr>
        <w:t>La misura di salvaguardia non ha efficacia decorsi tre anni dalla data di adozione dello strumento urbanistico, ovvero cinque anni nell'ipotesi in cui lo strumento urbanistico sia stato sottoposto all'amministrazione competente all'approvazione entro un anno dalla conclusione della fase di pubblicazione</w:t>
      </w:r>
      <w:r w:rsidRPr="0025251B">
        <w:rPr>
          <w:bdr w:val="none" w:sz="0" w:space="0" w:color="auto"/>
          <w:lang w:eastAsia="en-US"/>
        </w:rPr>
        <w:t xml:space="preserve">». In sostanza, l’art. 12 appena menzionato si preoccupa di non sospendere una domanda di permesso di costruire </w:t>
      </w:r>
      <w:r w:rsidRPr="0025251B">
        <w:rPr>
          <w:i/>
          <w:bdr w:val="none" w:sz="0" w:space="0" w:color="auto"/>
          <w:lang w:eastAsia="en-US"/>
        </w:rPr>
        <w:t>ad libitum</w:t>
      </w:r>
      <w:r w:rsidRPr="0025251B">
        <w:rPr>
          <w:bdr w:val="none" w:sz="0" w:space="0" w:color="auto"/>
          <w:lang w:eastAsia="en-US"/>
        </w:rPr>
        <w:t xml:space="preserve">, poiché se dovesse passare troppo tempo tra uno strumento urbanistico “adottato” e la sua “approvazione” si bloccherebbe il processo edilizio, con evidenti effetti di violazione del principio di proporzionalità della misura. Ciò detto, la giurisprudenza consente al Legislatore regionale di provvedere con legge a prorogare detto termine: il T.A.R. Lazio Roma, Sez. II </w:t>
      </w:r>
      <w:r w:rsidRPr="0025251B">
        <w:rPr>
          <w:i/>
          <w:bdr w:val="none" w:sz="0" w:space="0" w:color="auto"/>
          <w:lang w:eastAsia="en-US"/>
        </w:rPr>
        <w:t>quater</w:t>
      </w:r>
      <w:r w:rsidRPr="0025251B">
        <w:rPr>
          <w:bdr w:val="none" w:sz="0" w:space="0" w:color="auto"/>
          <w:lang w:eastAsia="en-US"/>
        </w:rPr>
        <w:t>, 30/11/2023, n. 17967, in un caso in cui si trattava di applicare le norme di salvaguardia, ha rilevato che «</w:t>
      </w:r>
      <w:r w:rsidRPr="0025251B">
        <w:rPr>
          <w:i/>
          <w:bdr w:val="none" w:sz="0" w:space="0" w:color="auto"/>
          <w:lang w:eastAsia="en-US"/>
        </w:rPr>
        <w:t xml:space="preserve">10.3. Né potrebbe convenirsi con la difesa della controinteressata nel ritenere che, all'epoca della presentazione delle S. e dell'emanazione dei relativi pareri (2016-2017), </w:t>
      </w:r>
      <w:r w:rsidRPr="007D2524">
        <w:rPr>
          <w:i/>
          <w:bdr w:val="none" w:sz="0" w:space="0" w:color="auto"/>
          <w:lang w:eastAsia="en-US"/>
        </w:rPr>
        <w:t>il P.T.P.R. del 2007 non era stato ancora approvato e "le sue misure di salvaguardia erano già scadute da anni", sicché la "specifica normativa regionale richiamata" (i.e., inclusione tra i "beni tipizzati" di cui alla Tavola 24 374 B) non era applicabile agli interventi realizzati da F. in quanto non più vigente (cfr. pag. 13 della memoria illustrativa). Le previsioni dettate dal P.T.P.R. adottato erano sicuramente in vigore in ragione del disposto dell'art. 23-bis della L.R. n. 24 del 1998 ("Misure di salvaguardia in pendenza dell'approvazione del PTPR"), secondo cui "Dalla data di pubblicazione del PTPR ai sensi dell'articolo 23, comma 2, non sono consentiti, sugli immobili e nelle aree di cui all'articolo 134 del D.Lgs. n. 42 del 2004 e successive modifiche, interventi che siano in contrasto con le prescrizioni di tutela previste nel PTPR adottato", e tenuto conto che l'art. 21, comma 1 ha ancorato l'efficacia delle misure di salvaguardia dettate dal P.T.P.R. adottato</w:t>
      </w:r>
      <w:r w:rsidRPr="0025251B">
        <w:rPr>
          <w:i/>
          <w:u w:val="single"/>
          <w:bdr w:val="none" w:sz="0" w:space="0" w:color="auto"/>
          <w:lang w:eastAsia="en-US"/>
        </w:rPr>
        <w:t xml:space="preserve"> </w:t>
      </w:r>
      <w:r w:rsidRPr="007D2524">
        <w:rPr>
          <w:i/>
          <w:bdr w:val="none" w:sz="0" w:space="0" w:color="auto"/>
          <w:lang w:eastAsia="en-US"/>
        </w:rPr>
        <w:t xml:space="preserve">ad un termine preciso, all'epoca non ancora scaduto (tale termine è stato postergato con diversi interventi legislativi succedutisi negli anni, sino a portarlo alla data del 14 febbraio 2020). Sotto questo aspetto, del resto, la fonte </w:t>
      </w:r>
      <w:r w:rsidRPr="007D2524">
        <w:rPr>
          <w:i/>
          <w:bdr w:val="none" w:sz="0" w:space="0" w:color="auto"/>
          <w:lang w:eastAsia="en-US"/>
        </w:rPr>
        <w:lastRenderedPageBreak/>
        <w:t>regionale si pone perfettamente in linea con la disciplina nazionale, che all'art. 143, co. 9, primo periodo D.Lgs. n. 42 del 2004 prevede che "A far data dall'adozione del piano paesaggistico non sono consentiti, sugli immobili e nelle aree di cui all'articolo 134, interventi in contrasto con le prescrizioni di tutela previste nel piano stesso"</w:t>
      </w:r>
      <w:r w:rsidRPr="007D2524">
        <w:rPr>
          <w:bdr w:val="none" w:sz="0" w:space="0" w:color="auto"/>
          <w:lang w:eastAsia="en-US"/>
        </w:rPr>
        <w:t>». Dunque, si comprende che in tal caso erano previste dalla legge regionale (e non dal Piano) norme di salvaguardia “a termine” che erano state prorogate con successivi “interventi legislativi”, motivando sulla ragione della proroga stessa. Pertanto, visto che nel nostro caso la L.R. non sembra dettare termini specifici di validità per le misure di salvaguardia, varrà ovviamente la disciplina nazionale ed appare opportuno che il PPR non entri sull’argomento limitandosi al più a richiamare sul punto la legge statale e quella regionale.</w:t>
      </w:r>
      <w:r w:rsidRPr="0025251B">
        <w:rPr>
          <w:bdr w:val="none" w:sz="0" w:space="0" w:color="auto"/>
          <w:lang w:eastAsia="en-US"/>
        </w:rPr>
        <w:t xml:space="preserve"> </w:t>
      </w:r>
    </w:p>
    <w:p w14:paraId="1970E4E1" w14:textId="77777777" w:rsidR="00DC4A35" w:rsidRDefault="00DC4A35" w:rsidP="00DC4A35">
      <w:pPr>
        <w:rPr>
          <w:bdr w:val="none" w:sz="0" w:space="0" w:color="auto"/>
          <w:lang w:eastAsia="en-US"/>
        </w:rPr>
      </w:pPr>
    </w:p>
    <w:p w14:paraId="1B0957B8" w14:textId="77777777" w:rsidR="00DC4A35" w:rsidRDefault="00DC4A35" w:rsidP="00DC4A35">
      <w:pPr>
        <w:rPr>
          <w:bdr w:val="none" w:sz="0" w:space="0" w:color="auto"/>
          <w:lang w:eastAsia="en-US"/>
        </w:rPr>
      </w:pPr>
    </w:p>
    <w:p w14:paraId="7AC8B19D" w14:textId="77777777" w:rsidR="00BC0418" w:rsidRPr="00C02C15" w:rsidRDefault="00BC0418" w:rsidP="000B6322">
      <w:pPr>
        <w:rPr>
          <w:strike/>
          <w:color w:val="EE0000"/>
          <w:bdr w:val="none" w:sz="0" w:space="0" w:color="auto"/>
          <w:lang w:eastAsia="en-US"/>
        </w:rPr>
      </w:pPr>
    </w:p>
    <w:p w14:paraId="442F7D62" w14:textId="3ECA87CE" w:rsidR="00B34A18" w:rsidRPr="00C02C15" w:rsidRDefault="00B34A18" w:rsidP="000B6322">
      <w:pPr>
        <w:rPr>
          <w:strike/>
          <w:color w:val="EE0000"/>
          <w:bdr w:val="none" w:sz="0" w:space="0" w:color="auto"/>
          <w:lang w:eastAsia="en-US"/>
        </w:rPr>
      </w:pPr>
      <w:r w:rsidRPr="00C02C15">
        <w:rPr>
          <w:strike/>
          <w:color w:val="EE0000"/>
          <w:bdr w:val="none" w:sz="0" w:space="0" w:color="auto"/>
          <w:lang w:eastAsia="en-US"/>
        </w:rPr>
        <w:br w:type="page"/>
      </w:r>
    </w:p>
    <w:p w14:paraId="3FC82940" w14:textId="6C52D9B0" w:rsidR="00B34A18" w:rsidRPr="00295D2B" w:rsidRDefault="00295D2B" w:rsidP="00295D2B">
      <w:pPr>
        <w:pStyle w:val="Titolo3"/>
        <w:rPr>
          <w:bdr w:val="none" w:sz="0" w:space="0" w:color="auto"/>
          <w:lang w:eastAsia="en-US"/>
        </w:rPr>
      </w:pPr>
      <w:bookmarkStart w:id="86" w:name="_Toc201356209"/>
      <w:r>
        <w:rPr>
          <w:bdr w:val="none" w:sz="0" w:space="0" w:color="auto"/>
          <w:lang w:eastAsia="en-US"/>
        </w:rPr>
        <w:lastRenderedPageBreak/>
        <w:t>6</w:t>
      </w:r>
      <w:r w:rsidR="00B34A18" w:rsidRPr="0061556A">
        <w:rPr>
          <w:bdr w:val="none" w:sz="0" w:space="0" w:color="auto"/>
          <w:lang w:eastAsia="en-US"/>
        </w:rPr>
        <w:t>.2</w:t>
      </w:r>
      <w:r w:rsidR="00592F3B" w:rsidRPr="0061556A">
        <w:rPr>
          <w:bdr w:val="none" w:sz="0" w:space="0" w:color="auto"/>
          <w:lang w:eastAsia="en-US"/>
        </w:rPr>
        <w:t xml:space="preserve"> </w:t>
      </w:r>
      <w:r w:rsidR="006C3E8E" w:rsidRPr="0061556A">
        <w:rPr>
          <w:bdr w:val="none" w:sz="0" w:space="0" w:color="auto"/>
          <w:lang w:eastAsia="en-US"/>
        </w:rPr>
        <w:t>-</w:t>
      </w:r>
      <w:r w:rsidR="00592F3B" w:rsidRPr="0061556A">
        <w:rPr>
          <w:bdr w:val="none" w:sz="0" w:space="0" w:color="auto"/>
          <w:lang w:eastAsia="en-US"/>
        </w:rPr>
        <w:t xml:space="preserve"> </w:t>
      </w:r>
      <w:r w:rsidR="006C3E8E" w:rsidRPr="0061556A">
        <w:rPr>
          <w:bdr w:val="none" w:sz="0" w:space="0" w:color="auto"/>
          <w:lang w:eastAsia="en-US"/>
        </w:rPr>
        <w:t>Schede</w:t>
      </w:r>
      <w:r w:rsidR="00592F3B" w:rsidRPr="0061556A">
        <w:rPr>
          <w:bdr w:val="none" w:sz="0" w:space="0" w:color="auto"/>
          <w:lang w:eastAsia="en-US"/>
        </w:rPr>
        <w:t xml:space="preserve"> </w:t>
      </w:r>
      <w:r w:rsidR="006C3E8E" w:rsidRPr="0061556A">
        <w:rPr>
          <w:bdr w:val="none" w:sz="0" w:space="0" w:color="auto"/>
          <w:lang w:eastAsia="en-US"/>
        </w:rPr>
        <w:t>di</w:t>
      </w:r>
      <w:r w:rsidR="00592F3B" w:rsidRPr="0061556A">
        <w:rPr>
          <w:bdr w:val="none" w:sz="0" w:space="0" w:color="auto"/>
          <w:lang w:eastAsia="en-US"/>
        </w:rPr>
        <w:t xml:space="preserve"> </w:t>
      </w:r>
      <w:r w:rsidR="006C3E8E" w:rsidRPr="0061556A">
        <w:rPr>
          <w:bdr w:val="none" w:sz="0" w:space="0" w:color="auto"/>
          <w:lang w:eastAsia="en-US"/>
        </w:rPr>
        <w:t>caratterizzazione</w:t>
      </w:r>
      <w:r w:rsidR="00592F3B" w:rsidRPr="0061556A">
        <w:rPr>
          <w:bdr w:val="none" w:sz="0" w:space="0" w:color="auto"/>
          <w:lang w:eastAsia="en-US"/>
        </w:rPr>
        <w:t xml:space="preserve"> </w:t>
      </w:r>
      <w:r w:rsidR="006C3E8E" w:rsidRPr="0061556A">
        <w:rPr>
          <w:bdr w:val="none" w:sz="0" w:space="0" w:color="auto"/>
          <w:lang w:eastAsia="en-US"/>
        </w:rPr>
        <w:t>e</w:t>
      </w:r>
      <w:r w:rsidR="00592F3B" w:rsidRPr="0061556A">
        <w:rPr>
          <w:bdr w:val="none" w:sz="0" w:space="0" w:color="auto"/>
          <w:lang w:eastAsia="en-US"/>
        </w:rPr>
        <w:t xml:space="preserve"> </w:t>
      </w:r>
      <w:r w:rsidR="006C3E8E" w:rsidRPr="0061556A">
        <w:rPr>
          <w:bdr w:val="none" w:sz="0" w:space="0" w:color="auto"/>
          <w:lang w:eastAsia="en-US"/>
        </w:rPr>
        <w:t>di</w:t>
      </w:r>
      <w:r w:rsidR="00592F3B" w:rsidRPr="0061556A">
        <w:rPr>
          <w:bdr w:val="none" w:sz="0" w:space="0" w:color="auto"/>
          <w:lang w:eastAsia="en-US"/>
        </w:rPr>
        <w:t xml:space="preserve"> </w:t>
      </w:r>
      <w:r w:rsidR="006C3E8E" w:rsidRPr="0061556A">
        <w:rPr>
          <w:bdr w:val="none" w:sz="0" w:space="0" w:color="auto"/>
          <w:lang w:eastAsia="en-US"/>
        </w:rPr>
        <w:t>delimitazione</w:t>
      </w:r>
      <w:r w:rsidR="00592F3B" w:rsidRPr="0061556A">
        <w:rPr>
          <w:bdr w:val="none" w:sz="0" w:space="0" w:color="auto"/>
          <w:lang w:eastAsia="en-US"/>
        </w:rPr>
        <w:t xml:space="preserve"> </w:t>
      </w:r>
      <w:r w:rsidR="006C3E8E" w:rsidRPr="0061556A">
        <w:rPr>
          <w:bdr w:val="none" w:sz="0" w:space="0" w:color="auto"/>
          <w:lang w:eastAsia="en-US"/>
        </w:rPr>
        <w:t>delle</w:t>
      </w:r>
      <w:r w:rsidR="00592F3B" w:rsidRPr="0061556A">
        <w:rPr>
          <w:bdr w:val="none" w:sz="0" w:space="0" w:color="auto"/>
          <w:lang w:eastAsia="en-US"/>
        </w:rPr>
        <w:t xml:space="preserve"> </w:t>
      </w:r>
      <w:r w:rsidR="006C3E8E" w:rsidRPr="0061556A">
        <w:rPr>
          <w:bdr w:val="none" w:sz="0" w:space="0" w:color="auto"/>
          <w:lang w:eastAsia="en-US"/>
        </w:rPr>
        <w:t>aree</w:t>
      </w:r>
      <w:r w:rsidR="00592F3B" w:rsidRPr="0061556A">
        <w:rPr>
          <w:bdr w:val="none" w:sz="0" w:space="0" w:color="auto"/>
          <w:lang w:eastAsia="en-US"/>
        </w:rPr>
        <w:t xml:space="preserve"> </w:t>
      </w:r>
      <w:r w:rsidR="006C3E8E" w:rsidRPr="0061556A">
        <w:rPr>
          <w:bdr w:val="none" w:sz="0" w:space="0" w:color="auto"/>
          <w:lang w:eastAsia="en-US"/>
        </w:rPr>
        <w:t>soggette</w:t>
      </w:r>
      <w:r w:rsidR="00592F3B" w:rsidRPr="0061556A">
        <w:rPr>
          <w:bdr w:val="none" w:sz="0" w:space="0" w:color="auto"/>
          <w:lang w:eastAsia="en-US"/>
        </w:rPr>
        <w:t xml:space="preserve"> </w:t>
      </w:r>
      <w:r w:rsidR="006C3E8E" w:rsidRPr="0061556A">
        <w:rPr>
          <w:bdr w:val="none" w:sz="0" w:space="0" w:color="auto"/>
          <w:lang w:eastAsia="en-US"/>
        </w:rPr>
        <w:t>a</w:t>
      </w:r>
      <w:r w:rsidR="00592F3B" w:rsidRPr="0061556A">
        <w:rPr>
          <w:bdr w:val="none" w:sz="0" w:space="0" w:color="auto"/>
          <w:lang w:eastAsia="en-US"/>
        </w:rPr>
        <w:t xml:space="preserve"> </w:t>
      </w:r>
      <w:r w:rsidR="006C3E8E" w:rsidRPr="0061556A">
        <w:rPr>
          <w:bdr w:val="none" w:sz="0" w:space="0" w:color="auto"/>
          <w:lang w:eastAsia="en-US"/>
        </w:rPr>
        <w:t>tutela</w:t>
      </w:r>
      <w:r w:rsidR="00592F3B" w:rsidRPr="0061556A">
        <w:rPr>
          <w:bdr w:val="none" w:sz="0" w:space="0" w:color="auto"/>
          <w:lang w:eastAsia="en-US"/>
        </w:rPr>
        <w:t xml:space="preserve"> </w:t>
      </w:r>
      <w:r w:rsidR="006C3E8E" w:rsidRPr="0061556A">
        <w:rPr>
          <w:bdr w:val="none" w:sz="0" w:space="0" w:color="auto"/>
          <w:lang w:eastAsia="en-US"/>
        </w:rPr>
        <w:t>paesaggistica</w:t>
      </w:r>
      <w:bookmarkEnd w:id="86"/>
      <w:r w:rsidR="00592F3B" w:rsidRPr="0061556A">
        <w:rPr>
          <w:bdr w:val="none" w:sz="0" w:space="0" w:color="auto"/>
          <w:lang w:eastAsia="en-US"/>
        </w:rPr>
        <w:t xml:space="preserve"> </w:t>
      </w:r>
    </w:p>
    <w:p w14:paraId="142C0D66" w14:textId="73E9D30F" w:rsidR="00B34A18" w:rsidRPr="0061556A" w:rsidRDefault="00295D2B" w:rsidP="00B34A18">
      <w:pPr>
        <w:pStyle w:val="Titolo4"/>
      </w:pPr>
      <w:bookmarkStart w:id="87" w:name="_Toc201356210"/>
      <w:r>
        <w:t>6</w:t>
      </w:r>
      <w:r w:rsidR="00B34A18" w:rsidRPr="0061556A">
        <w:t>.2.1</w:t>
      </w:r>
      <w:r w:rsidR="00592F3B" w:rsidRPr="0061556A">
        <w:t xml:space="preserve"> </w:t>
      </w:r>
      <w:r w:rsidR="00B34A18" w:rsidRPr="0061556A">
        <w:t>-</w:t>
      </w:r>
      <w:r w:rsidR="00592F3B" w:rsidRPr="0061556A">
        <w:t xml:space="preserve"> </w:t>
      </w:r>
      <w:r w:rsidR="00B34A18" w:rsidRPr="0061556A">
        <w:t>Il</w:t>
      </w:r>
      <w:r w:rsidR="00592F3B" w:rsidRPr="0061556A">
        <w:t xml:space="preserve"> </w:t>
      </w:r>
      <w:r w:rsidR="00B34A18" w:rsidRPr="0061556A">
        <w:t>principio</w:t>
      </w:r>
      <w:r w:rsidR="00592F3B" w:rsidRPr="0061556A">
        <w:t xml:space="preserve"> </w:t>
      </w:r>
      <w:r w:rsidR="00B34A18" w:rsidRPr="0061556A">
        <w:t>della</w:t>
      </w:r>
      <w:r w:rsidR="00592F3B" w:rsidRPr="0061556A">
        <w:t xml:space="preserve"> </w:t>
      </w:r>
      <w:r w:rsidR="00B34A18" w:rsidRPr="0061556A">
        <w:t>tutela</w:t>
      </w:r>
      <w:r w:rsidR="00592F3B" w:rsidRPr="0061556A">
        <w:t xml:space="preserve"> </w:t>
      </w:r>
      <w:r w:rsidR="00B34A18" w:rsidRPr="0061556A">
        <w:t>paesaggistica:</w:t>
      </w:r>
      <w:r w:rsidR="00592F3B" w:rsidRPr="0061556A">
        <w:t xml:space="preserve"> </w:t>
      </w:r>
      <w:r w:rsidR="00B34A18" w:rsidRPr="0061556A">
        <w:t>riferimenti</w:t>
      </w:r>
      <w:r w:rsidR="00592F3B" w:rsidRPr="0061556A">
        <w:t xml:space="preserve"> </w:t>
      </w:r>
      <w:r w:rsidR="00B34A18" w:rsidRPr="0061556A">
        <w:t>normativi</w:t>
      </w:r>
      <w:bookmarkEnd w:id="87"/>
    </w:p>
    <w:p w14:paraId="3E826C9B" w14:textId="7359DB88"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Da quando la legge 11 giugno 1922, n. 778, “Tutela delle bellezze naturali e degli immobili di particolare interesse storico”</w:t>
      </w:r>
      <w:r w:rsidR="004A3B62">
        <w:rPr>
          <w:rFonts w:ascii="Aptos" w:eastAsiaTheme="minorHAnsi" w:hAnsi="Aptos" w:cstheme="minorBidi"/>
          <w:kern w:val="2"/>
          <w:szCs w:val="24"/>
          <w:bdr w:val="none" w:sz="0" w:space="0" w:color="auto"/>
          <w:lang w:eastAsia="en-US"/>
          <w14:ligatures w14:val="standardContextual"/>
        </w:rPr>
        <w:t xml:space="preserve"> ha introdotto i</w:t>
      </w:r>
      <w:r w:rsidRPr="00E303FD">
        <w:rPr>
          <w:rFonts w:ascii="Aptos" w:eastAsiaTheme="minorHAnsi" w:hAnsi="Aptos" w:cstheme="minorBidi"/>
          <w:kern w:val="2"/>
          <w:szCs w:val="24"/>
          <w:bdr w:val="none" w:sz="0" w:space="0" w:color="auto"/>
          <w:lang w:eastAsia="en-US"/>
          <w14:ligatures w14:val="standardContextual"/>
        </w:rPr>
        <w:t>l principio della tutela paesaggistica nella normativa italiana, le evoluzioni sono state molteplici</w:t>
      </w:r>
      <w:r>
        <w:rPr>
          <w:rFonts w:ascii="Aptos" w:eastAsiaTheme="minorHAnsi" w:hAnsi="Aptos" w:cstheme="minorBidi"/>
          <w:kern w:val="2"/>
          <w:szCs w:val="24"/>
          <w:bdr w:val="none" w:sz="0" w:space="0" w:color="auto"/>
          <w:lang w:eastAsia="en-US"/>
          <w14:ligatures w14:val="standardContextual"/>
        </w:rPr>
        <w:t>.</w:t>
      </w:r>
    </w:p>
    <w:p w14:paraId="2C8D5432" w14:textId="6E4B4649"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Il regime di protezione alla base d</w:t>
      </w:r>
      <w:r w:rsidR="004A3B62">
        <w:rPr>
          <w:rFonts w:ascii="Aptos" w:eastAsiaTheme="minorHAnsi" w:hAnsi="Aptos" w:cstheme="minorBidi"/>
          <w:kern w:val="2"/>
          <w:szCs w:val="24"/>
          <w:bdr w:val="none" w:sz="0" w:space="0" w:color="auto"/>
          <w:lang w:eastAsia="en-US"/>
          <w14:ligatures w14:val="standardContextual"/>
        </w:rPr>
        <w:t xml:space="preserve">ella suddetta norma del </w:t>
      </w:r>
      <w:r w:rsidRPr="00E303FD">
        <w:rPr>
          <w:rFonts w:ascii="Aptos" w:eastAsiaTheme="minorHAnsi" w:hAnsi="Aptos" w:cstheme="minorBidi"/>
          <w:kern w:val="2"/>
          <w:szCs w:val="24"/>
          <w:bdr w:val="none" w:sz="0" w:space="0" w:color="auto"/>
          <w:lang w:eastAsia="en-US"/>
          <w14:ligatures w14:val="standardContextual"/>
        </w:rPr>
        <w:t>1922 e delle due successive leggi Bottai (1089/1939 e 1497/1939)</w:t>
      </w:r>
      <w:r w:rsidR="004A3B62">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la quale assoggettava a speciale protezione le cose immobili che, per la loro bellezza naturale o in virtù delle relazioni con la storia civile e letteraria, si riteneva fossero di interesse pubblico e dunque da conservare, consisteva essenzialmente nell’impossibilità della loro distruzione o alterazione senza il previo consenso del Ministero dell’Istruzione pubblica, avente facoltà di procedere alla dichiarazione di pubblico interesse nonché alla relativa notifica in via amministrativa ai detentori del bene in oggetto</w:t>
      </w:r>
      <w:r w:rsidR="004A3B62">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w:t>
      </w:r>
      <w:r w:rsidR="004A3B62">
        <w:rPr>
          <w:rFonts w:ascii="Aptos" w:eastAsiaTheme="minorHAnsi" w:hAnsi="Aptos" w:cstheme="minorBidi"/>
          <w:kern w:val="2"/>
          <w:szCs w:val="24"/>
          <w:bdr w:val="none" w:sz="0" w:space="0" w:color="auto"/>
          <w:lang w:eastAsia="en-US"/>
          <w14:ligatures w14:val="standardContextual"/>
        </w:rPr>
        <w:t>i</w:t>
      </w:r>
      <w:r w:rsidRPr="00E303FD">
        <w:rPr>
          <w:rFonts w:ascii="Aptos" w:eastAsiaTheme="minorHAnsi" w:hAnsi="Aptos" w:cstheme="minorBidi"/>
          <w:kern w:val="2"/>
          <w:szCs w:val="24"/>
          <w:bdr w:val="none" w:sz="0" w:space="0" w:color="auto"/>
          <w:lang w:eastAsia="en-US"/>
          <w14:ligatures w14:val="standardContextual"/>
        </w:rPr>
        <w:t>l vincolo paesaggistico-ambientale non mirava quindi a</w:t>
      </w:r>
      <w:r w:rsidR="004A3B62">
        <w:rPr>
          <w:rFonts w:ascii="Aptos" w:eastAsiaTheme="minorHAnsi" w:hAnsi="Aptos" w:cstheme="minorBidi"/>
          <w:kern w:val="2"/>
          <w:szCs w:val="24"/>
          <w:bdr w:val="none" w:sz="0" w:space="0" w:color="auto"/>
          <w:lang w:eastAsia="en-US"/>
          <w14:ligatures w14:val="standardContextual"/>
        </w:rPr>
        <w:t>d</w:t>
      </w:r>
      <w:r w:rsidRPr="00E303FD">
        <w:rPr>
          <w:rFonts w:ascii="Aptos" w:eastAsiaTheme="minorHAnsi" w:hAnsi="Aptos" w:cstheme="minorBidi"/>
          <w:kern w:val="2"/>
          <w:szCs w:val="24"/>
          <w:bdr w:val="none" w:sz="0" w:space="0" w:color="auto"/>
          <w:lang w:eastAsia="en-US"/>
          <w14:ligatures w14:val="standardContextual"/>
        </w:rPr>
        <w:t xml:space="preserve"> escludere potenziali trasformazione del territorio dannose per la sua conservazione ma assoggettava i luoghi interessati a</w:t>
      </w:r>
      <w:r w:rsidR="004A3B62">
        <w:rPr>
          <w:rFonts w:ascii="Aptos" w:eastAsiaTheme="minorHAnsi" w:hAnsi="Aptos" w:cstheme="minorBidi"/>
          <w:kern w:val="2"/>
          <w:szCs w:val="24"/>
          <w:bdr w:val="none" w:sz="0" w:space="0" w:color="auto"/>
          <w:lang w:eastAsia="en-US"/>
          <w14:ligatures w14:val="standardContextual"/>
        </w:rPr>
        <w:t>d</w:t>
      </w:r>
      <w:r w:rsidRPr="00E303FD">
        <w:rPr>
          <w:rFonts w:ascii="Aptos" w:eastAsiaTheme="minorHAnsi" w:hAnsi="Aptos" w:cstheme="minorBidi"/>
          <w:kern w:val="2"/>
          <w:szCs w:val="24"/>
          <w:bdr w:val="none" w:sz="0" w:space="0" w:color="auto"/>
          <w:lang w:eastAsia="en-US"/>
          <w14:ligatures w14:val="standardContextual"/>
        </w:rPr>
        <w:t xml:space="preserve"> un regime autorizzatorio</w:t>
      </w:r>
      <w:r w:rsidR="004A3B62" w:rsidRPr="004A3B62">
        <w:rPr>
          <w:rFonts w:ascii="Aptos" w:eastAsiaTheme="minorHAnsi" w:hAnsi="Aptos" w:cstheme="minorBidi"/>
          <w:kern w:val="2"/>
          <w:szCs w:val="24"/>
          <w:bdr w:val="none" w:sz="0" w:space="0" w:color="auto"/>
          <w:lang w:eastAsia="en-US"/>
          <w14:ligatures w14:val="standardContextual"/>
        </w:rPr>
        <w:t xml:space="preserve"> </w:t>
      </w:r>
      <w:r w:rsidR="004A3B62" w:rsidRPr="00E303FD">
        <w:rPr>
          <w:rFonts w:ascii="Aptos" w:eastAsiaTheme="minorHAnsi" w:hAnsi="Aptos" w:cstheme="minorBidi"/>
          <w:kern w:val="2"/>
          <w:szCs w:val="24"/>
          <w:bdr w:val="none" w:sz="0" w:space="0" w:color="auto"/>
          <w:lang w:eastAsia="en-US"/>
          <w14:ligatures w14:val="standardContextual"/>
        </w:rPr>
        <w:t>più severo</w:t>
      </w:r>
      <w:r w:rsidRPr="00E303FD">
        <w:rPr>
          <w:rFonts w:ascii="Aptos" w:eastAsiaTheme="minorHAnsi" w:hAnsi="Aptos" w:cstheme="minorBidi"/>
          <w:kern w:val="2"/>
          <w:szCs w:val="24"/>
          <w:bdr w:val="none" w:sz="0" w:space="0" w:color="auto"/>
          <w:lang w:eastAsia="en-US"/>
          <w14:ligatures w14:val="standardContextual"/>
        </w:rPr>
        <w:t>.</w:t>
      </w:r>
    </w:p>
    <w:p w14:paraId="7228DECE" w14:textId="76D9E86D"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 xml:space="preserve">La successiva legge 29 giugno 1939, n. 1497, “Tutela delle bellezze naturali” che si fondava ancora su una concezione innanzitutto estetica del paesaggio, contribuì a disciplinare la materia in maniera più articolata, colmando alcune lacune </w:t>
      </w:r>
      <w:r w:rsidR="004637B7">
        <w:rPr>
          <w:rFonts w:ascii="Aptos" w:eastAsiaTheme="minorHAnsi" w:hAnsi="Aptos" w:cstheme="minorBidi"/>
          <w:kern w:val="2"/>
          <w:szCs w:val="24"/>
          <w:bdr w:val="none" w:sz="0" w:space="0" w:color="auto"/>
          <w:lang w:eastAsia="en-US"/>
          <w14:ligatures w14:val="standardContextual"/>
        </w:rPr>
        <w:t xml:space="preserve">presenti nella </w:t>
      </w:r>
      <w:r w:rsidRPr="00E303FD">
        <w:rPr>
          <w:rFonts w:ascii="Aptos" w:eastAsiaTheme="minorHAnsi" w:hAnsi="Aptos" w:cstheme="minorBidi"/>
          <w:kern w:val="2"/>
          <w:szCs w:val="24"/>
          <w:bdr w:val="none" w:sz="0" w:space="0" w:color="auto"/>
          <w:lang w:eastAsia="en-US"/>
          <w14:ligatures w14:val="standardContextual"/>
        </w:rPr>
        <w:t>prima legge e</w:t>
      </w:r>
      <w:r w:rsidR="004637B7">
        <w:rPr>
          <w:rFonts w:ascii="Aptos" w:eastAsiaTheme="minorHAnsi" w:hAnsi="Aptos" w:cstheme="minorBidi"/>
          <w:kern w:val="2"/>
          <w:szCs w:val="24"/>
          <w:bdr w:val="none" w:sz="0" w:space="0" w:color="auto"/>
          <w:lang w:eastAsia="en-US"/>
          <w14:ligatures w14:val="standardContextual"/>
        </w:rPr>
        <w:t xml:space="preserve">d </w:t>
      </w:r>
      <w:r w:rsidRPr="00E303FD">
        <w:rPr>
          <w:rFonts w:ascii="Aptos" w:eastAsiaTheme="minorHAnsi" w:hAnsi="Aptos" w:cstheme="minorBidi"/>
          <w:kern w:val="2"/>
          <w:szCs w:val="24"/>
          <w:bdr w:val="none" w:sz="0" w:space="0" w:color="auto"/>
          <w:lang w:eastAsia="en-US"/>
          <w14:ligatures w14:val="standardContextual"/>
        </w:rPr>
        <w:t>innovandola in modo significativo</w:t>
      </w:r>
      <w:r w:rsidR="004637B7">
        <w:rPr>
          <w:rFonts w:ascii="Aptos" w:eastAsiaTheme="minorHAnsi" w:hAnsi="Aptos" w:cstheme="minorBidi"/>
          <w:kern w:val="2"/>
          <w:szCs w:val="24"/>
          <w:bdr w:val="none" w:sz="0" w:space="0" w:color="auto"/>
          <w:lang w:eastAsia="en-US"/>
          <w14:ligatures w14:val="standardContextual"/>
        </w:rPr>
        <w:t>; f</w:t>
      </w:r>
      <w:r w:rsidRPr="00E303FD">
        <w:rPr>
          <w:rFonts w:ascii="Aptos" w:eastAsiaTheme="minorHAnsi" w:hAnsi="Aptos" w:cstheme="minorBidi"/>
          <w:kern w:val="2"/>
          <w:szCs w:val="24"/>
          <w:bdr w:val="none" w:sz="0" w:space="0" w:color="auto"/>
          <w:lang w:eastAsia="en-US"/>
          <w14:ligatures w14:val="standardContextual"/>
        </w:rPr>
        <w:t>u puntualizzata la definizione dell’oggetto della tutela, con le quattro tipologie specificate all’art.</w:t>
      </w:r>
      <w:r w:rsidR="004637B7">
        <w:rPr>
          <w:rFonts w:ascii="Aptos" w:eastAsiaTheme="minorHAnsi" w:hAnsi="Aptos" w:cstheme="minorBidi"/>
          <w:kern w:val="2"/>
          <w:szCs w:val="24"/>
          <w:bdr w:val="none" w:sz="0" w:space="0" w:color="auto"/>
          <w:lang w:eastAsia="en-US"/>
          <w14:ligatures w14:val="standardContextual"/>
        </w:rPr>
        <w:t xml:space="preserve">1, </w:t>
      </w:r>
      <w:r w:rsidRPr="00E303FD">
        <w:rPr>
          <w:rFonts w:ascii="Aptos" w:eastAsiaTheme="minorHAnsi" w:hAnsi="Aptos" w:cstheme="minorBidi"/>
          <w:kern w:val="2"/>
          <w:szCs w:val="24"/>
          <w:bdr w:val="none" w:sz="0" w:space="0" w:color="auto"/>
          <w:lang w:eastAsia="en-US"/>
          <w14:ligatures w14:val="standardContextual"/>
        </w:rPr>
        <w:t xml:space="preserve"> </w:t>
      </w:r>
      <w:r w:rsidR="004637B7">
        <w:rPr>
          <w:rFonts w:ascii="Aptos" w:eastAsiaTheme="minorHAnsi" w:hAnsi="Aptos" w:cstheme="minorBidi"/>
          <w:kern w:val="2"/>
          <w:szCs w:val="24"/>
          <w:bdr w:val="none" w:sz="0" w:space="0" w:color="auto"/>
          <w:lang w:eastAsia="en-US"/>
          <w14:ligatures w14:val="standardContextual"/>
        </w:rPr>
        <w:t xml:space="preserve">specificando </w:t>
      </w:r>
      <w:r w:rsidRPr="00E303FD">
        <w:rPr>
          <w:rFonts w:ascii="Aptos" w:eastAsiaTheme="minorHAnsi" w:hAnsi="Aptos" w:cstheme="minorBidi"/>
          <w:kern w:val="2"/>
          <w:szCs w:val="24"/>
          <w:bdr w:val="none" w:sz="0" w:space="0" w:color="auto"/>
          <w:lang w:eastAsia="en-US"/>
          <w14:ligatures w14:val="standardContextual"/>
        </w:rPr>
        <w:t>e regolamenta</w:t>
      </w:r>
      <w:r w:rsidR="004637B7">
        <w:rPr>
          <w:rFonts w:ascii="Aptos" w:eastAsiaTheme="minorHAnsi" w:hAnsi="Aptos" w:cstheme="minorBidi"/>
          <w:kern w:val="2"/>
          <w:szCs w:val="24"/>
          <w:bdr w:val="none" w:sz="0" w:space="0" w:color="auto"/>
          <w:lang w:eastAsia="en-US"/>
          <w14:ligatures w14:val="standardContextual"/>
        </w:rPr>
        <w:t>ndo</w:t>
      </w:r>
      <w:r w:rsidRPr="00E303FD">
        <w:rPr>
          <w:rFonts w:ascii="Aptos" w:eastAsiaTheme="minorHAnsi" w:hAnsi="Aptos" w:cstheme="minorBidi"/>
          <w:kern w:val="2"/>
          <w:szCs w:val="24"/>
          <w:bdr w:val="none" w:sz="0" w:space="0" w:color="auto"/>
          <w:lang w:eastAsia="en-US"/>
          <w14:ligatures w14:val="standardContextual"/>
        </w:rPr>
        <w:t xml:space="preserve"> la procedura per il riconoscimento dei beni da salvaguardare</w:t>
      </w:r>
      <w:r w:rsidR="004637B7">
        <w:rPr>
          <w:rFonts w:ascii="Aptos" w:eastAsiaTheme="minorHAnsi" w:hAnsi="Aptos" w:cstheme="minorBidi"/>
          <w:kern w:val="2"/>
          <w:szCs w:val="24"/>
          <w:bdr w:val="none" w:sz="0" w:space="0" w:color="auto"/>
          <w:lang w:eastAsia="en-US"/>
          <w14:ligatures w14:val="standardContextual"/>
        </w:rPr>
        <w:t>; p</w:t>
      </w:r>
      <w:r w:rsidRPr="00E303FD">
        <w:rPr>
          <w:rFonts w:ascii="Aptos" w:eastAsiaTheme="minorHAnsi" w:hAnsi="Aptos" w:cstheme="minorBidi"/>
          <w:kern w:val="2"/>
          <w:szCs w:val="24"/>
          <w:bdr w:val="none" w:sz="0" w:space="0" w:color="auto"/>
          <w:lang w:eastAsia="en-US"/>
          <w14:ligatures w14:val="standardContextual"/>
        </w:rPr>
        <w:t>er le bellezze panoramiche considerate come quadri naturali e i punti di vista o di belvedere accessibili al pubblico, beni estesi e compositi, la norma introdusse il nuovo strumento dei piani territoriali paesistici, affidando alla pianificazione territoriale il compito di orientare le trasformazioni, senza impedirle.</w:t>
      </w:r>
    </w:p>
    <w:p w14:paraId="24F8674B" w14:textId="79DFBD7D"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Con l’emergere dell’urgenza di affrontare la cosiddetta “questione ambientale”</w:t>
      </w:r>
      <w:r w:rsidRPr="00E303FD">
        <w:rPr>
          <w:rFonts w:ascii="Aptos" w:eastAsiaTheme="minorHAnsi" w:hAnsi="Aptos" w:cstheme="minorBidi"/>
          <w:kern w:val="2"/>
          <w:szCs w:val="24"/>
          <w:bdr w:val="none" w:sz="0" w:space="0" w:color="auto"/>
          <w:vertAlign w:val="superscript"/>
          <w:lang w:eastAsia="en-US"/>
          <w14:ligatures w14:val="standardContextual"/>
        </w:rPr>
        <w:footnoteReference w:id="2"/>
      </w:r>
      <w:r w:rsidRPr="00E303FD">
        <w:rPr>
          <w:rFonts w:ascii="Aptos" w:eastAsiaTheme="minorHAnsi" w:hAnsi="Aptos" w:cstheme="minorBidi"/>
          <w:kern w:val="2"/>
          <w:szCs w:val="24"/>
          <w:bdr w:val="none" w:sz="0" w:space="0" w:color="auto"/>
          <w:lang w:eastAsia="en-US"/>
          <w14:ligatures w14:val="standardContextual"/>
        </w:rPr>
        <w:t xml:space="preserve"> (Scandurra, 1998)</w:t>
      </w:r>
      <w:r w:rsidR="004637B7">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con un’audace azione politica fu approvato il Decreto Ministeriale 21 settembre 1984 con cui cambiò il criterio alla base della tutela paesaggistica identificandolo del valore ambientale di intere categorie costitutive di beni di valore paesaggistico, sottoponendo a tutela interi contesti territoriali</w:t>
      </w:r>
      <w:r w:rsidR="004637B7">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ad esempio le fasce costiere, le rive dei laghi, i territori di alta montagna e quelli coperti da boschi, i corsi d’acqua e le relative sponde, ecc.</w:t>
      </w:r>
      <w:r w:rsidR="004637B7">
        <w:rPr>
          <w:rFonts w:ascii="Aptos" w:eastAsiaTheme="minorHAnsi" w:hAnsi="Aptos" w:cstheme="minorBidi"/>
          <w:kern w:val="2"/>
          <w:szCs w:val="24"/>
          <w:bdr w:val="none" w:sz="0" w:space="0" w:color="auto"/>
          <w:lang w:eastAsia="en-US"/>
          <w14:ligatures w14:val="standardContextual"/>
        </w:rPr>
        <w:t>) ed</w:t>
      </w:r>
      <w:r w:rsidRPr="00E303FD">
        <w:rPr>
          <w:rFonts w:ascii="Aptos" w:eastAsiaTheme="minorHAnsi" w:hAnsi="Aptos" w:cstheme="minorBidi"/>
          <w:kern w:val="2"/>
          <w:szCs w:val="24"/>
          <w:bdr w:val="none" w:sz="0" w:space="0" w:color="auto"/>
          <w:lang w:eastAsia="en-US"/>
          <w14:ligatures w14:val="standardContextual"/>
        </w:rPr>
        <w:t xml:space="preserve"> escludendo dalle previsioni di vincolo i soli centri abitati (art. 1).</w:t>
      </w:r>
    </w:p>
    <w:p w14:paraId="4876ECE0" w14:textId="3C8BD99D"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Nell’ottica dell’adozione dei piani territoriali paesistici previsti dalla legge 1497/1939, volti a disciplinare le trasformazioni dei beni soggetti a tutela, venne assegnata agli organi periferici del Ministero competente la facoltà di individuare le aree di interesse paesistico entro cui sarebbe stata vietata, fino al 31 dicembre 1985, ogni modifica dell’assetto del territorio (art. 2). Come noto, l’articolo 1 del Decreto venne successivamente annullato dal TAR del Lazio, senza contestualmente esprimersi in merito ai vincoli di salvaguardia di cui all’articolo 2</w:t>
      </w:r>
      <w:r w:rsidR="004637B7">
        <w:rPr>
          <w:rFonts w:ascii="Aptos" w:eastAsiaTheme="minorHAnsi" w:hAnsi="Aptos" w:cstheme="minorBidi"/>
          <w:kern w:val="2"/>
          <w:szCs w:val="24"/>
          <w:bdr w:val="none" w:sz="0" w:space="0" w:color="auto"/>
          <w:lang w:eastAsia="en-US"/>
          <w14:ligatures w14:val="standardContextual"/>
        </w:rPr>
        <w:t>; in contrapposizione alle</w:t>
      </w:r>
      <w:r w:rsidRPr="00E303FD">
        <w:rPr>
          <w:rFonts w:ascii="Aptos" w:eastAsiaTheme="minorHAnsi" w:hAnsi="Aptos" w:cstheme="minorBidi"/>
          <w:kern w:val="2"/>
          <w:szCs w:val="24"/>
          <w:bdr w:val="none" w:sz="0" w:space="0" w:color="auto"/>
          <w:lang w:eastAsia="en-US"/>
          <w14:ligatures w14:val="standardContextual"/>
        </w:rPr>
        <w:t xml:space="preserve"> polemiche manifestatesi e per assicurare la legittimità dei contestati “galassini” il governo emanò un decreto-legge</w:t>
      </w:r>
      <w:r w:rsidR="004637B7">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il n. 312 del 27 giugno 1985</w:t>
      </w:r>
      <w:r w:rsidR="004637B7">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rapidamente convertito con legge 8 agosto 1985, n. 431, “Disposizioni urgenti per la tutela delle zone di particolare interesse ambientale”, meglio nota</w:t>
      </w:r>
      <w:r w:rsidR="004637B7">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come “Legge Galasso”</w:t>
      </w:r>
      <w:r w:rsidR="004637B7">
        <w:rPr>
          <w:rFonts w:ascii="Aptos" w:eastAsiaTheme="minorHAnsi" w:hAnsi="Aptos" w:cstheme="minorBidi"/>
          <w:kern w:val="2"/>
          <w:szCs w:val="24"/>
          <w:bdr w:val="none" w:sz="0" w:space="0" w:color="auto"/>
          <w:lang w:eastAsia="en-US"/>
          <w14:ligatures w14:val="standardContextual"/>
        </w:rPr>
        <w:t xml:space="preserve">; essa </w:t>
      </w:r>
      <w:r w:rsidRPr="00E303FD">
        <w:rPr>
          <w:rFonts w:ascii="Aptos" w:eastAsiaTheme="minorHAnsi" w:hAnsi="Aptos" w:cstheme="minorBidi"/>
          <w:kern w:val="2"/>
          <w:szCs w:val="24"/>
          <w:bdr w:val="none" w:sz="0" w:space="0" w:color="auto"/>
          <w:lang w:eastAsia="en-US"/>
          <w14:ligatures w14:val="standardContextual"/>
        </w:rPr>
        <w:t xml:space="preserve">ripropose, integrandole, le categorie di contesti territoriali già previste dal decreto dell’anno precedente e sancì l’affermazione del cambio di approccio </w:t>
      </w:r>
      <w:r w:rsidR="004637B7">
        <w:rPr>
          <w:rFonts w:ascii="Aptos" w:eastAsiaTheme="minorHAnsi" w:hAnsi="Aptos" w:cstheme="minorBidi"/>
          <w:kern w:val="2"/>
          <w:szCs w:val="24"/>
          <w:bdr w:val="none" w:sz="0" w:space="0" w:color="auto"/>
          <w:lang w:eastAsia="en-US"/>
          <w14:ligatures w14:val="standardContextual"/>
        </w:rPr>
        <w:t xml:space="preserve">rispetto </w:t>
      </w:r>
      <w:r w:rsidRPr="00E303FD">
        <w:rPr>
          <w:rFonts w:ascii="Aptos" w:eastAsiaTheme="minorHAnsi" w:hAnsi="Aptos" w:cstheme="minorBidi"/>
          <w:kern w:val="2"/>
          <w:szCs w:val="24"/>
          <w:bdr w:val="none" w:sz="0" w:space="0" w:color="auto"/>
          <w:lang w:eastAsia="en-US"/>
          <w14:ligatures w14:val="standardContextual"/>
        </w:rPr>
        <w:t xml:space="preserve">alla tutela paesaggistica </w:t>
      </w:r>
      <w:r w:rsidR="004637B7">
        <w:rPr>
          <w:rFonts w:ascii="Aptos" w:eastAsiaTheme="minorHAnsi" w:hAnsi="Aptos" w:cstheme="minorBidi"/>
          <w:kern w:val="2"/>
          <w:szCs w:val="24"/>
          <w:bdr w:val="none" w:sz="0" w:space="0" w:color="auto"/>
          <w:lang w:eastAsia="en-US"/>
          <w14:ligatures w14:val="standardContextual"/>
        </w:rPr>
        <w:t xml:space="preserve">passando </w:t>
      </w:r>
      <w:r w:rsidRPr="00E303FD">
        <w:rPr>
          <w:rFonts w:ascii="Aptos" w:eastAsiaTheme="minorHAnsi" w:hAnsi="Aptos" w:cstheme="minorBidi"/>
          <w:kern w:val="2"/>
          <w:szCs w:val="24"/>
          <w:bdr w:val="none" w:sz="0" w:space="0" w:color="auto"/>
          <w:lang w:eastAsia="en-US"/>
          <w14:ligatures w14:val="standardContextual"/>
        </w:rPr>
        <w:t xml:space="preserve">da criteri meramente estetici, con l’apposizione di vincoli di tutela di singoli beni con apposito decreto, a criteri di naturalità e valore ambientale, ribadendo </w:t>
      </w:r>
      <w:r w:rsidR="004637B7">
        <w:rPr>
          <w:rFonts w:ascii="Aptos" w:eastAsiaTheme="minorHAnsi" w:hAnsi="Aptos" w:cstheme="minorBidi"/>
          <w:kern w:val="2"/>
          <w:szCs w:val="24"/>
          <w:bdr w:val="none" w:sz="0" w:space="0" w:color="auto"/>
          <w:lang w:eastAsia="en-US"/>
          <w14:ligatures w14:val="standardContextual"/>
        </w:rPr>
        <w:t>il valore</w:t>
      </w:r>
      <w:r w:rsidRPr="00E303FD">
        <w:rPr>
          <w:rFonts w:ascii="Aptos" w:eastAsiaTheme="minorHAnsi" w:hAnsi="Aptos" w:cstheme="minorBidi"/>
          <w:kern w:val="2"/>
          <w:szCs w:val="24"/>
          <w:bdr w:val="none" w:sz="0" w:space="0" w:color="auto"/>
          <w:lang w:eastAsia="en-US"/>
          <w14:ligatures w14:val="standardContextual"/>
        </w:rPr>
        <w:t xml:space="preserve"> di intere categorie di beni individuate dalla stessa legge (le ben note 11 categorie).</w:t>
      </w:r>
    </w:p>
    <w:p w14:paraId="413B8310" w14:textId="19891C8B"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lastRenderedPageBreak/>
        <w:t>Il D.</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 xml:space="preserve">Lgs. 42/2004 ha cambiato nuovamente i criteri della tutela paesaggistica recependo in gran parte la definizione di paesaggio dettata dalla Convenzione Europea firmata a Firenze nel 2000 (nel testo legislativo italiano manca l’enfasi del testo europeo sulla percezione degli abitanti) riconoscendo i beni paesaggistici come parte essenziale del patrimonio culturale </w:t>
      </w:r>
      <w:r w:rsidR="0006413A">
        <w:rPr>
          <w:rFonts w:ascii="Aptos" w:eastAsiaTheme="minorHAnsi" w:hAnsi="Aptos" w:cstheme="minorBidi"/>
          <w:kern w:val="2"/>
          <w:szCs w:val="24"/>
          <w:bdr w:val="none" w:sz="0" w:space="0" w:color="auto"/>
          <w:lang w:eastAsia="en-US"/>
          <w14:ligatures w14:val="standardContextual"/>
        </w:rPr>
        <w:t xml:space="preserve">e </w:t>
      </w:r>
      <w:r w:rsidRPr="00E303FD">
        <w:rPr>
          <w:rFonts w:ascii="Aptos" w:eastAsiaTheme="minorHAnsi" w:hAnsi="Aptos" w:cstheme="minorBidi"/>
          <w:kern w:val="2"/>
          <w:szCs w:val="24"/>
          <w:bdr w:val="none" w:sz="0" w:space="0" w:color="auto"/>
          <w:lang w:eastAsia="en-US"/>
          <w14:ligatures w14:val="standardContextual"/>
        </w:rPr>
        <w:t>riconducendo ad unità i valori storico-culturali e quelli estetico-percettivi dei beni da tutelare</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in coerenza con l’articolo 9 della Costituzione</w:t>
      </w:r>
      <w:r w:rsidR="0006413A">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w:t>
      </w:r>
      <w:r w:rsidR="0006413A">
        <w:rPr>
          <w:rFonts w:ascii="Aptos" w:eastAsiaTheme="minorHAnsi" w:hAnsi="Aptos" w:cstheme="minorBidi"/>
          <w:kern w:val="2"/>
          <w:szCs w:val="24"/>
          <w:bdr w:val="none" w:sz="0" w:space="0" w:color="auto"/>
          <w:lang w:eastAsia="en-US"/>
          <w14:ligatures w14:val="standardContextual"/>
        </w:rPr>
        <w:t>d</w:t>
      </w:r>
      <w:r w:rsidRPr="00E303FD">
        <w:rPr>
          <w:rFonts w:ascii="Aptos" w:eastAsiaTheme="minorHAnsi" w:hAnsi="Aptos" w:cstheme="minorBidi"/>
          <w:kern w:val="2"/>
          <w:szCs w:val="24"/>
          <w:bdr w:val="none" w:sz="0" w:space="0" w:color="auto"/>
          <w:lang w:eastAsia="en-US"/>
          <w14:ligatures w14:val="standardContextual"/>
        </w:rPr>
        <w:t>efinendo il paesaggio come “il territorio espressivo di identità, il cui carattere deriva dall’azione di fattori naturali, umani e dalle loro interrelazioni” (art. 131) la norma ha messo in rilievo la distinzione tra il concetto di paesaggio e quello di ambiente</w:t>
      </w:r>
      <w:r w:rsidR="0006413A">
        <w:rPr>
          <w:rFonts w:ascii="Aptos" w:eastAsiaTheme="minorHAnsi" w:hAnsi="Aptos" w:cstheme="minorBidi"/>
          <w:kern w:val="2"/>
          <w:szCs w:val="24"/>
          <w:bdr w:val="none" w:sz="0" w:space="0" w:color="auto"/>
          <w:lang w:eastAsia="en-US"/>
          <w14:ligatures w14:val="standardContextual"/>
        </w:rPr>
        <w:t xml:space="preserve"> ovvero</w:t>
      </w:r>
      <w:r w:rsidRPr="00E303FD">
        <w:rPr>
          <w:rFonts w:ascii="Aptos" w:eastAsiaTheme="minorHAnsi" w:hAnsi="Aptos" w:cstheme="minorBidi"/>
          <w:kern w:val="2"/>
          <w:szCs w:val="24"/>
          <w:bdr w:val="none" w:sz="0" w:space="0" w:color="auto"/>
          <w:lang w:eastAsia="en-US"/>
          <w14:ligatures w14:val="standardContextual"/>
        </w:rPr>
        <w:t xml:space="preserve"> tra il risultato dell’opera dell’uomo e degli agenti naturali sul territorio e l’insieme degli elementi fisico-chimici e biologici (suolo, acqua, atmosfera).</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La Parte Terza del Codice, all’art.134, enumera le classi di oggetti che sono beni paesaggistici</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Immobili e aree di notevole interesse pubblico indicati all’articolo 136, che riproduce la classificazione di cui all’articolo 1 della legge 1497/1939</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le aree tutelate per legge, stabilite all’articolo 142, che ripresenta l’elenco</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di cui all’articolo 1 della legge Galasso, nonché gli immobili e le aree identificati dai piani paesaggistici, che il Codice</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stesso disciplina agli articoli 143 e 156.</w:t>
      </w:r>
    </w:p>
    <w:p w14:paraId="231FDBE6" w14:textId="34861434"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L’articolo 143 ha previsto che, nell’ambito del processo di elaborazione condivisa del Piano paesaggistico regionale fra Regione e Ministero della Cultura sia effettuata una ricognizione di tutti i beni paesaggistici di cui agli articoli 136 e 142 effettuando</w:t>
      </w:r>
      <w:r w:rsidR="0006413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inoltre, la loro delimitazione e rappresentazione in scala idonea all’identificazione nonché alla definizione di specifiche prescrizioni d’uso volte ad assicurare la conservazione dei valori espressi dai provvedimenti di tutela.</w:t>
      </w:r>
    </w:p>
    <w:p w14:paraId="0D8FF172" w14:textId="77777777" w:rsidR="00B34A18" w:rsidRPr="0061556A" w:rsidRDefault="00B34A18" w:rsidP="00B34A18">
      <w:pPr>
        <w:rPr>
          <w:lang w:eastAsia="en-US"/>
        </w:rPr>
      </w:pPr>
    </w:p>
    <w:p w14:paraId="08AD5CB1" w14:textId="16C1DCD2" w:rsidR="00B34A18" w:rsidRPr="0006413A" w:rsidRDefault="00295D2B" w:rsidP="0006413A">
      <w:pPr>
        <w:pStyle w:val="Titolo4"/>
      </w:pPr>
      <w:bookmarkStart w:id="88" w:name="_Toc201356211"/>
      <w:r>
        <w:t>6</w:t>
      </w:r>
      <w:r w:rsidR="00B34A18" w:rsidRPr="0061556A">
        <w:t>.2.2</w:t>
      </w:r>
      <w:r w:rsidR="00592F3B" w:rsidRPr="0061556A">
        <w:t xml:space="preserve"> </w:t>
      </w:r>
      <w:r w:rsidR="00B34A18" w:rsidRPr="0061556A">
        <w:t>-</w:t>
      </w:r>
      <w:r w:rsidR="00592F3B" w:rsidRPr="0061556A">
        <w:t xml:space="preserve"> </w:t>
      </w:r>
      <w:r w:rsidR="00B34A18" w:rsidRPr="0061556A">
        <w:t>Il</w:t>
      </w:r>
      <w:r w:rsidR="00592F3B" w:rsidRPr="0061556A">
        <w:t xml:space="preserve"> </w:t>
      </w:r>
      <w:r w:rsidR="00B34A18" w:rsidRPr="0061556A">
        <w:t>catalogo</w:t>
      </w:r>
      <w:r w:rsidR="00592F3B" w:rsidRPr="0061556A">
        <w:t xml:space="preserve"> </w:t>
      </w:r>
      <w:r w:rsidR="00B34A18" w:rsidRPr="0061556A">
        <w:t>delle</w:t>
      </w:r>
      <w:r w:rsidR="00592F3B" w:rsidRPr="0061556A">
        <w:t xml:space="preserve"> </w:t>
      </w:r>
      <w:r w:rsidR="00B34A18" w:rsidRPr="0061556A">
        <w:t>schede</w:t>
      </w:r>
      <w:r w:rsidR="00592F3B" w:rsidRPr="0061556A">
        <w:t xml:space="preserve"> </w:t>
      </w:r>
      <w:r w:rsidR="00B34A18" w:rsidRPr="0061556A">
        <w:t>di</w:t>
      </w:r>
      <w:r w:rsidR="00592F3B" w:rsidRPr="0061556A">
        <w:t xml:space="preserve"> </w:t>
      </w:r>
      <w:r w:rsidR="00B34A18" w:rsidRPr="0061556A">
        <w:t>vestizione</w:t>
      </w:r>
      <w:r w:rsidR="00592F3B" w:rsidRPr="0061556A">
        <w:t xml:space="preserve"> </w:t>
      </w:r>
      <w:r w:rsidR="00B34A18" w:rsidRPr="0061556A">
        <w:t>dei</w:t>
      </w:r>
      <w:r w:rsidR="00592F3B" w:rsidRPr="0061556A">
        <w:t xml:space="preserve"> </w:t>
      </w:r>
      <w:r w:rsidR="00B34A18" w:rsidRPr="0061556A">
        <w:t>beni</w:t>
      </w:r>
      <w:r w:rsidR="00592F3B" w:rsidRPr="0061556A">
        <w:t xml:space="preserve"> </w:t>
      </w:r>
      <w:r w:rsidR="00B34A18" w:rsidRPr="0061556A">
        <w:t>paesaggistici</w:t>
      </w:r>
      <w:r w:rsidR="00592F3B" w:rsidRPr="0061556A">
        <w:t xml:space="preserve"> </w:t>
      </w:r>
      <w:r w:rsidR="00B34A18" w:rsidRPr="0061556A">
        <w:t>di</w:t>
      </w:r>
      <w:r w:rsidR="00592F3B" w:rsidRPr="0061556A">
        <w:t xml:space="preserve"> </w:t>
      </w:r>
      <w:r w:rsidR="00B34A18" w:rsidRPr="0061556A">
        <w:t>cui</w:t>
      </w:r>
      <w:r w:rsidR="00592F3B" w:rsidRPr="0061556A">
        <w:t xml:space="preserve"> </w:t>
      </w:r>
      <w:r w:rsidR="00B34A18" w:rsidRPr="0061556A">
        <w:t>all’art.136</w:t>
      </w:r>
      <w:r w:rsidR="00592F3B" w:rsidRPr="0061556A">
        <w:t xml:space="preserve"> </w:t>
      </w:r>
      <w:r w:rsidR="00B34A18" w:rsidRPr="0061556A">
        <w:t>della</w:t>
      </w:r>
      <w:r w:rsidR="00592F3B" w:rsidRPr="0061556A">
        <w:t xml:space="preserve"> </w:t>
      </w:r>
      <w:r w:rsidR="00B34A18" w:rsidRPr="0061556A">
        <w:t>Regione</w:t>
      </w:r>
      <w:r w:rsidR="00592F3B" w:rsidRPr="0061556A">
        <w:t xml:space="preserve"> </w:t>
      </w:r>
      <w:r w:rsidR="00B34A18" w:rsidRPr="0061556A">
        <w:t>Marche</w:t>
      </w:r>
      <w:bookmarkEnd w:id="88"/>
    </w:p>
    <w:p w14:paraId="1CA1867C" w14:textId="655A4A66" w:rsidR="00B34A18" w:rsidRPr="0061556A" w:rsidRDefault="00B34A18" w:rsidP="00B34A18">
      <w:pPr>
        <w:rPr>
          <w:b/>
          <w:bCs/>
        </w:rPr>
      </w:pPr>
      <w:r w:rsidRPr="0061556A">
        <w:rPr>
          <w:b/>
          <w:bCs/>
        </w:rPr>
        <w:t>Individuazione</w:t>
      </w:r>
      <w:r w:rsidR="00592F3B" w:rsidRPr="0061556A">
        <w:rPr>
          <w:b/>
          <w:bCs/>
        </w:rPr>
        <w:t xml:space="preserve"> </w:t>
      </w:r>
      <w:r w:rsidRPr="0061556A">
        <w:rPr>
          <w:b/>
          <w:bCs/>
        </w:rPr>
        <w:t>dei</w:t>
      </w:r>
      <w:r w:rsidR="00592F3B" w:rsidRPr="0061556A">
        <w:rPr>
          <w:b/>
          <w:bCs/>
        </w:rPr>
        <w:t xml:space="preserve"> </w:t>
      </w:r>
      <w:r w:rsidRPr="0061556A">
        <w:rPr>
          <w:b/>
          <w:bCs/>
        </w:rPr>
        <w:t>i</w:t>
      </w:r>
      <w:r w:rsidR="00592F3B" w:rsidRPr="0061556A">
        <w:rPr>
          <w:b/>
          <w:bCs/>
        </w:rPr>
        <w:t xml:space="preserve"> </w:t>
      </w:r>
      <w:r w:rsidRPr="0061556A">
        <w:rPr>
          <w:b/>
          <w:bCs/>
        </w:rPr>
        <w:t>vincoli</w:t>
      </w:r>
      <w:r w:rsidR="00592F3B" w:rsidRPr="0061556A">
        <w:rPr>
          <w:b/>
          <w:bCs/>
        </w:rPr>
        <w:t xml:space="preserve"> </w:t>
      </w:r>
      <w:r w:rsidRPr="0061556A">
        <w:rPr>
          <w:b/>
          <w:bCs/>
        </w:rPr>
        <w:t>paesaggistici</w:t>
      </w:r>
      <w:r w:rsidR="00592F3B" w:rsidRPr="0061556A">
        <w:rPr>
          <w:b/>
          <w:bCs/>
        </w:rPr>
        <w:t xml:space="preserve"> </w:t>
      </w:r>
      <w:r w:rsidRPr="0061556A">
        <w:rPr>
          <w:b/>
          <w:bCs/>
        </w:rPr>
        <w:t>di</w:t>
      </w:r>
      <w:r w:rsidR="00592F3B" w:rsidRPr="0061556A">
        <w:rPr>
          <w:b/>
          <w:bCs/>
        </w:rPr>
        <w:t xml:space="preserve"> </w:t>
      </w:r>
      <w:r w:rsidRPr="0061556A">
        <w:rPr>
          <w:b/>
          <w:bCs/>
        </w:rPr>
        <w:t>cui</w:t>
      </w:r>
      <w:r w:rsidR="00592F3B" w:rsidRPr="0061556A">
        <w:rPr>
          <w:b/>
          <w:bCs/>
        </w:rPr>
        <w:t xml:space="preserve"> </w:t>
      </w:r>
      <w:r w:rsidRPr="0061556A">
        <w:rPr>
          <w:b/>
          <w:bCs/>
        </w:rPr>
        <w:t>all’art.</w:t>
      </w:r>
      <w:r w:rsidR="00592F3B" w:rsidRPr="0061556A">
        <w:rPr>
          <w:b/>
          <w:bCs/>
        </w:rPr>
        <w:t xml:space="preserve"> </w:t>
      </w:r>
      <w:r w:rsidRPr="0061556A">
        <w:rPr>
          <w:b/>
          <w:bCs/>
        </w:rPr>
        <w:t>136</w:t>
      </w:r>
      <w:r w:rsidR="00592F3B" w:rsidRPr="0061556A">
        <w:rPr>
          <w:b/>
          <w:bCs/>
        </w:rPr>
        <w:t xml:space="preserve"> </w:t>
      </w:r>
      <w:r w:rsidRPr="0061556A">
        <w:rPr>
          <w:b/>
          <w:bCs/>
        </w:rPr>
        <w:t>del</w:t>
      </w:r>
      <w:r w:rsidR="00592F3B" w:rsidRPr="0061556A">
        <w:rPr>
          <w:b/>
          <w:bCs/>
        </w:rPr>
        <w:t xml:space="preserve"> </w:t>
      </w:r>
      <w:r w:rsidRPr="0061556A">
        <w:rPr>
          <w:b/>
          <w:bCs/>
        </w:rPr>
        <w:t>D.lgs,</w:t>
      </w:r>
      <w:r w:rsidR="00592F3B" w:rsidRPr="0061556A">
        <w:rPr>
          <w:b/>
          <w:bCs/>
        </w:rPr>
        <w:t xml:space="preserve"> </w:t>
      </w:r>
      <w:r w:rsidRPr="0061556A">
        <w:rPr>
          <w:b/>
          <w:bCs/>
        </w:rPr>
        <w:t>42/2004,</w:t>
      </w:r>
      <w:r w:rsidR="00592F3B" w:rsidRPr="0061556A">
        <w:rPr>
          <w:b/>
          <w:bCs/>
        </w:rPr>
        <w:t xml:space="preserve"> </w:t>
      </w:r>
      <w:r w:rsidRPr="0061556A">
        <w:rPr>
          <w:b/>
          <w:bCs/>
        </w:rPr>
        <w:t>presenti</w:t>
      </w:r>
      <w:r w:rsidR="00592F3B" w:rsidRPr="0061556A">
        <w:rPr>
          <w:b/>
          <w:bCs/>
        </w:rPr>
        <w:t xml:space="preserve"> </w:t>
      </w:r>
      <w:r w:rsidRPr="0061556A">
        <w:rPr>
          <w:b/>
          <w:bCs/>
        </w:rPr>
        <w:t>nel</w:t>
      </w:r>
      <w:r w:rsidR="00592F3B" w:rsidRPr="0061556A">
        <w:rPr>
          <w:b/>
          <w:bCs/>
        </w:rPr>
        <w:t xml:space="preserve"> </w:t>
      </w:r>
      <w:r w:rsidRPr="0061556A">
        <w:rPr>
          <w:b/>
          <w:bCs/>
        </w:rPr>
        <w:t>Territorio</w:t>
      </w:r>
      <w:r w:rsidR="00592F3B" w:rsidRPr="0061556A">
        <w:rPr>
          <w:b/>
          <w:bCs/>
        </w:rPr>
        <w:t xml:space="preserve"> </w:t>
      </w:r>
      <w:r w:rsidRPr="0061556A">
        <w:rPr>
          <w:b/>
          <w:bCs/>
        </w:rPr>
        <w:t>regionale</w:t>
      </w:r>
    </w:p>
    <w:p w14:paraId="39CF6FE1" w14:textId="5FDC8E45"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Il percorso</w:t>
      </w:r>
      <w:r w:rsidR="00E63856">
        <w:rPr>
          <w:rFonts w:ascii="Aptos" w:eastAsiaTheme="minorHAnsi" w:hAnsi="Aptos" w:cstheme="minorBidi"/>
          <w:kern w:val="2"/>
          <w:szCs w:val="24"/>
          <w:bdr w:val="none" w:sz="0" w:space="0" w:color="auto"/>
          <w:lang w:eastAsia="en-US"/>
          <w14:ligatures w14:val="standardContextual"/>
        </w:rPr>
        <w:t xml:space="preserve">, </w:t>
      </w:r>
      <w:r w:rsidR="00E63856" w:rsidRPr="00E303FD">
        <w:rPr>
          <w:rFonts w:ascii="Aptos" w:eastAsiaTheme="minorHAnsi" w:hAnsi="Aptos" w:cstheme="minorBidi"/>
          <w:kern w:val="2"/>
          <w:szCs w:val="24"/>
          <w:bdr w:val="none" w:sz="0" w:space="0" w:color="auto"/>
          <w:lang w:eastAsia="en-US"/>
          <w14:ligatures w14:val="standardContextual"/>
        </w:rPr>
        <w:t>avviato con la DGR n. 578 del 04.06.2007 con cui sono stati approvati gli indirizzi per la verifica e l’adeguamento del Piano Paesistico Ambientale Regionale vigente</w:t>
      </w:r>
      <w:r w:rsidR="00E63856">
        <w:rPr>
          <w:rFonts w:ascii="Aptos" w:eastAsiaTheme="minorHAnsi" w:hAnsi="Aptos" w:cstheme="minorBidi"/>
          <w:kern w:val="2"/>
          <w:szCs w:val="24"/>
          <w:bdr w:val="none" w:sz="0" w:space="0" w:color="auto"/>
          <w:lang w:eastAsia="en-US"/>
          <w14:ligatures w14:val="standardContextual"/>
        </w:rPr>
        <w:t>,</w:t>
      </w:r>
      <w:r w:rsidR="00E63856" w:rsidRPr="00E303FD">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 xml:space="preserve">è stato piuttosto lungo e articolato </w:t>
      </w:r>
      <w:r w:rsidR="00E63856">
        <w:rPr>
          <w:rFonts w:ascii="Aptos" w:eastAsiaTheme="minorHAnsi" w:hAnsi="Aptos" w:cstheme="minorBidi"/>
          <w:kern w:val="2"/>
          <w:szCs w:val="24"/>
          <w:bdr w:val="none" w:sz="0" w:space="0" w:color="auto"/>
          <w:lang w:eastAsia="en-US"/>
          <w14:ligatures w14:val="standardContextual"/>
        </w:rPr>
        <w:t>data la</w:t>
      </w:r>
      <w:r w:rsidRPr="00E303FD">
        <w:rPr>
          <w:rFonts w:ascii="Aptos" w:eastAsiaTheme="minorHAnsi" w:hAnsi="Aptos" w:cstheme="minorBidi"/>
          <w:kern w:val="2"/>
          <w:szCs w:val="24"/>
          <w:bdr w:val="none" w:sz="0" w:space="0" w:color="auto"/>
          <w:lang w:eastAsia="en-US"/>
          <w14:ligatures w14:val="standardContextual"/>
        </w:rPr>
        <w:t xml:space="preserve"> necessità di integrare e aggiornare il PPAR per renderlo coerente al Codice Urbani e alla Convenzione europea.</w:t>
      </w:r>
    </w:p>
    <w:p w14:paraId="6603D703" w14:textId="556F7E4E"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 xml:space="preserve">Con DGR n. 140 del 01/02/2010 è stato approvato il Documento Preliminare del nuovo piano paesaggistico che ha riletto e interpretato i paesaggi delle Marche organizzati in ambiti rispetto ai quali è stato possibile </w:t>
      </w:r>
      <w:r w:rsidR="005734D7">
        <w:rPr>
          <w:rFonts w:ascii="Aptos" w:eastAsiaTheme="minorHAnsi" w:hAnsi="Aptos" w:cstheme="minorBidi"/>
          <w:kern w:val="2"/>
          <w:szCs w:val="24"/>
          <w:bdr w:val="none" w:sz="0" w:space="0" w:color="auto"/>
          <w:lang w:eastAsia="en-US"/>
          <w14:ligatures w14:val="standardContextual"/>
        </w:rPr>
        <w:t xml:space="preserve">individuare </w:t>
      </w:r>
      <w:r w:rsidRPr="00E303FD">
        <w:rPr>
          <w:rFonts w:ascii="Aptos" w:eastAsiaTheme="minorHAnsi" w:hAnsi="Aptos" w:cstheme="minorBidi"/>
          <w:kern w:val="2"/>
          <w:szCs w:val="24"/>
          <w:bdr w:val="none" w:sz="0" w:space="0" w:color="auto"/>
          <w:lang w:eastAsia="en-US"/>
          <w14:ligatures w14:val="standardContextual"/>
        </w:rPr>
        <w:t xml:space="preserve">strategie e progetti di paesaggio </w:t>
      </w:r>
      <w:r w:rsidR="005734D7">
        <w:rPr>
          <w:rFonts w:ascii="Aptos" w:eastAsiaTheme="minorHAnsi" w:hAnsi="Aptos" w:cstheme="minorBidi"/>
          <w:kern w:val="2"/>
          <w:szCs w:val="24"/>
          <w:bdr w:val="none" w:sz="0" w:space="0" w:color="auto"/>
          <w:lang w:eastAsia="en-US"/>
          <w14:ligatures w14:val="standardContextual"/>
        </w:rPr>
        <w:t>nonché</w:t>
      </w:r>
      <w:r w:rsidRPr="00E303FD">
        <w:rPr>
          <w:rFonts w:ascii="Aptos" w:eastAsiaTheme="minorHAnsi" w:hAnsi="Aptos" w:cstheme="minorBidi"/>
          <w:kern w:val="2"/>
          <w:szCs w:val="24"/>
          <w:bdr w:val="none" w:sz="0" w:space="0" w:color="auto"/>
          <w:lang w:eastAsia="en-US"/>
          <w14:ligatures w14:val="standardContextual"/>
        </w:rPr>
        <w:t xml:space="preserve"> alcune indicazioni contenute anche nelle successive Schede di vestizione dei beni paesaggistici</w:t>
      </w:r>
      <w:r w:rsidR="005734D7">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di cui all’art.136</w:t>
      </w:r>
      <w:r w:rsidR="005734D7">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per orientare il processo di valorizzazione di tali ambiti tutelati.</w:t>
      </w:r>
    </w:p>
    <w:p w14:paraId="45476ADE" w14:textId="028566BB"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Il 9 giugno 2011 il Ministro dei Beni e le Attività Culturali e il Presidente della Regione firmano il protocollo d’Intesa per l’elaborazione congiunta della revisione del PPAR</w:t>
      </w:r>
      <w:r w:rsidR="0095370A">
        <w:rPr>
          <w:rFonts w:ascii="Aptos" w:eastAsiaTheme="minorHAnsi" w:hAnsi="Aptos" w:cstheme="minorBidi"/>
          <w:kern w:val="2"/>
          <w:szCs w:val="24"/>
          <w:bdr w:val="none" w:sz="0" w:space="0" w:color="auto"/>
          <w:lang w:eastAsia="en-US"/>
          <w14:ligatures w14:val="standardContextual"/>
        </w:rPr>
        <w:t>; nel</w:t>
      </w:r>
      <w:r w:rsidRPr="00E303FD">
        <w:rPr>
          <w:rFonts w:ascii="Aptos" w:eastAsiaTheme="minorHAnsi" w:hAnsi="Aptos" w:cstheme="minorBidi"/>
          <w:kern w:val="2"/>
          <w:szCs w:val="24"/>
          <w:bdr w:val="none" w:sz="0" w:space="0" w:color="auto"/>
          <w:lang w:eastAsia="en-US"/>
          <w14:ligatures w14:val="standardContextual"/>
        </w:rPr>
        <w:t xml:space="preserve"> mese </w:t>
      </w:r>
      <w:r w:rsidR="0095370A" w:rsidRPr="00E303FD">
        <w:rPr>
          <w:rFonts w:ascii="Aptos" w:eastAsiaTheme="minorHAnsi" w:hAnsi="Aptos" w:cstheme="minorBidi"/>
          <w:kern w:val="2"/>
          <w:szCs w:val="24"/>
          <w:bdr w:val="none" w:sz="0" w:space="0" w:color="auto"/>
          <w:lang w:eastAsia="en-US"/>
          <w14:ligatures w14:val="standardContextual"/>
        </w:rPr>
        <w:t xml:space="preserve">successivo </w:t>
      </w:r>
      <w:r w:rsidRPr="00E303FD">
        <w:rPr>
          <w:rFonts w:ascii="Aptos" w:eastAsiaTheme="minorHAnsi" w:hAnsi="Aptos" w:cstheme="minorBidi"/>
          <w:kern w:val="2"/>
          <w:szCs w:val="24"/>
          <w:bdr w:val="none" w:sz="0" w:space="0" w:color="auto"/>
          <w:lang w:eastAsia="en-US"/>
          <w14:ligatures w14:val="standardContextual"/>
        </w:rPr>
        <w:t>il Direttore regionale, il Direttore generale per il Paesaggio del MiBAC e il dirigente del servizio Territorio e Ambiente firmano il disciplinare attuativo</w:t>
      </w:r>
      <w:r w:rsidR="0095370A">
        <w:rPr>
          <w:rFonts w:ascii="Aptos" w:eastAsiaTheme="minorHAnsi" w:hAnsi="Aptos" w:cstheme="minorBidi"/>
          <w:kern w:val="2"/>
          <w:szCs w:val="24"/>
          <w:bdr w:val="none" w:sz="0" w:space="0" w:color="auto"/>
          <w:lang w:eastAsia="en-US"/>
          <w14:ligatures w14:val="standardContextual"/>
        </w:rPr>
        <w:t>; c</w:t>
      </w:r>
      <w:r w:rsidRPr="00E303FD">
        <w:rPr>
          <w:rFonts w:ascii="Aptos" w:eastAsiaTheme="minorHAnsi" w:hAnsi="Aptos" w:cstheme="minorBidi"/>
          <w:kern w:val="2"/>
          <w:szCs w:val="24"/>
          <w:bdr w:val="none" w:sz="0" w:space="0" w:color="auto"/>
          <w:lang w:eastAsia="en-US"/>
          <w14:ligatures w14:val="standardContextual"/>
        </w:rPr>
        <w:t>ome condizione</w:t>
      </w:r>
      <w:r w:rsidR="0095370A">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 xml:space="preserve">ai fini della condivisione dell’adeguamento del PPAR, il Ministero </w:t>
      </w:r>
      <w:r w:rsidR="0095370A">
        <w:rPr>
          <w:rFonts w:ascii="Aptos" w:eastAsiaTheme="minorHAnsi" w:hAnsi="Aptos" w:cstheme="minorBidi"/>
          <w:kern w:val="2"/>
          <w:szCs w:val="24"/>
          <w:bdr w:val="none" w:sz="0" w:space="0" w:color="auto"/>
          <w:lang w:eastAsia="en-US"/>
          <w14:ligatures w14:val="standardContextual"/>
        </w:rPr>
        <w:t>richiede</w:t>
      </w:r>
      <w:r w:rsidRPr="00E303FD">
        <w:rPr>
          <w:rFonts w:ascii="Aptos" w:eastAsiaTheme="minorHAnsi" w:hAnsi="Aptos" w:cstheme="minorBidi"/>
          <w:kern w:val="2"/>
          <w:szCs w:val="24"/>
          <w:bdr w:val="none" w:sz="0" w:space="0" w:color="auto"/>
          <w:lang w:eastAsia="en-US"/>
          <w14:ligatures w14:val="standardContextual"/>
        </w:rPr>
        <w:t xml:space="preserve"> l’esecuzione delle attività previste dall’art.143 del Codice e riguardanti l’individuazione cartografica delle aree vincolate e la definizione delle prescrizioni d’uso (cd. vestizione dei vincoli) da applicare per la redazione degli strumenti urbanistici comunali e per la gestione dei procedimenti di autorizzazione paesaggistica.</w:t>
      </w:r>
    </w:p>
    <w:p w14:paraId="074131BE" w14:textId="27DB9FD7"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 xml:space="preserve">A partire dai primi mesi del 2011 e fino al gennaio 2013 i funzionari del gruppo di lavoro regionale </w:t>
      </w:r>
      <w:r w:rsidR="0095370A">
        <w:rPr>
          <w:rFonts w:ascii="Aptos" w:eastAsiaTheme="minorHAnsi" w:hAnsi="Aptos" w:cstheme="minorBidi"/>
          <w:kern w:val="2"/>
          <w:szCs w:val="24"/>
          <w:bdr w:val="none" w:sz="0" w:space="0" w:color="auto"/>
          <w:lang w:eastAsia="en-US"/>
          <w14:ligatures w14:val="standardContextual"/>
        </w:rPr>
        <w:t>quelli</w:t>
      </w:r>
      <w:r w:rsidRPr="00E303FD">
        <w:rPr>
          <w:rFonts w:ascii="Aptos" w:eastAsiaTheme="minorHAnsi" w:hAnsi="Aptos" w:cstheme="minorBidi"/>
          <w:kern w:val="2"/>
          <w:szCs w:val="24"/>
          <w:bdr w:val="none" w:sz="0" w:space="0" w:color="auto"/>
          <w:lang w:eastAsia="en-US"/>
          <w14:ligatures w14:val="standardContextual"/>
        </w:rPr>
        <w:t xml:space="preserve"> della Soprintendenza ai Beni Architettonici e Paesaggistici </w:t>
      </w:r>
      <w:r w:rsidR="0095370A">
        <w:rPr>
          <w:rFonts w:ascii="Aptos" w:eastAsiaTheme="minorHAnsi" w:hAnsi="Aptos" w:cstheme="minorBidi"/>
          <w:kern w:val="2"/>
          <w:szCs w:val="24"/>
          <w:bdr w:val="none" w:sz="0" w:space="0" w:color="auto"/>
          <w:lang w:eastAsia="en-US"/>
          <w14:ligatures w14:val="standardContextual"/>
        </w:rPr>
        <w:t>elaborano</w:t>
      </w:r>
      <w:r w:rsidRPr="00E303FD">
        <w:rPr>
          <w:rFonts w:ascii="Aptos" w:eastAsiaTheme="minorHAnsi" w:hAnsi="Aptos" w:cstheme="minorBidi"/>
          <w:kern w:val="2"/>
          <w:szCs w:val="24"/>
          <w:bdr w:val="none" w:sz="0" w:space="0" w:color="auto"/>
          <w:lang w:eastAsia="en-US"/>
          <w14:ligatures w14:val="standardContextual"/>
        </w:rPr>
        <w:t xml:space="preserve"> le schede di vestizione delle 260 aree oggetto di vincolo paesaggistico</w:t>
      </w:r>
      <w:r w:rsidR="0095370A">
        <w:rPr>
          <w:rFonts w:ascii="Aptos" w:eastAsiaTheme="minorHAnsi" w:hAnsi="Aptos" w:cstheme="minorBidi"/>
          <w:kern w:val="2"/>
          <w:szCs w:val="24"/>
          <w:bdr w:val="none" w:sz="0" w:space="0" w:color="auto"/>
          <w:lang w:eastAsia="en-US"/>
          <w14:ligatures w14:val="standardContextual"/>
        </w:rPr>
        <w:t>; s</w:t>
      </w:r>
      <w:r w:rsidRPr="00E303FD">
        <w:rPr>
          <w:rFonts w:ascii="Aptos" w:eastAsiaTheme="minorHAnsi" w:hAnsi="Aptos" w:cstheme="minorBidi"/>
          <w:kern w:val="2"/>
          <w:szCs w:val="24"/>
          <w:bdr w:val="none" w:sz="0" w:space="0" w:color="auto"/>
          <w:lang w:eastAsia="en-US"/>
          <w14:ligatures w14:val="standardContextual"/>
        </w:rPr>
        <w:t xml:space="preserve">uccessivamente, al fine di validare le risultanze istruttorie del Tavolo Tecnico congiunto tra Regione Marche e Ministero della Cultura in merito alle attribuzioni delle lettere di cui al comma 1 dell’art. 136, </w:t>
      </w:r>
      <w:r w:rsidR="0095370A">
        <w:rPr>
          <w:rFonts w:ascii="Aptos" w:eastAsiaTheme="minorHAnsi" w:hAnsi="Aptos" w:cstheme="minorBidi"/>
          <w:kern w:val="2"/>
          <w:szCs w:val="24"/>
          <w:bdr w:val="none" w:sz="0" w:space="0" w:color="auto"/>
          <w:lang w:eastAsia="en-US"/>
          <w14:ligatures w14:val="standardContextual"/>
        </w:rPr>
        <w:t>viene</w:t>
      </w:r>
      <w:r w:rsidRPr="00E303FD">
        <w:rPr>
          <w:rFonts w:ascii="Aptos" w:eastAsiaTheme="minorHAnsi" w:hAnsi="Aptos" w:cstheme="minorBidi"/>
          <w:kern w:val="2"/>
          <w:szCs w:val="24"/>
          <w:bdr w:val="none" w:sz="0" w:space="0" w:color="auto"/>
          <w:lang w:eastAsia="en-US"/>
          <w14:ligatures w14:val="standardContextual"/>
        </w:rPr>
        <w:t xml:space="preserve"> convocato il Comitato Tecnico </w:t>
      </w:r>
      <w:r w:rsidR="0095370A" w:rsidRPr="00E303FD">
        <w:rPr>
          <w:rFonts w:ascii="Aptos" w:eastAsiaTheme="minorHAnsi" w:hAnsi="Aptos" w:cstheme="minorBidi"/>
          <w:kern w:val="2"/>
          <w:szCs w:val="24"/>
          <w:bdr w:val="none" w:sz="0" w:space="0" w:color="auto"/>
          <w:lang w:eastAsia="en-US"/>
          <w14:ligatures w14:val="standardContextual"/>
        </w:rPr>
        <w:t>che</w:t>
      </w:r>
      <w:r w:rsidR="0095370A">
        <w:rPr>
          <w:rFonts w:ascii="Aptos" w:eastAsiaTheme="minorHAnsi" w:hAnsi="Aptos" w:cstheme="minorBidi"/>
          <w:kern w:val="2"/>
          <w:szCs w:val="24"/>
          <w:bdr w:val="none" w:sz="0" w:space="0" w:color="auto"/>
          <w:lang w:eastAsia="en-US"/>
          <w14:ligatures w14:val="standardContextual"/>
        </w:rPr>
        <w:t>,</w:t>
      </w:r>
      <w:r w:rsidR="0095370A" w:rsidRPr="00E303FD">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 xml:space="preserve">nelle </w:t>
      </w:r>
      <w:r w:rsidR="0095370A">
        <w:rPr>
          <w:rFonts w:ascii="Aptos" w:eastAsiaTheme="minorHAnsi" w:hAnsi="Aptos" w:cstheme="minorBidi"/>
          <w:kern w:val="2"/>
          <w:szCs w:val="24"/>
          <w:bdr w:val="none" w:sz="0" w:space="0" w:color="auto"/>
          <w:lang w:eastAsia="en-US"/>
          <w14:ligatures w14:val="standardContextual"/>
        </w:rPr>
        <w:t>sedute</w:t>
      </w:r>
      <w:r w:rsidRPr="00E303FD">
        <w:rPr>
          <w:rFonts w:ascii="Aptos" w:eastAsiaTheme="minorHAnsi" w:hAnsi="Aptos" w:cstheme="minorBidi"/>
          <w:kern w:val="2"/>
          <w:szCs w:val="24"/>
          <w:bdr w:val="none" w:sz="0" w:space="0" w:color="auto"/>
          <w:lang w:eastAsia="en-US"/>
          <w14:ligatures w14:val="standardContextual"/>
        </w:rPr>
        <w:t xml:space="preserve"> del 27/04/2023 e del 11/05/2023</w:t>
      </w:r>
      <w:r w:rsidR="0095370A">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w:t>
      </w:r>
      <w:r w:rsidR="0095370A">
        <w:rPr>
          <w:rFonts w:ascii="Aptos" w:eastAsiaTheme="minorHAnsi" w:hAnsi="Aptos" w:cstheme="minorBidi"/>
          <w:kern w:val="2"/>
          <w:szCs w:val="24"/>
          <w:bdr w:val="none" w:sz="0" w:space="0" w:color="auto"/>
          <w:lang w:eastAsia="en-US"/>
          <w14:ligatures w14:val="standardContextual"/>
        </w:rPr>
        <w:t>conduce</w:t>
      </w:r>
      <w:r w:rsidR="0095370A" w:rsidRPr="00E303FD">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un’approfondita analisi sul lavoro istruttorio svolto.</w:t>
      </w:r>
    </w:p>
    <w:p w14:paraId="00C98B20" w14:textId="654EAA62"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lastRenderedPageBreak/>
        <w:t>Nell’ambito di tali lavori sono stati altresì stabiliti i criteri seguiti nell’attività ricognitiva per l’attribuzione delle lettere di cui all’art. 136 comma 1, dette Aree tutelate, nel rispetto dei quali la DGR n.680 del 22/05/2023, come rettificata dalla DGR n.781/2023 ha attribuito alle Aree Vincolate della Regione Marche le tipologie di immobili ed aree di notevole interesse pubblico previste all’art. 136 del D.Lgs. 42/2004.</w:t>
      </w:r>
    </w:p>
    <w:p w14:paraId="4EEAE872" w14:textId="6746D178" w:rsidR="00E303FD" w:rsidRPr="00E303FD" w:rsidRDefault="0023545B"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Pr>
          <w:rFonts w:ascii="Aptos" w:eastAsiaTheme="minorHAnsi" w:hAnsi="Aptos" w:cstheme="minorBidi"/>
          <w:kern w:val="2"/>
          <w:szCs w:val="24"/>
          <w:bdr w:val="none" w:sz="0" w:space="0" w:color="auto"/>
          <w:lang w:eastAsia="en-US"/>
          <w14:ligatures w14:val="standardContextual"/>
        </w:rPr>
        <w:t>Durante gli</w:t>
      </w:r>
      <w:r w:rsidR="00E303FD" w:rsidRPr="00E303FD">
        <w:rPr>
          <w:rFonts w:ascii="Aptos" w:eastAsiaTheme="minorHAnsi" w:hAnsi="Aptos" w:cstheme="minorBidi"/>
          <w:kern w:val="2"/>
          <w:szCs w:val="24"/>
          <w:bdr w:val="none" w:sz="0" w:space="0" w:color="auto"/>
          <w:lang w:eastAsia="en-US"/>
          <w14:ligatures w14:val="standardContextual"/>
        </w:rPr>
        <w:t xml:space="preserve"> incontri del Tavolo Tecnico congiunto tra Regione Marche e Ministero della Cultura </w:t>
      </w:r>
      <w:r>
        <w:rPr>
          <w:rFonts w:ascii="Aptos" w:eastAsiaTheme="minorHAnsi" w:hAnsi="Aptos" w:cstheme="minorBidi"/>
          <w:kern w:val="2"/>
          <w:szCs w:val="24"/>
          <w:bdr w:val="none" w:sz="0" w:space="0" w:color="auto"/>
          <w:lang w:eastAsia="en-US"/>
          <w14:ligatures w14:val="standardContextual"/>
        </w:rPr>
        <w:t>sono state</w:t>
      </w:r>
      <w:r w:rsidR="00E303FD" w:rsidRPr="00E303FD">
        <w:rPr>
          <w:rFonts w:ascii="Aptos" w:eastAsiaTheme="minorHAnsi" w:hAnsi="Aptos" w:cstheme="minorBidi"/>
          <w:kern w:val="2"/>
          <w:szCs w:val="24"/>
          <w:bdr w:val="none" w:sz="0" w:space="0" w:color="auto"/>
          <w:lang w:eastAsia="en-US"/>
          <w14:ligatures w14:val="standardContextual"/>
        </w:rPr>
        <w:t xml:space="preserve"> affrontat</w:t>
      </w:r>
      <w:r>
        <w:rPr>
          <w:rFonts w:ascii="Aptos" w:eastAsiaTheme="minorHAnsi" w:hAnsi="Aptos" w:cstheme="minorBidi"/>
          <w:kern w:val="2"/>
          <w:szCs w:val="24"/>
          <w:bdr w:val="none" w:sz="0" w:space="0" w:color="auto"/>
          <w:lang w:eastAsia="en-US"/>
          <w14:ligatures w14:val="standardContextual"/>
        </w:rPr>
        <w:t>e</w:t>
      </w:r>
      <w:r w:rsidR="00E303FD" w:rsidRPr="00E303FD">
        <w:rPr>
          <w:rFonts w:ascii="Aptos" w:eastAsiaTheme="minorHAnsi" w:hAnsi="Aptos" w:cstheme="minorBidi"/>
          <w:kern w:val="2"/>
          <w:szCs w:val="24"/>
          <w:bdr w:val="none" w:sz="0" w:space="0" w:color="auto"/>
          <w:lang w:eastAsia="en-US"/>
          <w14:ligatures w14:val="standardContextual"/>
        </w:rPr>
        <w:t xml:space="preserve"> e risolt</w:t>
      </w:r>
      <w:r>
        <w:rPr>
          <w:rFonts w:ascii="Aptos" w:eastAsiaTheme="minorHAnsi" w:hAnsi="Aptos" w:cstheme="minorBidi"/>
          <w:kern w:val="2"/>
          <w:szCs w:val="24"/>
          <w:bdr w:val="none" w:sz="0" w:space="0" w:color="auto"/>
          <w:lang w:eastAsia="en-US"/>
          <w14:ligatures w14:val="standardContextual"/>
        </w:rPr>
        <w:t>e</w:t>
      </w:r>
      <w:r w:rsidR="00E303FD" w:rsidRPr="00E303FD">
        <w:rPr>
          <w:rFonts w:ascii="Aptos" w:eastAsiaTheme="minorHAnsi" w:hAnsi="Aptos" w:cstheme="minorBidi"/>
          <w:kern w:val="2"/>
          <w:szCs w:val="24"/>
          <w:bdr w:val="none" w:sz="0" w:space="0" w:color="auto"/>
          <w:lang w:eastAsia="en-US"/>
          <w14:ligatures w14:val="standardContextual"/>
        </w:rPr>
        <w:t xml:space="preserve"> le problematiche relative alla corretta perimetrazione delle Aree Vincolate ai sensi dell’art.136 del Codice</w:t>
      </w:r>
      <w:r>
        <w:rPr>
          <w:rFonts w:ascii="Aptos" w:eastAsiaTheme="minorHAnsi" w:hAnsi="Aptos" w:cstheme="minorBidi"/>
          <w:kern w:val="2"/>
          <w:szCs w:val="24"/>
          <w:bdr w:val="none" w:sz="0" w:space="0" w:color="auto"/>
          <w:lang w:eastAsia="en-US"/>
          <w14:ligatures w14:val="standardContextual"/>
        </w:rPr>
        <w:t>;</w:t>
      </w:r>
      <w:r w:rsidR="00E303FD" w:rsidRPr="00E303FD">
        <w:rPr>
          <w:rFonts w:ascii="Aptos" w:eastAsiaTheme="minorHAnsi" w:hAnsi="Aptos" w:cstheme="minorBidi"/>
          <w:kern w:val="2"/>
          <w:szCs w:val="24"/>
          <w:bdr w:val="none" w:sz="0" w:space="0" w:color="auto"/>
          <w:lang w:eastAsia="en-US"/>
          <w14:ligatures w14:val="standardContextual"/>
        </w:rPr>
        <w:t xml:space="preserve"> </w:t>
      </w:r>
      <w:r>
        <w:rPr>
          <w:rFonts w:ascii="Aptos" w:eastAsiaTheme="minorHAnsi" w:hAnsi="Aptos" w:cstheme="minorBidi"/>
          <w:kern w:val="2"/>
          <w:szCs w:val="24"/>
          <w:bdr w:val="none" w:sz="0" w:space="0" w:color="auto"/>
          <w:lang w:eastAsia="en-US"/>
          <w14:ligatures w14:val="standardContextual"/>
        </w:rPr>
        <w:t>i</w:t>
      </w:r>
      <w:r w:rsidR="00E303FD" w:rsidRPr="00E303FD">
        <w:rPr>
          <w:rFonts w:ascii="Aptos" w:eastAsiaTheme="minorHAnsi" w:hAnsi="Aptos" w:cstheme="minorBidi"/>
          <w:kern w:val="2"/>
          <w:szCs w:val="24"/>
          <w:bdr w:val="none" w:sz="0" w:space="0" w:color="auto"/>
          <w:lang w:eastAsia="en-US"/>
          <w14:ligatures w14:val="standardContextual"/>
        </w:rPr>
        <w:t>l Comitato Tecnico, nella seduta del 31/07/2024, ha approvato le definizioni delle aree tutelate con almeno un tratto non compiutamente individuato e ha confermato le delimitazioni degli altri vincoli precedentemente concordate e sottoscritte dai Dirigenti Regionali e Ministeriali.</w:t>
      </w:r>
    </w:p>
    <w:p w14:paraId="24E4427F" w14:textId="152AB4D2" w:rsidR="00E303FD" w:rsidRPr="00E303FD" w:rsidRDefault="0023545B"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Pr>
          <w:rFonts w:ascii="Aptos" w:eastAsiaTheme="minorHAnsi" w:hAnsi="Aptos" w:cstheme="minorBidi"/>
          <w:kern w:val="2"/>
          <w:szCs w:val="24"/>
          <w:bdr w:val="none" w:sz="0" w:space="0" w:color="auto"/>
          <w:lang w:eastAsia="en-US"/>
          <w14:ligatures w14:val="standardContextual"/>
        </w:rPr>
        <w:t>C</w:t>
      </w:r>
      <w:r w:rsidR="00E303FD" w:rsidRPr="00E303FD">
        <w:rPr>
          <w:rFonts w:ascii="Aptos" w:eastAsiaTheme="minorHAnsi" w:hAnsi="Aptos" w:cstheme="minorBidi"/>
          <w:kern w:val="2"/>
          <w:szCs w:val="24"/>
          <w:bdr w:val="none" w:sz="0" w:space="0" w:color="auto"/>
          <w:lang w:eastAsia="en-US"/>
          <w14:ligatures w14:val="standardContextual"/>
        </w:rPr>
        <w:t>on la DGR n.</w:t>
      </w:r>
      <w:r w:rsidR="00A039B9">
        <w:rPr>
          <w:rFonts w:ascii="Aptos" w:eastAsiaTheme="minorHAnsi" w:hAnsi="Aptos" w:cstheme="minorBidi"/>
          <w:kern w:val="2"/>
          <w:szCs w:val="24"/>
          <w:bdr w:val="none" w:sz="0" w:space="0" w:color="auto"/>
          <w:lang w:eastAsia="en-US"/>
          <w14:ligatures w14:val="standardContextual"/>
        </w:rPr>
        <w:t xml:space="preserve"> </w:t>
      </w:r>
      <w:r w:rsidR="00E303FD" w:rsidRPr="00E303FD">
        <w:rPr>
          <w:rFonts w:ascii="Aptos" w:eastAsiaTheme="minorHAnsi" w:hAnsi="Aptos" w:cstheme="minorBidi"/>
          <w:kern w:val="2"/>
          <w:szCs w:val="24"/>
          <w:bdr w:val="none" w:sz="0" w:space="0" w:color="auto"/>
          <w:lang w:eastAsia="en-US"/>
          <w14:ligatures w14:val="standardContextual"/>
        </w:rPr>
        <w:t>488 del 7 aprile 2025, la Giunta Regionale delle Marche ha approvato l’individuazione e la delimitazione cartografica dei vincoli paesaggistici di cui all’art. 136 del D. Lgs. 42/2004 con il relativo elenco di cui all’Allegato A e con il formato vettoriale dei perimetri su base GIS pubblicati sul sito web della stessa Regione</w:t>
      </w:r>
      <w:r w:rsidR="00E303FD" w:rsidRPr="00E303FD">
        <w:rPr>
          <w:rFonts w:ascii="Aptos" w:eastAsiaTheme="minorHAnsi" w:hAnsi="Aptos" w:cstheme="minorBidi"/>
          <w:kern w:val="2"/>
          <w:szCs w:val="24"/>
          <w:bdr w:val="none" w:sz="0" w:space="0" w:color="auto"/>
          <w:vertAlign w:val="superscript"/>
          <w:lang w:eastAsia="en-US"/>
          <w14:ligatures w14:val="standardContextual"/>
        </w:rPr>
        <w:footnoteReference w:id="3"/>
      </w:r>
      <w:r w:rsidR="00E303FD" w:rsidRPr="00E303FD">
        <w:rPr>
          <w:rFonts w:ascii="Aptos" w:eastAsiaTheme="minorHAnsi" w:hAnsi="Aptos" w:cstheme="minorBidi"/>
          <w:kern w:val="2"/>
          <w:szCs w:val="24"/>
          <w:bdr w:val="none" w:sz="0" w:space="0" w:color="auto"/>
          <w:lang w:eastAsia="en-US"/>
          <w14:ligatures w14:val="standardContextual"/>
        </w:rPr>
        <w:t>.</w:t>
      </w:r>
    </w:p>
    <w:p w14:paraId="63D7C259" w14:textId="17344D6B" w:rsidR="00E303FD" w:rsidRPr="00E303F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Le schede, la cui struttura generale è stata proposta e richiesta dal Ministero (mutuandola da altre esperienze regionali</w:t>
      </w:r>
      <w:r w:rsidR="00A039B9">
        <w:rPr>
          <w:rFonts w:ascii="Aptos" w:eastAsiaTheme="minorHAnsi" w:hAnsi="Aptos" w:cstheme="minorBidi"/>
          <w:kern w:val="2"/>
          <w:szCs w:val="24"/>
          <w:bdr w:val="none" w:sz="0" w:space="0" w:color="auto"/>
          <w:lang w:eastAsia="en-US"/>
          <w14:ligatures w14:val="standardContextual"/>
        </w:rPr>
        <w:t xml:space="preserve"> come</w:t>
      </w:r>
      <w:r w:rsidRPr="00E303FD">
        <w:rPr>
          <w:rFonts w:ascii="Aptos" w:eastAsiaTheme="minorHAnsi" w:hAnsi="Aptos" w:cstheme="minorBidi"/>
          <w:kern w:val="2"/>
          <w:szCs w:val="24"/>
          <w:bdr w:val="none" w:sz="0" w:space="0" w:color="auto"/>
          <w:lang w:eastAsia="en-US"/>
          <w14:ligatures w14:val="standardContextual"/>
        </w:rPr>
        <w:t xml:space="preserve"> quella pugliese</w:t>
      </w:r>
      <w:r w:rsidRPr="00E303FD">
        <w:rPr>
          <w:rFonts w:ascii="Aptos" w:eastAsiaTheme="minorHAnsi" w:hAnsi="Aptos" w:cstheme="minorBidi"/>
          <w:kern w:val="2"/>
          <w:szCs w:val="24"/>
          <w:bdr w:val="none" w:sz="0" w:space="0" w:color="auto"/>
          <w:vertAlign w:val="superscript"/>
          <w:lang w:eastAsia="en-US"/>
          <w14:ligatures w14:val="standardContextual"/>
        </w:rPr>
        <w:footnoteReference w:id="4"/>
      </w:r>
      <w:r w:rsidR="00A039B9">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in coerenza con la Circolare Ministeriale n.</w:t>
      </w:r>
      <w:r w:rsidR="00A039B9">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12/2011</w:t>
      </w:r>
      <w:r w:rsidRPr="00E303FD">
        <w:rPr>
          <w:rFonts w:ascii="Aptos" w:eastAsiaTheme="minorHAnsi" w:hAnsi="Aptos" w:cstheme="minorBidi"/>
          <w:kern w:val="2"/>
          <w:szCs w:val="24"/>
          <w:bdr w:val="none" w:sz="0" w:space="0" w:color="auto"/>
          <w:vertAlign w:val="superscript"/>
          <w:lang w:eastAsia="en-US"/>
          <w14:ligatures w14:val="standardContextual"/>
        </w:rPr>
        <w:footnoteReference w:id="5"/>
      </w:r>
      <w:r w:rsidRPr="00E303FD">
        <w:rPr>
          <w:rFonts w:ascii="Aptos" w:eastAsiaTheme="minorHAnsi" w:hAnsi="Aptos" w:cstheme="minorBidi"/>
          <w:kern w:val="2"/>
          <w:szCs w:val="24"/>
          <w:bdr w:val="none" w:sz="0" w:space="0" w:color="auto"/>
          <w:lang w:eastAsia="en-US"/>
          <w14:ligatures w14:val="standardContextual"/>
        </w:rPr>
        <w:t>)</w:t>
      </w:r>
      <w:r w:rsidR="00A039B9">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si compongono di tre sezioni:</w:t>
      </w:r>
    </w:p>
    <w:p w14:paraId="02E2A0ED" w14:textId="4C8AC3CF" w:rsidR="00B34A18" w:rsidRDefault="00B34A18" w:rsidP="00B34A18">
      <w:pPr>
        <w:rPr>
          <w:lang w:eastAsia="en-US"/>
        </w:rPr>
      </w:pPr>
      <w:r w:rsidRPr="0061556A">
        <w:rPr>
          <w:lang w:eastAsia="en-US"/>
        </w:rPr>
        <w:t>a)</w:t>
      </w:r>
      <w:r w:rsidR="00592F3B" w:rsidRPr="0061556A">
        <w:rPr>
          <w:lang w:eastAsia="en-US"/>
        </w:rPr>
        <w:t xml:space="preserve"> </w:t>
      </w:r>
      <w:r w:rsidRPr="0061556A">
        <w:rPr>
          <w:lang w:eastAsia="en-US"/>
        </w:rPr>
        <w:t>una</w:t>
      </w:r>
      <w:r w:rsidR="00592F3B" w:rsidRPr="0061556A">
        <w:rPr>
          <w:lang w:eastAsia="en-US"/>
        </w:rPr>
        <w:t xml:space="preserve"> </w:t>
      </w:r>
      <w:r w:rsidRPr="0061556A">
        <w:rPr>
          <w:lang w:eastAsia="en-US"/>
        </w:rPr>
        <w:t>parte</w:t>
      </w:r>
      <w:r w:rsidR="00592F3B" w:rsidRPr="0061556A">
        <w:rPr>
          <w:lang w:eastAsia="en-US"/>
        </w:rPr>
        <w:t xml:space="preserve"> </w:t>
      </w:r>
      <w:r w:rsidRPr="0061556A">
        <w:rPr>
          <w:lang w:eastAsia="en-US"/>
        </w:rPr>
        <w:t>identificativa</w:t>
      </w:r>
      <w:r w:rsidR="00592F3B" w:rsidRPr="0061556A">
        <w:rPr>
          <w:lang w:eastAsia="en-US"/>
        </w:rPr>
        <w:t xml:space="preserve"> </w:t>
      </w:r>
      <w:r w:rsidRPr="0061556A">
        <w:rPr>
          <w:lang w:eastAsia="en-US"/>
        </w:rPr>
        <w:t>con</w:t>
      </w:r>
      <w:r w:rsidR="00592F3B" w:rsidRPr="0061556A">
        <w:rPr>
          <w:lang w:eastAsia="en-US"/>
        </w:rPr>
        <w:t xml:space="preserve"> </w:t>
      </w:r>
      <w:r w:rsidRPr="0061556A">
        <w:rPr>
          <w:lang w:eastAsia="en-US"/>
        </w:rPr>
        <w:t>le</w:t>
      </w:r>
      <w:r w:rsidR="00592F3B" w:rsidRPr="0061556A">
        <w:rPr>
          <w:lang w:eastAsia="en-US"/>
        </w:rPr>
        <w:t xml:space="preserve"> </w:t>
      </w:r>
      <w:r w:rsidRPr="0061556A">
        <w:rPr>
          <w:lang w:eastAsia="en-US"/>
        </w:rPr>
        <w:t>principali</w:t>
      </w:r>
      <w:r w:rsidR="00592F3B" w:rsidRPr="0061556A">
        <w:rPr>
          <w:lang w:eastAsia="en-US"/>
        </w:rPr>
        <w:t xml:space="preserve"> </w:t>
      </w:r>
      <w:r w:rsidRPr="0061556A">
        <w:rPr>
          <w:lang w:eastAsia="en-US"/>
        </w:rPr>
        <w:t>informazioni</w:t>
      </w:r>
      <w:r w:rsidR="00592F3B" w:rsidRPr="0061556A">
        <w:rPr>
          <w:lang w:eastAsia="en-US"/>
        </w:rPr>
        <w:t xml:space="preserve"> </w:t>
      </w:r>
      <w:r w:rsidRPr="0061556A">
        <w:rPr>
          <w:lang w:eastAsia="en-US"/>
        </w:rPr>
        <w:t>territoriali</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amministrative</w:t>
      </w:r>
      <w:r w:rsidR="00592F3B" w:rsidRPr="0061556A">
        <w:rPr>
          <w:lang w:eastAsia="en-US"/>
        </w:rPr>
        <w:t xml:space="preserve"> </w:t>
      </w:r>
      <w:r w:rsidRPr="0061556A">
        <w:rPr>
          <w:lang w:eastAsia="en-US"/>
        </w:rPr>
        <w:t>dell’area</w:t>
      </w:r>
    </w:p>
    <w:p w14:paraId="467020F3" w14:textId="20EB5EBE" w:rsidR="00E303FD" w:rsidRDefault="00E303FD" w:rsidP="00B34A18">
      <w:pPr>
        <w:rPr>
          <w:lang w:eastAsia="en-US"/>
        </w:rPr>
      </w:pPr>
      <w:r w:rsidRPr="00105475">
        <w:rPr>
          <w:rFonts w:ascii="Aptos" w:eastAsiaTheme="minorHAnsi" w:hAnsi="Aptos" w:cstheme="minorBidi"/>
          <w:noProof/>
          <w:kern w:val="2"/>
          <w:szCs w:val="24"/>
          <w:bdr w:val="none" w:sz="0" w:space="0" w:color="auto"/>
          <w:lang w:eastAsia="en-US"/>
          <w14:ligatures w14:val="standardContextual"/>
        </w:rPr>
        <w:lastRenderedPageBreak/>
        <w:drawing>
          <wp:inline distT="0" distB="0" distL="0" distR="0" wp14:anchorId="009E70C6" wp14:editId="6D400E71">
            <wp:extent cx="6480175" cy="4068445"/>
            <wp:effectExtent l="0" t="0" r="0" b="8255"/>
            <wp:docPr id="517313220"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13220" name="Immagine 1" descr="Immagine che contiene testo, schermata, diagramma, numero&#10;&#10;Il contenuto generato dall'IA potrebbe non essere corretto."/>
                    <pic:cNvPicPr/>
                  </pic:nvPicPr>
                  <pic:blipFill>
                    <a:blip r:embed="rId82"/>
                    <a:stretch>
                      <a:fillRect/>
                    </a:stretch>
                  </pic:blipFill>
                  <pic:spPr>
                    <a:xfrm>
                      <a:off x="0" y="0"/>
                      <a:ext cx="6480175" cy="4068445"/>
                    </a:xfrm>
                    <a:prstGeom prst="rect">
                      <a:avLst/>
                    </a:prstGeom>
                  </pic:spPr>
                </pic:pic>
              </a:graphicData>
            </a:graphic>
          </wp:inline>
        </w:drawing>
      </w:r>
    </w:p>
    <w:p w14:paraId="333B8A1C" w14:textId="77777777" w:rsidR="00E303FD" w:rsidRPr="00E303FD" w:rsidRDefault="00E303FD" w:rsidP="00E303FD">
      <w:pPr>
        <w:spacing w:after="200" w:line="240" w:lineRule="auto"/>
        <w:rPr>
          <w:rFonts w:ascii="Aptos" w:eastAsiaTheme="minorHAnsi" w:hAnsi="Aptos" w:cstheme="minorBidi"/>
          <w:i/>
          <w:iCs/>
          <w:color w:val="0E2841" w:themeColor="text2"/>
          <w:kern w:val="2"/>
          <w:sz w:val="18"/>
          <w:szCs w:val="24"/>
          <w:bdr w:val="none" w:sz="0" w:space="0" w:color="auto"/>
          <w:lang w:eastAsia="en-US"/>
          <w14:ligatures w14:val="standardContextual"/>
        </w:rPr>
      </w:pPr>
      <w:r w:rsidRPr="00E303FD">
        <w:rPr>
          <w:i/>
          <w:iCs/>
          <w:color w:val="0E2841" w:themeColor="text2"/>
          <w:sz w:val="18"/>
          <w:szCs w:val="18"/>
        </w:rPr>
        <w:t xml:space="preserve">Figura </w:t>
      </w:r>
      <w:r w:rsidRPr="00E303FD">
        <w:rPr>
          <w:i/>
          <w:iCs/>
          <w:color w:val="0E2841" w:themeColor="text2"/>
          <w:sz w:val="18"/>
          <w:szCs w:val="18"/>
        </w:rPr>
        <w:fldChar w:fldCharType="begin"/>
      </w:r>
      <w:r w:rsidRPr="00E303FD">
        <w:rPr>
          <w:i/>
          <w:iCs/>
          <w:color w:val="0E2841" w:themeColor="text2"/>
          <w:sz w:val="18"/>
          <w:szCs w:val="18"/>
        </w:rPr>
        <w:instrText xml:space="preserve"> SEQ Figura \* ARABIC </w:instrText>
      </w:r>
      <w:r w:rsidRPr="00E303FD">
        <w:rPr>
          <w:i/>
          <w:iCs/>
          <w:color w:val="0E2841" w:themeColor="text2"/>
          <w:sz w:val="18"/>
          <w:szCs w:val="18"/>
        </w:rPr>
        <w:fldChar w:fldCharType="separate"/>
      </w:r>
      <w:r w:rsidRPr="00E303FD">
        <w:rPr>
          <w:i/>
          <w:iCs/>
          <w:noProof/>
          <w:color w:val="0E2841" w:themeColor="text2"/>
          <w:sz w:val="18"/>
          <w:szCs w:val="18"/>
        </w:rPr>
        <w:t>1</w:t>
      </w:r>
      <w:r w:rsidRPr="00E303FD">
        <w:rPr>
          <w:i/>
          <w:iCs/>
          <w:color w:val="0E2841" w:themeColor="text2"/>
          <w:sz w:val="18"/>
          <w:szCs w:val="18"/>
        </w:rPr>
        <w:fldChar w:fldCharType="end"/>
      </w:r>
      <w:r w:rsidRPr="00E303FD">
        <w:rPr>
          <w:i/>
          <w:iCs/>
          <w:color w:val="0E2841" w:themeColor="text2"/>
          <w:sz w:val="18"/>
          <w:szCs w:val="18"/>
        </w:rPr>
        <w:t>. Esempio di Sezione identificativa del vincolo per il Parcò della villa Pieralisi a Jesi (AN). L’area oggetto di tutela è identificata attraverso l’indicazione del Decreto Ministeriale con cui è stato individuato, il comma dell’articolo 136 che motiva il suo notevole interesse pubblico secondo il Codice Urbani (nel caso in figura si tratta di una villa con parco costituito da una fitta vegetazione arborea, caratterizzata da numerosi esemplari di piante d’alto fusto cipressi, abeti, pini, e dal loro relativo sottobosco, che costituisce una cornice di non comune bellezza ad una signorile residenza extra-urbana., non tutelati dalle disposizioni della Parte seconda del Codice, ma che si distingue per la sua non comune bellezza. A tale identificazione amministrativa, si integra quella cartografica con la sua ubicazione sulla cartografia di base. Infine, l’area oggetto di tutela è identificata nei suoi connotati urbanistici (se all’interno di un PRG adeguato al PPAR oppure no, da cui dedurre anche il livello di possibile integrazione con la strumentazione urbanistica) e rispetto al rapporto con ulteriori tipologie di tutela come, ad esempio, nel caso in figura, quello dell’art.142 co.1 lett.g) del Codice. Tale ultima informazione consente di comprendere il valore del bene tutelato integrato ad ulteriori componenti come, ad esempio, nel caso in figura, quello del Sistema Ecologico – Ambientale.</w:t>
      </w:r>
    </w:p>
    <w:p w14:paraId="44503DB3" w14:textId="555BD378" w:rsidR="00E303FD" w:rsidRDefault="00E303FD" w:rsidP="00B34A18">
      <w:pPr>
        <w:rPr>
          <w:lang w:eastAsia="en-US"/>
        </w:rPr>
      </w:pPr>
    </w:p>
    <w:p w14:paraId="3ECC7B76" w14:textId="45A921AD" w:rsidR="00E303FD" w:rsidRDefault="00E303FD" w:rsidP="00B34A18">
      <w:pPr>
        <w:rPr>
          <w:lang w:eastAsia="en-US"/>
        </w:rPr>
      </w:pPr>
    </w:p>
    <w:p w14:paraId="047DD274" w14:textId="69FF4F21" w:rsidR="00E303FD" w:rsidRDefault="00E303FD" w:rsidP="00B34A18">
      <w:pPr>
        <w:rPr>
          <w:lang w:eastAsia="en-US"/>
        </w:rPr>
      </w:pPr>
    </w:p>
    <w:p w14:paraId="028B9E87" w14:textId="414D45FC" w:rsidR="00E303FD" w:rsidRDefault="00E303FD" w:rsidP="00B34A18">
      <w:pPr>
        <w:rPr>
          <w:lang w:eastAsia="en-US"/>
        </w:rPr>
      </w:pPr>
    </w:p>
    <w:p w14:paraId="4C829D14" w14:textId="49D0F283" w:rsidR="00E303FD" w:rsidRDefault="00E303FD" w:rsidP="00B34A18">
      <w:pPr>
        <w:rPr>
          <w:lang w:eastAsia="en-US"/>
        </w:rPr>
      </w:pPr>
    </w:p>
    <w:p w14:paraId="6FF47B28" w14:textId="11259922" w:rsidR="00E303FD" w:rsidRDefault="00E303FD" w:rsidP="00B34A18">
      <w:pPr>
        <w:rPr>
          <w:lang w:eastAsia="en-US"/>
        </w:rPr>
      </w:pPr>
    </w:p>
    <w:p w14:paraId="6A705A88" w14:textId="734E018C" w:rsidR="00E303FD" w:rsidRDefault="00E303FD" w:rsidP="00B34A18">
      <w:pPr>
        <w:rPr>
          <w:lang w:eastAsia="en-US"/>
        </w:rPr>
      </w:pPr>
    </w:p>
    <w:p w14:paraId="129E5884" w14:textId="5FB66EC8" w:rsidR="00E303FD" w:rsidRDefault="00E303FD" w:rsidP="00B34A18">
      <w:pPr>
        <w:rPr>
          <w:lang w:eastAsia="en-US"/>
        </w:rPr>
      </w:pPr>
    </w:p>
    <w:p w14:paraId="74C4DCA6" w14:textId="3F51BF05" w:rsidR="00E303FD" w:rsidRDefault="00E303FD" w:rsidP="00B34A18">
      <w:pPr>
        <w:rPr>
          <w:lang w:eastAsia="en-US"/>
        </w:rPr>
      </w:pPr>
    </w:p>
    <w:p w14:paraId="3E1A0041" w14:textId="06888480" w:rsidR="00E303FD" w:rsidRDefault="00E303FD" w:rsidP="00B34A18">
      <w:pPr>
        <w:rPr>
          <w:lang w:eastAsia="en-US"/>
        </w:rPr>
      </w:pPr>
    </w:p>
    <w:p w14:paraId="3E4FCF88" w14:textId="16D9749E" w:rsidR="00E303FD" w:rsidRDefault="00E303FD" w:rsidP="00B34A18">
      <w:pPr>
        <w:rPr>
          <w:lang w:eastAsia="en-US"/>
        </w:rPr>
      </w:pPr>
    </w:p>
    <w:p w14:paraId="2F5B8D91" w14:textId="6652C80B" w:rsidR="00E303FD" w:rsidRDefault="00E303FD" w:rsidP="00B34A18">
      <w:pPr>
        <w:rPr>
          <w:lang w:eastAsia="en-US"/>
        </w:rPr>
      </w:pPr>
    </w:p>
    <w:p w14:paraId="10D13C12" w14:textId="45FA2B7F" w:rsidR="00E303FD" w:rsidRDefault="00E303FD" w:rsidP="00B34A18">
      <w:pPr>
        <w:rPr>
          <w:lang w:eastAsia="en-US"/>
        </w:rPr>
      </w:pPr>
    </w:p>
    <w:p w14:paraId="214A500E" w14:textId="77777777" w:rsidR="00E303FD" w:rsidRPr="0061556A" w:rsidRDefault="00E303FD" w:rsidP="00B34A18">
      <w:pPr>
        <w:rPr>
          <w:lang w:eastAsia="en-US"/>
        </w:rPr>
      </w:pPr>
    </w:p>
    <w:p w14:paraId="4B444FDB" w14:textId="0286B00C" w:rsidR="00B34A18" w:rsidRDefault="00B34A18" w:rsidP="00B34A18">
      <w:pPr>
        <w:rPr>
          <w:lang w:eastAsia="en-US"/>
        </w:rPr>
      </w:pPr>
      <w:r w:rsidRPr="0061556A">
        <w:rPr>
          <w:lang w:eastAsia="en-US"/>
        </w:rPr>
        <w:t>b)</w:t>
      </w:r>
      <w:r w:rsidR="00592F3B" w:rsidRPr="0061556A">
        <w:rPr>
          <w:lang w:eastAsia="en-US"/>
        </w:rPr>
        <w:t xml:space="preserve"> </w:t>
      </w:r>
      <w:r w:rsidRPr="0061556A">
        <w:rPr>
          <w:lang w:eastAsia="en-US"/>
        </w:rPr>
        <w:t>una</w:t>
      </w:r>
      <w:r w:rsidR="00592F3B" w:rsidRPr="0061556A">
        <w:rPr>
          <w:lang w:eastAsia="en-US"/>
        </w:rPr>
        <w:t xml:space="preserve"> </w:t>
      </w:r>
      <w:r w:rsidRPr="0061556A">
        <w:rPr>
          <w:lang w:eastAsia="en-US"/>
        </w:rPr>
        <w:t>parte</w:t>
      </w:r>
      <w:r w:rsidR="00592F3B" w:rsidRPr="0061556A">
        <w:rPr>
          <w:lang w:eastAsia="en-US"/>
        </w:rPr>
        <w:t xml:space="preserve"> </w:t>
      </w:r>
      <w:r w:rsidRPr="0061556A">
        <w:rPr>
          <w:lang w:eastAsia="en-US"/>
        </w:rPr>
        <w:t>in</w:t>
      </w:r>
      <w:r w:rsidR="00592F3B" w:rsidRPr="0061556A">
        <w:rPr>
          <w:lang w:eastAsia="en-US"/>
        </w:rPr>
        <w:t xml:space="preserve"> </w:t>
      </w:r>
      <w:r w:rsidRPr="0061556A">
        <w:rPr>
          <w:lang w:eastAsia="en-US"/>
        </w:rPr>
        <w:t>cui,</w:t>
      </w:r>
      <w:r w:rsidR="00592F3B" w:rsidRPr="0061556A">
        <w:rPr>
          <w:lang w:eastAsia="en-US"/>
        </w:rPr>
        <w:t xml:space="preserve"> </w:t>
      </w:r>
      <w:r w:rsidRPr="0061556A">
        <w:rPr>
          <w:lang w:eastAsia="en-US"/>
        </w:rPr>
        <w:t>sulla</w:t>
      </w:r>
      <w:r w:rsidR="00592F3B" w:rsidRPr="0061556A">
        <w:rPr>
          <w:lang w:eastAsia="en-US"/>
        </w:rPr>
        <w:t xml:space="preserve"> </w:t>
      </w:r>
      <w:r w:rsidRPr="0061556A">
        <w:rPr>
          <w:lang w:eastAsia="en-US"/>
        </w:rPr>
        <w:t>base</w:t>
      </w:r>
      <w:r w:rsidR="00592F3B" w:rsidRPr="0061556A">
        <w:rPr>
          <w:lang w:eastAsia="en-US"/>
        </w:rPr>
        <w:t xml:space="preserve"> </w:t>
      </w:r>
      <w:r w:rsidRPr="0061556A">
        <w:rPr>
          <w:lang w:eastAsia="en-US"/>
        </w:rPr>
        <w:t>dei</w:t>
      </w:r>
      <w:r w:rsidR="00592F3B" w:rsidRPr="0061556A">
        <w:rPr>
          <w:lang w:eastAsia="en-US"/>
        </w:rPr>
        <w:t xml:space="preserve"> </w:t>
      </w:r>
      <w:r w:rsidRPr="0061556A">
        <w:rPr>
          <w:lang w:eastAsia="en-US"/>
        </w:rPr>
        <w:t>sottosistemi</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delle</w:t>
      </w:r>
      <w:r w:rsidR="00592F3B" w:rsidRPr="0061556A">
        <w:rPr>
          <w:lang w:eastAsia="en-US"/>
        </w:rPr>
        <w:t xml:space="preserve"> </w:t>
      </w:r>
      <w:r w:rsidRPr="0061556A">
        <w:rPr>
          <w:lang w:eastAsia="en-US"/>
        </w:rPr>
        <w:t>categorie</w:t>
      </w:r>
      <w:r w:rsidR="00592F3B" w:rsidRPr="0061556A">
        <w:rPr>
          <w:lang w:eastAsia="en-US"/>
        </w:rPr>
        <w:t xml:space="preserve"> </w:t>
      </w:r>
      <w:r w:rsidRPr="0061556A">
        <w:rPr>
          <w:lang w:eastAsia="en-US"/>
        </w:rPr>
        <w:t>del</w:t>
      </w:r>
      <w:r w:rsidR="00592F3B" w:rsidRPr="0061556A">
        <w:rPr>
          <w:lang w:eastAsia="en-US"/>
        </w:rPr>
        <w:t xml:space="preserve"> </w:t>
      </w:r>
      <w:r w:rsidRPr="0061556A">
        <w:rPr>
          <w:lang w:eastAsia="en-US"/>
        </w:rPr>
        <w:t>PPAR,</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identificano</w:t>
      </w:r>
      <w:r w:rsidR="00592F3B" w:rsidRPr="0061556A">
        <w:rPr>
          <w:lang w:eastAsia="en-US"/>
        </w:rPr>
        <w:t xml:space="preserve"> </w:t>
      </w:r>
      <w:r w:rsidRPr="0061556A">
        <w:rPr>
          <w:lang w:eastAsia="en-US"/>
        </w:rPr>
        <w:t>i</w:t>
      </w:r>
      <w:r w:rsidR="00592F3B" w:rsidRPr="0061556A">
        <w:rPr>
          <w:lang w:eastAsia="en-US"/>
        </w:rPr>
        <w:t xml:space="preserve"> </w:t>
      </w:r>
      <w:r w:rsidRPr="0061556A">
        <w:rPr>
          <w:lang w:eastAsia="en-US"/>
        </w:rPr>
        <w:t>valori,</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valuta</w:t>
      </w:r>
      <w:r w:rsidR="00592F3B" w:rsidRPr="0061556A">
        <w:rPr>
          <w:lang w:eastAsia="en-US"/>
        </w:rPr>
        <w:t xml:space="preserve"> </w:t>
      </w:r>
      <w:r w:rsidRPr="0061556A">
        <w:rPr>
          <w:lang w:eastAsia="en-US"/>
        </w:rPr>
        <w:t>la</w:t>
      </w:r>
      <w:r w:rsidR="00592F3B" w:rsidRPr="0061556A">
        <w:rPr>
          <w:lang w:eastAsia="en-US"/>
        </w:rPr>
        <w:t xml:space="preserve"> </w:t>
      </w:r>
      <w:r w:rsidRPr="0061556A">
        <w:rPr>
          <w:lang w:eastAsia="en-US"/>
        </w:rPr>
        <w:t>loro</w:t>
      </w:r>
      <w:r w:rsidR="00592F3B" w:rsidRPr="0061556A">
        <w:rPr>
          <w:lang w:eastAsia="en-US"/>
        </w:rPr>
        <w:t xml:space="preserve"> </w:t>
      </w:r>
      <w:r w:rsidRPr="0061556A">
        <w:rPr>
          <w:lang w:eastAsia="en-US"/>
        </w:rPr>
        <w:t>permanenza,</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individuano</w:t>
      </w:r>
      <w:r w:rsidR="00592F3B" w:rsidRPr="0061556A">
        <w:rPr>
          <w:lang w:eastAsia="en-US"/>
        </w:rPr>
        <w:t xml:space="preserve"> </w:t>
      </w:r>
      <w:r w:rsidRPr="0061556A">
        <w:rPr>
          <w:lang w:eastAsia="en-US"/>
        </w:rPr>
        <w:t>i</w:t>
      </w:r>
      <w:r w:rsidR="00592F3B" w:rsidRPr="0061556A">
        <w:rPr>
          <w:lang w:eastAsia="en-US"/>
        </w:rPr>
        <w:t xml:space="preserve"> </w:t>
      </w:r>
      <w:r w:rsidRPr="0061556A">
        <w:rPr>
          <w:lang w:eastAsia="en-US"/>
        </w:rPr>
        <w:t>fattori</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rischio</w:t>
      </w:r>
    </w:p>
    <w:p w14:paraId="4FC64FBC" w14:textId="69B1FD66" w:rsidR="00E303FD" w:rsidRDefault="00E303FD" w:rsidP="00B34A18">
      <w:pPr>
        <w:rPr>
          <w:lang w:eastAsia="en-US"/>
        </w:rPr>
      </w:pPr>
      <w:r w:rsidRPr="001D36EE">
        <w:rPr>
          <w:rFonts w:ascii="Aptos" w:eastAsiaTheme="minorHAnsi" w:hAnsi="Aptos" w:cstheme="minorBidi"/>
          <w:noProof/>
          <w:kern w:val="2"/>
          <w:szCs w:val="24"/>
          <w:bdr w:val="none" w:sz="0" w:space="0" w:color="auto"/>
          <w:lang w:eastAsia="en-US"/>
          <w14:ligatures w14:val="standardContextual"/>
        </w:rPr>
        <w:drawing>
          <wp:inline distT="0" distB="0" distL="0" distR="0" wp14:anchorId="6C532DE9" wp14:editId="4E152726">
            <wp:extent cx="6286500" cy="4343400"/>
            <wp:effectExtent l="0" t="0" r="0" b="0"/>
            <wp:docPr id="1306049274" name="Immagine 1" descr="Immagine che contiene testo, schermata, numero,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49274" name="Immagine 1" descr="Immagine che contiene testo, schermata, numero, Carattere&#10;&#10;Il contenuto generato dall'IA potrebbe non essere corretto."/>
                    <pic:cNvPicPr/>
                  </pic:nvPicPr>
                  <pic:blipFill>
                    <a:blip r:embed="rId83"/>
                    <a:stretch>
                      <a:fillRect/>
                    </a:stretch>
                  </pic:blipFill>
                  <pic:spPr>
                    <a:xfrm>
                      <a:off x="0" y="0"/>
                      <a:ext cx="6286500" cy="4343400"/>
                    </a:xfrm>
                    <a:prstGeom prst="rect">
                      <a:avLst/>
                    </a:prstGeom>
                  </pic:spPr>
                </pic:pic>
              </a:graphicData>
            </a:graphic>
          </wp:inline>
        </w:drawing>
      </w:r>
    </w:p>
    <w:p w14:paraId="32AAFFA9" w14:textId="77777777" w:rsidR="00E303FD" w:rsidRPr="00E303FD" w:rsidRDefault="00E303FD" w:rsidP="00E303FD">
      <w:pPr>
        <w:spacing w:after="200" w:line="240" w:lineRule="auto"/>
        <w:rPr>
          <w:i/>
          <w:iCs/>
          <w:color w:val="0E2841" w:themeColor="text2"/>
          <w:sz w:val="18"/>
          <w:szCs w:val="18"/>
        </w:rPr>
      </w:pPr>
      <w:r w:rsidRPr="00E303FD">
        <w:rPr>
          <w:i/>
          <w:iCs/>
          <w:color w:val="0E2841" w:themeColor="text2"/>
          <w:sz w:val="18"/>
          <w:szCs w:val="18"/>
        </w:rPr>
        <w:t xml:space="preserve">Figura </w:t>
      </w:r>
      <w:r w:rsidRPr="00E303FD">
        <w:rPr>
          <w:i/>
          <w:iCs/>
          <w:color w:val="0E2841" w:themeColor="text2"/>
          <w:sz w:val="18"/>
          <w:szCs w:val="18"/>
        </w:rPr>
        <w:fldChar w:fldCharType="begin"/>
      </w:r>
      <w:r w:rsidRPr="00E303FD">
        <w:rPr>
          <w:i/>
          <w:iCs/>
          <w:color w:val="0E2841" w:themeColor="text2"/>
          <w:sz w:val="18"/>
          <w:szCs w:val="18"/>
        </w:rPr>
        <w:instrText xml:space="preserve"> SEQ Figura \* ARABIC </w:instrText>
      </w:r>
      <w:r w:rsidRPr="00E303FD">
        <w:rPr>
          <w:i/>
          <w:iCs/>
          <w:color w:val="0E2841" w:themeColor="text2"/>
          <w:sz w:val="18"/>
          <w:szCs w:val="18"/>
        </w:rPr>
        <w:fldChar w:fldCharType="separate"/>
      </w:r>
      <w:r w:rsidRPr="00E303FD">
        <w:rPr>
          <w:i/>
          <w:iCs/>
          <w:noProof/>
          <w:color w:val="0E2841" w:themeColor="text2"/>
          <w:sz w:val="18"/>
          <w:szCs w:val="18"/>
        </w:rPr>
        <w:t>2</w:t>
      </w:r>
      <w:r w:rsidRPr="00E303FD">
        <w:rPr>
          <w:i/>
          <w:iCs/>
          <w:color w:val="0E2841" w:themeColor="text2"/>
          <w:sz w:val="18"/>
          <w:szCs w:val="18"/>
        </w:rPr>
        <w:fldChar w:fldCharType="end"/>
      </w:r>
      <w:r w:rsidRPr="00E303FD">
        <w:rPr>
          <w:i/>
          <w:iCs/>
          <w:color w:val="0E2841" w:themeColor="text2"/>
          <w:sz w:val="18"/>
          <w:szCs w:val="18"/>
        </w:rPr>
        <w:t>. Esempio di Sezione identificativa degli elementi di valore con conseguente valutazione della loro permanenza. In questa sezione della scheda, si mettono in evidenza gli eventuali ulteriori elementi individuati dal PPR ma non dal decreto di vincolo. Questa intersezione con gli ulteriori livelli di tutela previsti dal piano consente di comprendere le possibili sinergie tra i livelli di tutela presenti, oltre che la dimensione e il valore complessivo delle aree e degli immobili interessati. Come nell’esempio in figura, in cui la tutela ministeriale è affiancata dalla presenza del Parco Naturale regionale della Gola della Rossa e di Frasassi, da Siti della Rete Natura 2000, di aree floristiche e foreste e boschi individuati dagli strati conoscitivi del PPR. Infine, si mettono in evidenza le dinamiche di trasformazione in atto attraverso la verifica del sito a cura dei funzionari regionali e l’identificazione di eventuali fattori di rischio.</w:t>
      </w:r>
    </w:p>
    <w:p w14:paraId="0F11C0CA" w14:textId="371DCF6A" w:rsidR="00E303FD" w:rsidRDefault="00E303FD" w:rsidP="00B34A18">
      <w:pPr>
        <w:rPr>
          <w:lang w:eastAsia="en-US"/>
        </w:rPr>
      </w:pPr>
    </w:p>
    <w:p w14:paraId="0DAADAAC" w14:textId="6E939EB2" w:rsidR="00E303FD" w:rsidRDefault="00E303FD" w:rsidP="00B34A18">
      <w:pPr>
        <w:rPr>
          <w:lang w:eastAsia="en-US"/>
        </w:rPr>
      </w:pPr>
    </w:p>
    <w:p w14:paraId="303C04EE" w14:textId="0995F874" w:rsidR="00E303FD" w:rsidRDefault="00E303FD" w:rsidP="00B34A18">
      <w:pPr>
        <w:rPr>
          <w:lang w:eastAsia="en-US"/>
        </w:rPr>
      </w:pPr>
    </w:p>
    <w:p w14:paraId="59693362" w14:textId="33E52E1D" w:rsidR="00E303FD" w:rsidRDefault="00E303FD" w:rsidP="00B34A18">
      <w:pPr>
        <w:rPr>
          <w:lang w:eastAsia="en-US"/>
        </w:rPr>
      </w:pPr>
    </w:p>
    <w:p w14:paraId="7A26DD82" w14:textId="400CAF4D" w:rsidR="00E303FD" w:rsidRDefault="00E303FD" w:rsidP="00B34A18">
      <w:pPr>
        <w:rPr>
          <w:lang w:eastAsia="en-US"/>
        </w:rPr>
      </w:pPr>
    </w:p>
    <w:p w14:paraId="41ADE62E" w14:textId="476437F2" w:rsidR="00E303FD" w:rsidRDefault="00E303FD" w:rsidP="00B34A18">
      <w:pPr>
        <w:rPr>
          <w:lang w:eastAsia="en-US"/>
        </w:rPr>
      </w:pPr>
    </w:p>
    <w:p w14:paraId="6AC31275" w14:textId="58A800A6" w:rsidR="00E303FD" w:rsidRDefault="00E303FD" w:rsidP="00B34A18">
      <w:pPr>
        <w:rPr>
          <w:lang w:eastAsia="en-US"/>
        </w:rPr>
      </w:pPr>
    </w:p>
    <w:p w14:paraId="402DBA98" w14:textId="355C2E57" w:rsidR="00E303FD" w:rsidRDefault="00E303FD" w:rsidP="00B34A18">
      <w:pPr>
        <w:rPr>
          <w:lang w:eastAsia="en-US"/>
        </w:rPr>
      </w:pPr>
    </w:p>
    <w:p w14:paraId="2C6A8045" w14:textId="0CC7A78B" w:rsidR="00E303FD" w:rsidRDefault="00E303FD" w:rsidP="00B34A18">
      <w:pPr>
        <w:rPr>
          <w:lang w:eastAsia="en-US"/>
        </w:rPr>
      </w:pPr>
    </w:p>
    <w:p w14:paraId="6273361E" w14:textId="78F006B2" w:rsidR="00E303FD" w:rsidRDefault="00E303FD" w:rsidP="00B34A18">
      <w:pPr>
        <w:rPr>
          <w:lang w:eastAsia="en-US"/>
        </w:rPr>
      </w:pPr>
    </w:p>
    <w:p w14:paraId="2B3DC6CA" w14:textId="7BFFEB0D" w:rsidR="00E303FD" w:rsidRDefault="00E303FD" w:rsidP="00B34A18">
      <w:pPr>
        <w:rPr>
          <w:lang w:eastAsia="en-US"/>
        </w:rPr>
      </w:pPr>
    </w:p>
    <w:p w14:paraId="23E9505B" w14:textId="48BC65A3" w:rsidR="00E303FD" w:rsidRDefault="00E303FD" w:rsidP="00B34A18">
      <w:pPr>
        <w:rPr>
          <w:lang w:eastAsia="en-US"/>
        </w:rPr>
      </w:pPr>
    </w:p>
    <w:p w14:paraId="7E93E8FD" w14:textId="0B5E3CC1" w:rsidR="00E303FD" w:rsidRDefault="00E303FD" w:rsidP="00B34A18">
      <w:pPr>
        <w:rPr>
          <w:lang w:eastAsia="en-US"/>
        </w:rPr>
      </w:pPr>
    </w:p>
    <w:p w14:paraId="16B86166" w14:textId="243B1A94" w:rsidR="00B34A18" w:rsidRDefault="00B34A18" w:rsidP="00B34A18">
      <w:pPr>
        <w:rPr>
          <w:lang w:eastAsia="en-US"/>
        </w:rPr>
      </w:pPr>
      <w:r w:rsidRPr="0061556A">
        <w:rPr>
          <w:lang w:eastAsia="en-US"/>
        </w:rPr>
        <w:t>c)</w:t>
      </w:r>
      <w:r w:rsidR="00592F3B" w:rsidRPr="0061556A">
        <w:rPr>
          <w:lang w:eastAsia="en-US"/>
        </w:rPr>
        <w:t xml:space="preserve"> </w:t>
      </w:r>
      <w:r w:rsidR="00A039B9">
        <w:rPr>
          <w:lang w:eastAsia="en-US"/>
        </w:rPr>
        <w:t xml:space="preserve">una </w:t>
      </w:r>
      <w:r w:rsidRPr="0061556A">
        <w:rPr>
          <w:lang w:eastAsia="en-US"/>
        </w:rPr>
        <w:t>sezione</w:t>
      </w:r>
      <w:r w:rsidR="00592F3B" w:rsidRPr="0061556A">
        <w:rPr>
          <w:lang w:eastAsia="en-US"/>
        </w:rPr>
        <w:t xml:space="preserve"> </w:t>
      </w:r>
      <w:r w:rsidRPr="0061556A">
        <w:rPr>
          <w:lang w:eastAsia="en-US"/>
        </w:rPr>
        <w:t>in</w:t>
      </w:r>
      <w:r w:rsidR="00592F3B" w:rsidRPr="0061556A">
        <w:rPr>
          <w:lang w:eastAsia="en-US"/>
        </w:rPr>
        <w:t xml:space="preserve"> </w:t>
      </w:r>
      <w:r w:rsidRPr="0061556A">
        <w:rPr>
          <w:lang w:eastAsia="en-US"/>
        </w:rPr>
        <w:t>cui</w:t>
      </w:r>
      <w:r w:rsidR="003E1766">
        <w:rPr>
          <w:lang w:eastAsia="en-US"/>
        </w:rPr>
        <w:t xml:space="preserve">, </w:t>
      </w:r>
      <w:r w:rsidRPr="0061556A">
        <w:rPr>
          <w:lang w:eastAsia="en-US"/>
        </w:rPr>
        <w:t>sulla</w:t>
      </w:r>
      <w:r w:rsidR="00592F3B" w:rsidRPr="0061556A">
        <w:rPr>
          <w:lang w:eastAsia="en-US"/>
        </w:rPr>
        <w:t xml:space="preserve"> </w:t>
      </w:r>
      <w:r w:rsidRPr="0061556A">
        <w:rPr>
          <w:lang w:eastAsia="en-US"/>
        </w:rPr>
        <w:t>base</w:t>
      </w:r>
      <w:r w:rsidR="00592F3B" w:rsidRPr="0061556A">
        <w:rPr>
          <w:lang w:eastAsia="en-US"/>
        </w:rPr>
        <w:t xml:space="preserve"> </w:t>
      </w:r>
      <w:r w:rsidRPr="0061556A">
        <w:rPr>
          <w:lang w:eastAsia="en-US"/>
        </w:rPr>
        <w:t>delle</w:t>
      </w:r>
      <w:r w:rsidR="00592F3B" w:rsidRPr="0061556A">
        <w:rPr>
          <w:lang w:eastAsia="en-US"/>
        </w:rPr>
        <w:t xml:space="preserve"> </w:t>
      </w:r>
      <w:r w:rsidRPr="0061556A">
        <w:rPr>
          <w:lang w:eastAsia="en-US"/>
        </w:rPr>
        <w:t>norme</w:t>
      </w:r>
      <w:r w:rsidR="00592F3B" w:rsidRPr="0061556A">
        <w:rPr>
          <w:lang w:eastAsia="en-US"/>
        </w:rPr>
        <w:t xml:space="preserve"> </w:t>
      </w:r>
      <w:r w:rsidRPr="0061556A">
        <w:rPr>
          <w:lang w:eastAsia="en-US"/>
        </w:rPr>
        <w:t>per</w:t>
      </w:r>
      <w:r w:rsidR="00592F3B" w:rsidRPr="0061556A">
        <w:rPr>
          <w:lang w:eastAsia="en-US"/>
        </w:rPr>
        <w:t xml:space="preserve"> </w:t>
      </w:r>
      <w:r w:rsidRPr="0061556A">
        <w:rPr>
          <w:lang w:eastAsia="en-US"/>
        </w:rPr>
        <w:t>i</w:t>
      </w:r>
      <w:r w:rsidR="00592F3B" w:rsidRPr="0061556A">
        <w:rPr>
          <w:lang w:eastAsia="en-US"/>
        </w:rPr>
        <w:t xml:space="preserve"> </w:t>
      </w:r>
      <w:r w:rsidRPr="0061556A">
        <w:rPr>
          <w:lang w:eastAsia="en-US"/>
        </w:rPr>
        <w:t>sottosistemi</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le</w:t>
      </w:r>
      <w:r w:rsidR="00592F3B" w:rsidRPr="0061556A">
        <w:rPr>
          <w:lang w:eastAsia="en-US"/>
        </w:rPr>
        <w:t xml:space="preserve"> </w:t>
      </w:r>
      <w:r w:rsidRPr="0061556A">
        <w:rPr>
          <w:lang w:eastAsia="en-US"/>
        </w:rPr>
        <w:t>categorie</w:t>
      </w:r>
      <w:r w:rsidR="00592F3B" w:rsidRPr="0061556A">
        <w:rPr>
          <w:lang w:eastAsia="en-US"/>
        </w:rPr>
        <w:t xml:space="preserve"> </w:t>
      </w:r>
      <w:r w:rsidRPr="0061556A">
        <w:rPr>
          <w:lang w:eastAsia="en-US"/>
        </w:rPr>
        <w:t>costitutive</w:t>
      </w:r>
      <w:r w:rsidR="00592F3B" w:rsidRPr="0061556A">
        <w:rPr>
          <w:lang w:eastAsia="en-US"/>
        </w:rPr>
        <w:t xml:space="preserve"> </w:t>
      </w:r>
      <w:r w:rsidRPr="0061556A">
        <w:rPr>
          <w:lang w:eastAsia="en-US"/>
        </w:rPr>
        <w:t>del</w:t>
      </w:r>
      <w:r w:rsidR="00592F3B" w:rsidRPr="0061556A">
        <w:rPr>
          <w:lang w:eastAsia="en-US"/>
        </w:rPr>
        <w:t xml:space="preserve"> </w:t>
      </w:r>
      <w:r w:rsidRPr="0061556A">
        <w:rPr>
          <w:lang w:eastAsia="en-US"/>
        </w:rPr>
        <w:t>PPAR</w:t>
      </w:r>
      <w:r w:rsidR="003E1766">
        <w:rPr>
          <w:lang w:eastAsia="en-US"/>
        </w:rPr>
        <w:t>,</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definiscono</w:t>
      </w:r>
      <w:r w:rsidR="00592F3B" w:rsidRPr="0061556A">
        <w:rPr>
          <w:lang w:eastAsia="en-US"/>
        </w:rPr>
        <w:t xml:space="preserve"> </w:t>
      </w:r>
      <w:r w:rsidRPr="0061556A">
        <w:rPr>
          <w:lang w:eastAsia="en-US"/>
        </w:rPr>
        <w:t>gli</w:t>
      </w:r>
      <w:r w:rsidR="00592F3B" w:rsidRPr="0061556A">
        <w:rPr>
          <w:lang w:eastAsia="en-US"/>
        </w:rPr>
        <w:t xml:space="preserve"> </w:t>
      </w:r>
      <w:r w:rsidRPr="0061556A">
        <w:rPr>
          <w:lang w:eastAsia="en-US"/>
        </w:rPr>
        <w:t>obiettivi</w:t>
      </w:r>
      <w:r w:rsidR="00592F3B" w:rsidRPr="0061556A">
        <w:rPr>
          <w:lang w:eastAsia="en-US"/>
        </w:rPr>
        <w:t xml:space="preserve"> </w:t>
      </w:r>
      <w:r w:rsidRPr="0061556A">
        <w:rPr>
          <w:lang w:eastAsia="en-US"/>
        </w:rPr>
        <w:t>per</w:t>
      </w:r>
      <w:r w:rsidR="00592F3B" w:rsidRPr="0061556A">
        <w:rPr>
          <w:lang w:eastAsia="en-US"/>
        </w:rPr>
        <w:t xml:space="preserve"> </w:t>
      </w:r>
      <w:r w:rsidRPr="0061556A">
        <w:rPr>
          <w:lang w:eastAsia="en-US"/>
        </w:rPr>
        <w:t>la</w:t>
      </w:r>
      <w:r w:rsidR="00592F3B" w:rsidRPr="0061556A">
        <w:rPr>
          <w:lang w:eastAsia="en-US"/>
        </w:rPr>
        <w:t xml:space="preserve"> </w:t>
      </w:r>
      <w:r w:rsidRPr="0061556A">
        <w:rPr>
          <w:lang w:eastAsia="en-US"/>
        </w:rPr>
        <w:t>conservazione</w:t>
      </w:r>
      <w:r w:rsidR="00592F3B" w:rsidRPr="0061556A">
        <w:rPr>
          <w:lang w:eastAsia="en-US"/>
        </w:rPr>
        <w:t xml:space="preserve"> </w:t>
      </w:r>
      <w:r w:rsidRPr="0061556A">
        <w:rPr>
          <w:lang w:eastAsia="en-US"/>
        </w:rPr>
        <w:t>della</w:t>
      </w:r>
      <w:r w:rsidR="00592F3B" w:rsidRPr="0061556A">
        <w:rPr>
          <w:lang w:eastAsia="en-US"/>
        </w:rPr>
        <w:t xml:space="preserve"> </w:t>
      </w:r>
      <w:r w:rsidRPr="0061556A">
        <w:rPr>
          <w:lang w:eastAsia="en-US"/>
        </w:rPr>
        <w:t>qualità</w:t>
      </w:r>
      <w:r w:rsidR="00592F3B" w:rsidRPr="0061556A">
        <w:rPr>
          <w:lang w:eastAsia="en-US"/>
        </w:rPr>
        <w:t xml:space="preserve"> </w:t>
      </w:r>
      <w:r w:rsidRPr="0061556A">
        <w:rPr>
          <w:lang w:eastAsia="en-US"/>
        </w:rPr>
        <w:t>paesaggistica</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la</w:t>
      </w:r>
      <w:r w:rsidR="00592F3B" w:rsidRPr="0061556A">
        <w:rPr>
          <w:lang w:eastAsia="en-US"/>
        </w:rPr>
        <w:t xml:space="preserve"> </w:t>
      </w:r>
      <w:r w:rsidRPr="0061556A">
        <w:rPr>
          <w:lang w:eastAsia="en-US"/>
        </w:rPr>
        <w:t>disciplina</w:t>
      </w:r>
      <w:r w:rsidR="00592F3B" w:rsidRPr="0061556A">
        <w:rPr>
          <w:lang w:eastAsia="en-US"/>
        </w:rPr>
        <w:t xml:space="preserve"> </w:t>
      </w:r>
      <w:r w:rsidRPr="0061556A">
        <w:rPr>
          <w:lang w:eastAsia="en-US"/>
        </w:rPr>
        <w:t>d’uso</w:t>
      </w:r>
    </w:p>
    <w:p w14:paraId="2079BBBC" w14:textId="0E7670BC" w:rsidR="00E303FD" w:rsidRDefault="00E303FD" w:rsidP="00B34A18">
      <w:pPr>
        <w:rPr>
          <w:lang w:eastAsia="en-US"/>
        </w:rPr>
      </w:pPr>
      <w:r w:rsidRPr="00F44678">
        <w:rPr>
          <w:rFonts w:ascii="Aptos" w:eastAsiaTheme="minorHAnsi" w:hAnsi="Aptos" w:cstheme="minorBidi"/>
          <w:noProof/>
          <w:kern w:val="2"/>
          <w:szCs w:val="24"/>
          <w:bdr w:val="none" w:sz="0" w:space="0" w:color="auto"/>
          <w:lang w:eastAsia="en-US"/>
          <w14:ligatures w14:val="standardContextual"/>
        </w:rPr>
        <w:drawing>
          <wp:inline distT="0" distB="0" distL="0" distR="0" wp14:anchorId="70CF8CFF" wp14:editId="0B680FBE">
            <wp:extent cx="6480175" cy="4577715"/>
            <wp:effectExtent l="0" t="0" r="0" b="0"/>
            <wp:docPr id="1925249804" name="Immagine 1" descr="Immagine che contiene testo, schermata, numero,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249804" name="Immagine 1" descr="Immagine che contiene testo, schermata, numero, Carattere&#10;&#10;Il contenuto generato dall'IA potrebbe non essere corretto."/>
                    <pic:cNvPicPr/>
                  </pic:nvPicPr>
                  <pic:blipFill>
                    <a:blip r:embed="rId84"/>
                    <a:stretch>
                      <a:fillRect/>
                    </a:stretch>
                  </pic:blipFill>
                  <pic:spPr>
                    <a:xfrm>
                      <a:off x="0" y="0"/>
                      <a:ext cx="6480175" cy="4577715"/>
                    </a:xfrm>
                    <a:prstGeom prst="rect">
                      <a:avLst/>
                    </a:prstGeom>
                  </pic:spPr>
                </pic:pic>
              </a:graphicData>
            </a:graphic>
          </wp:inline>
        </w:drawing>
      </w:r>
    </w:p>
    <w:p w14:paraId="268783C3" w14:textId="77777777" w:rsidR="00E303FD" w:rsidRPr="00E303FD" w:rsidRDefault="00E303FD" w:rsidP="00E303FD">
      <w:pPr>
        <w:spacing w:after="200" w:line="240" w:lineRule="auto"/>
        <w:rPr>
          <w:rFonts w:ascii="Aptos" w:eastAsiaTheme="minorHAnsi" w:hAnsi="Aptos" w:cstheme="minorBidi"/>
          <w:i/>
          <w:iCs/>
          <w:color w:val="0E2841" w:themeColor="text2"/>
          <w:kern w:val="2"/>
          <w:sz w:val="18"/>
          <w:szCs w:val="24"/>
          <w:bdr w:val="none" w:sz="0" w:space="0" w:color="auto"/>
          <w:lang w:eastAsia="en-US"/>
          <w14:ligatures w14:val="standardContextual"/>
        </w:rPr>
      </w:pPr>
      <w:r w:rsidRPr="00E303FD">
        <w:rPr>
          <w:i/>
          <w:iCs/>
          <w:color w:val="0E2841" w:themeColor="text2"/>
          <w:sz w:val="18"/>
          <w:szCs w:val="18"/>
        </w:rPr>
        <w:t xml:space="preserve">Figura </w:t>
      </w:r>
      <w:r w:rsidRPr="00E303FD">
        <w:rPr>
          <w:i/>
          <w:iCs/>
          <w:color w:val="0E2841" w:themeColor="text2"/>
          <w:sz w:val="18"/>
          <w:szCs w:val="18"/>
        </w:rPr>
        <w:fldChar w:fldCharType="begin"/>
      </w:r>
      <w:r w:rsidRPr="00E303FD">
        <w:rPr>
          <w:i/>
          <w:iCs/>
          <w:color w:val="0E2841" w:themeColor="text2"/>
          <w:sz w:val="18"/>
          <w:szCs w:val="18"/>
        </w:rPr>
        <w:instrText xml:space="preserve"> SEQ Figura \* ARABIC </w:instrText>
      </w:r>
      <w:r w:rsidRPr="00E303FD">
        <w:rPr>
          <w:i/>
          <w:iCs/>
          <w:color w:val="0E2841" w:themeColor="text2"/>
          <w:sz w:val="18"/>
          <w:szCs w:val="18"/>
        </w:rPr>
        <w:fldChar w:fldCharType="separate"/>
      </w:r>
      <w:r w:rsidRPr="00E303FD">
        <w:rPr>
          <w:i/>
          <w:iCs/>
          <w:noProof/>
          <w:color w:val="0E2841" w:themeColor="text2"/>
          <w:sz w:val="18"/>
          <w:szCs w:val="18"/>
        </w:rPr>
        <w:t>3</w:t>
      </w:r>
      <w:r w:rsidRPr="00E303FD">
        <w:rPr>
          <w:i/>
          <w:iCs/>
          <w:color w:val="0E2841" w:themeColor="text2"/>
          <w:sz w:val="18"/>
          <w:szCs w:val="18"/>
        </w:rPr>
        <w:fldChar w:fldCharType="end"/>
      </w:r>
      <w:r w:rsidRPr="00E303FD">
        <w:rPr>
          <w:i/>
          <w:iCs/>
          <w:color w:val="0E2841" w:themeColor="text2"/>
          <w:sz w:val="18"/>
          <w:szCs w:val="18"/>
        </w:rPr>
        <w:t>. Esempio di sezione identificativa degli obiettivi per la conservazione della qualità paesaggistica con la relativa disciplina d’uso articolata nei tre sistemi costitutivi del paesaggio e nelle relative componenti paesaggistiche delineate dal PPR. Come si potrà notare nell’esempio riportato in figura, tutta la disciplina di piano applicabile al caso in esame è riportata coordinata, nella scheda consentendone un semplice e rapido utilizzo, con l’integrazione di alcune specifiche indicazioni e discipline d’uso per alcuni casi specifici già oggetto di appositi Tavoli Tecnici tra Ministero e Regione, come nel caso in esame per la categoria di cui al’art.136 co. 1 lett.b) del Codice riguardante le ville, i giardini e i parchi, non tutelati dalle disposizioni della Parte seconda del presente codice, che si distinguono per la loro non comune bellezza.</w:t>
      </w:r>
    </w:p>
    <w:p w14:paraId="3A7D528F" w14:textId="029E3B26" w:rsidR="00B34A18" w:rsidRDefault="00B34A18" w:rsidP="00B34A18">
      <w:pPr>
        <w:rPr>
          <w:lang w:eastAsia="en-US"/>
        </w:rPr>
      </w:pPr>
      <w:r w:rsidRPr="0061556A">
        <w:rPr>
          <w:lang w:eastAsia="en-US"/>
        </w:rPr>
        <w:t>A</w:t>
      </w:r>
      <w:r w:rsidR="00592F3B" w:rsidRPr="0061556A">
        <w:rPr>
          <w:lang w:eastAsia="en-US"/>
        </w:rPr>
        <w:t xml:space="preserve"> </w:t>
      </w:r>
      <w:r w:rsidRPr="0061556A">
        <w:rPr>
          <w:lang w:eastAsia="en-US"/>
        </w:rPr>
        <w:t>tale</w:t>
      </w:r>
      <w:r w:rsidR="00592F3B" w:rsidRPr="0061556A">
        <w:rPr>
          <w:lang w:eastAsia="en-US"/>
        </w:rPr>
        <w:t xml:space="preserve"> </w:t>
      </w:r>
      <w:r w:rsidRPr="0061556A">
        <w:rPr>
          <w:lang w:eastAsia="en-US"/>
        </w:rPr>
        <w:t>schema</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scheda</w:t>
      </w:r>
      <w:r w:rsidR="003E1766">
        <w:rPr>
          <w:lang w:eastAsia="en-US"/>
        </w:rPr>
        <w:t>,</w:t>
      </w:r>
      <w:r w:rsidR="00592F3B" w:rsidRPr="0061556A">
        <w:rPr>
          <w:lang w:eastAsia="en-US"/>
        </w:rPr>
        <w:t xml:space="preserve"> </w:t>
      </w:r>
      <w:r w:rsidRPr="0061556A">
        <w:rPr>
          <w:lang w:eastAsia="en-US"/>
        </w:rPr>
        <w:t>validata</w:t>
      </w:r>
      <w:r w:rsidR="00592F3B" w:rsidRPr="0061556A">
        <w:rPr>
          <w:lang w:eastAsia="en-US"/>
        </w:rPr>
        <w:t xml:space="preserve"> </w:t>
      </w:r>
      <w:r w:rsidRPr="0061556A">
        <w:rPr>
          <w:lang w:eastAsia="en-US"/>
        </w:rPr>
        <w:t>congiuntamente</w:t>
      </w:r>
      <w:r w:rsidR="00592F3B" w:rsidRPr="0061556A">
        <w:rPr>
          <w:lang w:eastAsia="en-US"/>
        </w:rPr>
        <w:t xml:space="preserve"> </w:t>
      </w:r>
      <w:r w:rsidRPr="0061556A">
        <w:rPr>
          <w:lang w:eastAsia="en-US"/>
        </w:rPr>
        <w:t>da</w:t>
      </w:r>
      <w:r w:rsidR="003E1766">
        <w:rPr>
          <w:lang w:eastAsia="en-US"/>
        </w:rPr>
        <w:t>lla</w:t>
      </w:r>
      <w:r w:rsidR="00592F3B" w:rsidRPr="0061556A">
        <w:rPr>
          <w:lang w:eastAsia="en-US"/>
        </w:rPr>
        <w:t xml:space="preserve"> </w:t>
      </w:r>
      <w:r w:rsidRPr="0061556A">
        <w:rPr>
          <w:lang w:eastAsia="en-US"/>
        </w:rPr>
        <w:t>Regione</w:t>
      </w:r>
      <w:r w:rsidR="00592F3B" w:rsidRPr="0061556A">
        <w:rPr>
          <w:lang w:eastAsia="en-US"/>
        </w:rPr>
        <w:t xml:space="preserve"> </w:t>
      </w:r>
      <w:r w:rsidRPr="0061556A">
        <w:rPr>
          <w:lang w:eastAsia="en-US"/>
        </w:rPr>
        <w:t>e</w:t>
      </w:r>
      <w:r w:rsidR="00592F3B" w:rsidRPr="0061556A">
        <w:rPr>
          <w:lang w:eastAsia="en-US"/>
        </w:rPr>
        <w:t xml:space="preserve"> </w:t>
      </w:r>
      <w:r w:rsidR="003E1766">
        <w:rPr>
          <w:lang w:eastAsia="en-US"/>
        </w:rPr>
        <w:t xml:space="preserve">dal </w:t>
      </w:r>
      <w:r w:rsidRPr="0061556A">
        <w:rPr>
          <w:lang w:eastAsia="en-US"/>
        </w:rPr>
        <w:t>Ministero,</w:t>
      </w:r>
      <w:r w:rsidR="00592F3B" w:rsidRPr="0061556A">
        <w:rPr>
          <w:lang w:eastAsia="en-US"/>
        </w:rPr>
        <w:t xml:space="preserve"> </w:t>
      </w:r>
      <w:r w:rsidRPr="0061556A">
        <w:rPr>
          <w:lang w:eastAsia="en-US"/>
        </w:rPr>
        <w:t>durante</w:t>
      </w:r>
      <w:r w:rsidR="00592F3B" w:rsidRPr="0061556A">
        <w:rPr>
          <w:lang w:eastAsia="en-US"/>
        </w:rPr>
        <w:t xml:space="preserve"> </w:t>
      </w:r>
      <w:r w:rsidRPr="0061556A">
        <w:rPr>
          <w:lang w:eastAsia="en-US"/>
        </w:rPr>
        <w:t>la</w:t>
      </w:r>
      <w:r w:rsidR="00592F3B" w:rsidRPr="0061556A">
        <w:rPr>
          <w:lang w:eastAsia="en-US"/>
        </w:rPr>
        <w:t xml:space="preserve"> </w:t>
      </w:r>
      <w:r w:rsidRPr="0061556A">
        <w:rPr>
          <w:lang w:eastAsia="en-US"/>
        </w:rPr>
        <w:t>fase</w:t>
      </w:r>
      <w:r w:rsidR="00592F3B" w:rsidRPr="0061556A">
        <w:rPr>
          <w:lang w:eastAsia="en-US"/>
        </w:rPr>
        <w:t xml:space="preserve"> </w:t>
      </w:r>
      <w:r w:rsidRPr="0061556A">
        <w:rPr>
          <w:lang w:eastAsia="en-US"/>
        </w:rPr>
        <w:t>finale</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redazione</w:t>
      </w:r>
      <w:r w:rsidR="00592F3B" w:rsidRPr="0061556A">
        <w:rPr>
          <w:lang w:eastAsia="en-US"/>
        </w:rPr>
        <w:t xml:space="preserve"> </w:t>
      </w:r>
      <w:r w:rsidRPr="0061556A">
        <w:rPr>
          <w:lang w:eastAsia="en-US"/>
        </w:rPr>
        <w:t>del</w:t>
      </w:r>
      <w:r w:rsidR="00592F3B" w:rsidRPr="0061556A">
        <w:rPr>
          <w:lang w:eastAsia="en-US"/>
        </w:rPr>
        <w:t xml:space="preserve"> </w:t>
      </w:r>
      <w:r w:rsidRPr="0061556A">
        <w:rPr>
          <w:lang w:eastAsia="en-US"/>
        </w:rPr>
        <w:t>PPR</w:t>
      </w:r>
      <w:r w:rsidR="00592F3B" w:rsidRPr="0061556A">
        <w:rPr>
          <w:lang w:eastAsia="en-US"/>
        </w:rPr>
        <w:t xml:space="preserve"> </w:t>
      </w:r>
      <w:r w:rsidRPr="0061556A">
        <w:rPr>
          <w:lang w:eastAsia="en-US"/>
        </w:rPr>
        <w:t>2025</w:t>
      </w:r>
      <w:r w:rsidR="00592F3B" w:rsidRPr="0061556A">
        <w:rPr>
          <w:lang w:eastAsia="en-US"/>
        </w:rPr>
        <w:t xml:space="preserve"> </w:t>
      </w:r>
      <w:r w:rsidRPr="0061556A">
        <w:rPr>
          <w:lang w:eastAsia="en-US"/>
        </w:rPr>
        <w:t>è</w:t>
      </w:r>
      <w:r w:rsidR="00592F3B" w:rsidRPr="0061556A">
        <w:rPr>
          <w:lang w:eastAsia="en-US"/>
        </w:rPr>
        <w:t xml:space="preserve"> </w:t>
      </w:r>
      <w:r w:rsidR="003E1766">
        <w:rPr>
          <w:lang w:eastAsia="en-US"/>
        </w:rPr>
        <w:t xml:space="preserve">stata </w:t>
      </w:r>
      <w:r w:rsidRPr="0061556A">
        <w:rPr>
          <w:lang w:eastAsia="en-US"/>
        </w:rPr>
        <w:t>aggiunta</w:t>
      </w:r>
      <w:r w:rsidR="00592F3B" w:rsidRPr="0061556A">
        <w:rPr>
          <w:lang w:eastAsia="en-US"/>
        </w:rPr>
        <w:t xml:space="preserve"> </w:t>
      </w:r>
      <w:r w:rsidRPr="0061556A">
        <w:rPr>
          <w:lang w:eastAsia="en-US"/>
        </w:rPr>
        <w:t>un’ult</w:t>
      </w:r>
      <w:r w:rsidR="003E1766">
        <w:rPr>
          <w:lang w:eastAsia="en-US"/>
        </w:rPr>
        <w:t>eriore</w:t>
      </w:r>
      <w:r w:rsidR="00592F3B" w:rsidRPr="0061556A">
        <w:rPr>
          <w:lang w:eastAsia="en-US"/>
        </w:rPr>
        <w:t xml:space="preserve"> </w:t>
      </w:r>
      <w:r w:rsidRPr="0061556A">
        <w:rPr>
          <w:lang w:eastAsia="en-US"/>
        </w:rPr>
        <w:t>sezione</w:t>
      </w:r>
      <w:r w:rsidR="00592F3B" w:rsidRPr="0061556A">
        <w:rPr>
          <w:lang w:eastAsia="en-US"/>
        </w:rPr>
        <w:t xml:space="preserve"> </w:t>
      </w:r>
      <w:r w:rsidRPr="0061556A">
        <w:rPr>
          <w:lang w:eastAsia="en-US"/>
        </w:rPr>
        <w:t>d)</w:t>
      </w:r>
      <w:r w:rsidR="003E1766">
        <w:rPr>
          <w:lang w:eastAsia="en-US"/>
        </w:rPr>
        <w:t>,</w:t>
      </w:r>
      <w:r w:rsidR="00592F3B" w:rsidRPr="0061556A">
        <w:rPr>
          <w:lang w:eastAsia="en-US"/>
        </w:rPr>
        <w:t xml:space="preserve"> </w:t>
      </w:r>
      <w:r w:rsidRPr="0061556A">
        <w:rPr>
          <w:lang w:eastAsia="en-US"/>
        </w:rPr>
        <w:t>in</w:t>
      </w:r>
      <w:r w:rsidR="00592F3B" w:rsidRPr="0061556A">
        <w:rPr>
          <w:lang w:eastAsia="en-US"/>
        </w:rPr>
        <w:t xml:space="preserve"> </w:t>
      </w:r>
      <w:r w:rsidRPr="0061556A">
        <w:rPr>
          <w:lang w:eastAsia="en-US"/>
        </w:rPr>
        <w:t>cui</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richiamano</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si</w:t>
      </w:r>
      <w:r w:rsidR="00592F3B" w:rsidRPr="0061556A">
        <w:rPr>
          <w:lang w:eastAsia="en-US"/>
        </w:rPr>
        <w:t xml:space="preserve"> </w:t>
      </w:r>
      <w:r w:rsidRPr="0061556A">
        <w:rPr>
          <w:lang w:eastAsia="en-US"/>
        </w:rPr>
        <w:t>rappresentano</w:t>
      </w:r>
      <w:r w:rsidR="00592F3B" w:rsidRPr="0061556A">
        <w:rPr>
          <w:lang w:eastAsia="en-US"/>
        </w:rPr>
        <w:t xml:space="preserve"> </w:t>
      </w:r>
      <w:r w:rsidRPr="0061556A">
        <w:rPr>
          <w:lang w:eastAsia="en-US"/>
        </w:rPr>
        <w:t>le</w:t>
      </w:r>
      <w:r w:rsidR="00592F3B" w:rsidRPr="0061556A">
        <w:rPr>
          <w:lang w:eastAsia="en-US"/>
        </w:rPr>
        <w:t xml:space="preserve"> </w:t>
      </w:r>
      <w:r w:rsidRPr="0061556A">
        <w:rPr>
          <w:lang w:eastAsia="en-US"/>
        </w:rPr>
        <w:t>parti</w:t>
      </w:r>
      <w:r w:rsidR="00592F3B" w:rsidRPr="0061556A">
        <w:rPr>
          <w:lang w:eastAsia="en-US"/>
        </w:rPr>
        <w:t xml:space="preserve"> </w:t>
      </w:r>
      <w:r w:rsidRPr="0061556A">
        <w:rPr>
          <w:lang w:eastAsia="en-US"/>
        </w:rPr>
        <w:t>caratterizzate</w:t>
      </w:r>
      <w:r w:rsidR="00592F3B" w:rsidRPr="0061556A">
        <w:rPr>
          <w:lang w:eastAsia="en-US"/>
        </w:rPr>
        <w:t xml:space="preserve"> </w:t>
      </w:r>
      <w:r w:rsidRPr="0061556A">
        <w:rPr>
          <w:lang w:eastAsia="en-US"/>
        </w:rPr>
        <w:t>connesse</w:t>
      </w:r>
      <w:r w:rsidR="00592F3B" w:rsidRPr="0061556A">
        <w:rPr>
          <w:lang w:eastAsia="en-US"/>
        </w:rPr>
        <w:t xml:space="preserve"> </w:t>
      </w:r>
      <w:r w:rsidRPr="0061556A">
        <w:rPr>
          <w:lang w:eastAsia="en-US"/>
        </w:rPr>
        <w:t>a</w:t>
      </w:r>
      <w:r w:rsidR="00592F3B" w:rsidRPr="0061556A">
        <w:rPr>
          <w:lang w:eastAsia="en-US"/>
        </w:rPr>
        <w:t xml:space="preserve"> </w:t>
      </w:r>
      <w:r w:rsidRPr="0061556A">
        <w:rPr>
          <w:lang w:eastAsia="en-US"/>
        </w:rPr>
        <w:t>obiettivi</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qualità</w:t>
      </w:r>
      <w:r w:rsidR="00592F3B" w:rsidRPr="0061556A">
        <w:rPr>
          <w:lang w:eastAsia="en-US"/>
        </w:rPr>
        <w:t xml:space="preserve"> </w:t>
      </w:r>
      <w:r w:rsidRPr="0061556A">
        <w:rPr>
          <w:lang w:eastAsia="en-US"/>
        </w:rPr>
        <w:t>paesaggistica</w:t>
      </w:r>
      <w:r w:rsidR="00592F3B" w:rsidRPr="0061556A">
        <w:rPr>
          <w:lang w:eastAsia="en-US"/>
        </w:rPr>
        <w:t xml:space="preserve"> </w:t>
      </w:r>
      <w:r w:rsidRPr="0061556A">
        <w:rPr>
          <w:lang w:eastAsia="en-US"/>
        </w:rPr>
        <w:t>integrata</w:t>
      </w:r>
      <w:r w:rsidR="00592F3B" w:rsidRPr="0061556A">
        <w:rPr>
          <w:lang w:eastAsia="en-US"/>
        </w:rPr>
        <w:t xml:space="preserve"> </w:t>
      </w:r>
      <w:r w:rsidRPr="0061556A">
        <w:rPr>
          <w:lang w:eastAsia="en-US"/>
        </w:rPr>
        <w:t>o</w:t>
      </w:r>
      <w:r w:rsidR="00592F3B" w:rsidRPr="0061556A">
        <w:rPr>
          <w:lang w:eastAsia="en-US"/>
        </w:rPr>
        <w:t xml:space="preserve"> </w:t>
      </w:r>
      <w:r w:rsidRPr="0061556A">
        <w:rPr>
          <w:lang w:eastAsia="en-US"/>
        </w:rPr>
        <w:t>specifica</w:t>
      </w:r>
      <w:r w:rsidR="00592F3B" w:rsidRPr="0061556A">
        <w:rPr>
          <w:lang w:eastAsia="en-US"/>
        </w:rPr>
        <w:t xml:space="preserve"> </w:t>
      </w:r>
      <w:r w:rsidRPr="0061556A">
        <w:rPr>
          <w:lang w:eastAsia="en-US"/>
        </w:rPr>
        <w:t>che</w:t>
      </w:r>
      <w:r w:rsidR="00592F3B" w:rsidRPr="0061556A">
        <w:rPr>
          <w:lang w:eastAsia="en-US"/>
        </w:rPr>
        <w:t xml:space="preserve"> </w:t>
      </w:r>
      <w:r w:rsidRPr="0061556A">
        <w:rPr>
          <w:lang w:eastAsia="en-US"/>
        </w:rPr>
        <w:t>il</w:t>
      </w:r>
      <w:r w:rsidR="00592F3B" w:rsidRPr="0061556A">
        <w:rPr>
          <w:lang w:eastAsia="en-US"/>
        </w:rPr>
        <w:t xml:space="preserve"> </w:t>
      </w:r>
      <w:r w:rsidRPr="0061556A">
        <w:rPr>
          <w:lang w:eastAsia="en-US"/>
        </w:rPr>
        <w:t>PPR</w:t>
      </w:r>
      <w:r w:rsidR="00592F3B" w:rsidRPr="0061556A">
        <w:rPr>
          <w:lang w:eastAsia="en-US"/>
        </w:rPr>
        <w:t xml:space="preserve"> </w:t>
      </w:r>
      <w:r w:rsidRPr="0061556A">
        <w:rPr>
          <w:lang w:eastAsia="en-US"/>
        </w:rPr>
        <w:t>ha</w:t>
      </w:r>
      <w:r w:rsidR="00592F3B" w:rsidRPr="0061556A">
        <w:rPr>
          <w:lang w:eastAsia="en-US"/>
        </w:rPr>
        <w:t xml:space="preserve"> </w:t>
      </w:r>
      <w:r w:rsidRPr="0061556A">
        <w:rPr>
          <w:lang w:eastAsia="en-US"/>
        </w:rPr>
        <w:t>identificato</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che</w:t>
      </w:r>
      <w:r w:rsidR="00592F3B" w:rsidRPr="0061556A">
        <w:rPr>
          <w:lang w:eastAsia="en-US"/>
        </w:rPr>
        <w:t xml:space="preserve"> </w:t>
      </w:r>
      <w:r w:rsidRPr="0061556A">
        <w:rPr>
          <w:lang w:eastAsia="en-US"/>
        </w:rPr>
        <w:t>devono</w:t>
      </w:r>
      <w:r w:rsidR="00592F3B" w:rsidRPr="0061556A">
        <w:rPr>
          <w:lang w:eastAsia="en-US"/>
        </w:rPr>
        <w:t xml:space="preserve"> </w:t>
      </w:r>
      <w:r w:rsidRPr="0061556A">
        <w:rPr>
          <w:lang w:eastAsia="en-US"/>
        </w:rPr>
        <w:t>orientare</w:t>
      </w:r>
      <w:r w:rsidR="00592F3B" w:rsidRPr="0061556A">
        <w:rPr>
          <w:lang w:eastAsia="en-US"/>
        </w:rPr>
        <w:t xml:space="preserve"> </w:t>
      </w:r>
      <w:r w:rsidRPr="0061556A">
        <w:rPr>
          <w:lang w:eastAsia="en-US"/>
        </w:rPr>
        <w:t>i</w:t>
      </w:r>
      <w:r w:rsidR="00592F3B" w:rsidRPr="0061556A">
        <w:rPr>
          <w:lang w:eastAsia="en-US"/>
        </w:rPr>
        <w:t xml:space="preserve"> </w:t>
      </w:r>
      <w:r w:rsidRPr="0061556A">
        <w:rPr>
          <w:lang w:eastAsia="en-US"/>
        </w:rPr>
        <w:t>progetti</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valorizzazione</w:t>
      </w:r>
      <w:r w:rsidR="00592F3B" w:rsidRPr="0061556A">
        <w:rPr>
          <w:lang w:eastAsia="en-US"/>
        </w:rPr>
        <w:t xml:space="preserve"> </w:t>
      </w:r>
      <w:r w:rsidRPr="0061556A">
        <w:rPr>
          <w:lang w:eastAsia="en-US"/>
        </w:rPr>
        <w:t>attraverso</w:t>
      </w:r>
      <w:r w:rsidR="00592F3B" w:rsidRPr="0061556A">
        <w:rPr>
          <w:lang w:eastAsia="en-US"/>
        </w:rPr>
        <w:t xml:space="preserve"> </w:t>
      </w:r>
      <w:r w:rsidRPr="0061556A">
        <w:rPr>
          <w:lang w:eastAsia="en-US"/>
        </w:rPr>
        <w:t>i</w:t>
      </w:r>
      <w:r w:rsidR="00592F3B" w:rsidRPr="0061556A">
        <w:rPr>
          <w:lang w:eastAsia="en-US"/>
        </w:rPr>
        <w:t xml:space="preserve"> </w:t>
      </w:r>
      <w:r w:rsidRPr="0061556A">
        <w:rPr>
          <w:lang w:eastAsia="en-US"/>
        </w:rPr>
        <w:t>criteri</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posizione</w:t>
      </w:r>
      <w:r w:rsidR="00592F3B" w:rsidRPr="0061556A">
        <w:rPr>
          <w:lang w:eastAsia="en-US"/>
        </w:rPr>
        <w:t xml:space="preserve"> </w:t>
      </w:r>
      <w:r w:rsidRPr="0061556A">
        <w:rPr>
          <w:lang w:eastAsia="en-US"/>
        </w:rPr>
        <w:t>del</w:t>
      </w:r>
      <w:r w:rsidR="00592F3B" w:rsidRPr="0061556A">
        <w:rPr>
          <w:lang w:eastAsia="en-US"/>
        </w:rPr>
        <w:t xml:space="preserve"> </w:t>
      </w:r>
      <w:r w:rsidRPr="0061556A">
        <w:rPr>
          <w:lang w:eastAsia="en-US"/>
        </w:rPr>
        <w:t>bene</w:t>
      </w:r>
      <w:r w:rsidR="00592F3B" w:rsidRPr="0061556A">
        <w:rPr>
          <w:lang w:eastAsia="en-US"/>
        </w:rPr>
        <w:t xml:space="preserve"> </w:t>
      </w:r>
      <w:r w:rsidRPr="0061556A">
        <w:rPr>
          <w:lang w:eastAsia="en-US"/>
        </w:rPr>
        <w:t>nel</w:t>
      </w:r>
      <w:r w:rsidR="00592F3B" w:rsidRPr="0061556A">
        <w:rPr>
          <w:lang w:eastAsia="en-US"/>
        </w:rPr>
        <w:t xml:space="preserve"> </w:t>
      </w:r>
      <w:r w:rsidRPr="0061556A">
        <w:rPr>
          <w:lang w:eastAsia="en-US"/>
        </w:rPr>
        <w:t>contesto,</w:t>
      </w:r>
      <w:r w:rsidR="00592F3B" w:rsidRPr="0061556A">
        <w:rPr>
          <w:lang w:eastAsia="en-US"/>
        </w:rPr>
        <w:t xml:space="preserve"> </w:t>
      </w:r>
      <w:r w:rsidRPr="0061556A">
        <w:rPr>
          <w:lang w:eastAsia="en-US"/>
        </w:rPr>
        <w:t>intensità</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visualizzazione</w:t>
      </w:r>
      <w:r w:rsidR="00592F3B" w:rsidRPr="0061556A">
        <w:rPr>
          <w:lang w:eastAsia="en-US"/>
        </w:rPr>
        <w:t xml:space="preserve"> </w:t>
      </w:r>
      <w:r w:rsidRPr="0061556A">
        <w:rPr>
          <w:lang w:eastAsia="en-US"/>
        </w:rPr>
        <w:t>dell’area</w:t>
      </w:r>
      <w:r w:rsidR="00592F3B" w:rsidRPr="0061556A">
        <w:rPr>
          <w:lang w:eastAsia="en-US"/>
        </w:rPr>
        <w:t xml:space="preserve"> </w:t>
      </w:r>
      <w:r w:rsidRPr="0061556A">
        <w:rPr>
          <w:lang w:eastAsia="en-US"/>
        </w:rPr>
        <w:t>in</w:t>
      </w:r>
      <w:r w:rsidR="00592F3B" w:rsidRPr="0061556A">
        <w:rPr>
          <w:lang w:eastAsia="en-US"/>
        </w:rPr>
        <w:t xml:space="preserve"> </w:t>
      </w:r>
      <w:r w:rsidRPr="0061556A">
        <w:rPr>
          <w:lang w:eastAsia="en-US"/>
        </w:rPr>
        <w:t>cui</w:t>
      </w:r>
      <w:r w:rsidR="00592F3B" w:rsidRPr="0061556A">
        <w:rPr>
          <w:lang w:eastAsia="en-US"/>
        </w:rPr>
        <w:t xml:space="preserve"> </w:t>
      </w:r>
      <w:r w:rsidRPr="0061556A">
        <w:rPr>
          <w:lang w:eastAsia="en-US"/>
        </w:rPr>
        <w:t>è</w:t>
      </w:r>
      <w:r w:rsidR="00592F3B" w:rsidRPr="0061556A">
        <w:rPr>
          <w:lang w:eastAsia="en-US"/>
        </w:rPr>
        <w:t xml:space="preserve"> </w:t>
      </w:r>
      <w:r w:rsidRPr="0061556A">
        <w:rPr>
          <w:lang w:eastAsia="en-US"/>
        </w:rPr>
        <w:t>collocato</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posizione</w:t>
      </w:r>
      <w:r w:rsidR="00592F3B" w:rsidRPr="0061556A">
        <w:rPr>
          <w:lang w:eastAsia="en-US"/>
        </w:rPr>
        <w:t xml:space="preserve"> </w:t>
      </w:r>
      <w:r w:rsidRPr="0061556A">
        <w:rPr>
          <w:lang w:eastAsia="en-US"/>
        </w:rPr>
        <w:t>rispetto</w:t>
      </w:r>
      <w:r w:rsidR="00592F3B" w:rsidRPr="0061556A">
        <w:rPr>
          <w:lang w:eastAsia="en-US"/>
        </w:rPr>
        <w:t xml:space="preserve"> </w:t>
      </w:r>
      <w:r w:rsidRPr="0061556A">
        <w:rPr>
          <w:lang w:eastAsia="en-US"/>
        </w:rPr>
        <w:t>ai</w:t>
      </w:r>
      <w:r w:rsidR="00592F3B" w:rsidRPr="0061556A">
        <w:rPr>
          <w:lang w:eastAsia="en-US"/>
        </w:rPr>
        <w:t xml:space="preserve"> </w:t>
      </w:r>
      <w:r w:rsidRPr="0061556A">
        <w:rPr>
          <w:lang w:eastAsia="en-US"/>
        </w:rPr>
        <w:t>crinali,</w:t>
      </w:r>
      <w:r w:rsidR="00592F3B" w:rsidRPr="0061556A">
        <w:rPr>
          <w:lang w:eastAsia="en-US"/>
        </w:rPr>
        <w:t xml:space="preserve"> </w:t>
      </w:r>
      <w:r w:rsidRPr="0061556A">
        <w:rPr>
          <w:lang w:eastAsia="en-US"/>
        </w:rPr>
        <w:t>in</w:t>
      </w:r>
      <w:r w:rsidR="00592F3B" w:rsidRPr="0061556A">
        <w:rPr>
          <w:lang w:eastAsia="en-US"/>
        </w:rPr>
        <w:t xml:space="preserve"> </w:t>
      </w:r>
      <w:r w:rsidRPr="0061556A">
        <w:rPr>
          <w:lang w:eastAsia="en-US"/>
        </w:rPr>
        <w:t>coerenza</w:t>
      </w:r>
      <w:r w:rsidR="00592F3B" w:rsidRPr="0061556A">
        <w:rPr>
          <w:lang w:eastAsia="en-US"/>
        </w:rPr>
        <w:t xml:space="preserve"> </w:t>
      </w:r>
      <w:r w:rsidRPr="0061556A">
        <w:rPr>
          <w:lang w:eastAsia="en-US"/>
        </w:rPr>
        <w:t>con</w:t>
      </w:r>
      <w:r w:rsidR="00592F3B" w:rsidRPr="0061556A">
        <w:rPr>
          <w:lang w:eastAsia="en-US"/>
        </w:rPr>
        <w:t xml:space="preserve"> </w:t>
      </w:r>
      <w:r w:rsidRPr="0061556A">
        <w:rPr>
          <w:lang w:eastAsia="en-US"/>
        </w:rPr>
        <w:t>le</w:t>
      </w:r>
      <w:r w:rsidR="00592F3B" w:rsidRPr="0061556A">
        <w:rPr>
          <w:lang w:eastAsia="en-US"/>
        </w:rPr>
        <w:t xml:space="preserve"> </w:t>
      </w:r>
      <w:r w:rsidRPr="0061556A">
        <w:rPr>
          <w:lang w:eastAsia="en-US"/>
        </w:rPr>
        <w:t>NTA</w:t>
      </w:r>
      <w:r w:rsidR="00592F3B" w:rsidRPr="0061556A">
        <w:rPr>
          <w:lang w:eastAsia="en-US"/>
        </w:rPr>
        <w:t xml:space="preserve"> </w:t>
      </w:r>
      <w:r w:rsidRPr="0061556A">
        <w:rPr>
          <w:lang w:eastAsia="en-US"/>
        </w:rPr>
        <w:t>del</w:t>
      </w:r>
      <w:r w:rsidR="00592F3B" w:rsidRPr="0061556A">
        <w:rPr>
          <w:lang w:eastAsia="en-US"/>
        </w:rPr>
        <w:t xml:space="preserve"> </w:t>
      </w:r>
      <w:r w:rsidRPr="0061556A">
        <w:rPr>
          <w:lang w:eastAsia="en-US"/>
        </w:rPr>
        <w:t>PPR</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con</w:t>
      </w:r>
      <w:r w:rsidR="00592F3B" w:rsidRPr="0061556A">
        <w:rPr>
          <w:lang w:eastAsia="en-US"/>
        </w:rPr>
        <w:t xml:space="preserve"> </w:t>
      </w:r>
      <w:r w:rsidRPr="0061556A">
        <w:rPr>
          <w:lang w:eastAsia="en-US"/>
        </w:rPr>
        <w:t>l</w:t>
      </w:r>
      <w:r w:rsidR="003E1766">
        <w:rPr>
          <w:lang w:eastAsia="en-US"/>
        </w:rPr>
        <w:t>a</w:t>
      </w:r>
      <w:r w:rsidR="00592F3B" w:rsidRPr="0061556A">
        <w:rPr>
          <w:lang w:eastAsia="en-US"/>
        </w:rPr>
        <w:t xml:space="preserve"> </w:t>
      </w:r>
      <w:r w:rsidRPr="0061556A">
        <w:rPr>
          <w:lang w:eastAsia="en-US"/>
        </w:rPr>
        <w:t>relativa</w:t>
      </w:r>
      <w:r w:rsidR="00592F3B" w:rsidRPr="0061556A">
        <w:rPr>
          <w:lang w:eastAsia="en-US"/>
        </w:rPr>
        <w:t xml:space="preserve"> </w:t>
      </w:r>
      <w:r w:rsidRPr="0061556A">
        <w:rPr>
          <w:lang w:eastAsia="en-US"/>
        </w:rPr>
        <w:t>Tavola</w:t>
      </w:r>
      <w:r w:rsidR="00592F3B" w:rsidRPr="0061556A">
        <w:rPr>
          <w:lang w:eastAsia="en-US"/>
        </w:rPr>
        <w:t xml:space="preserve"> </w:t>
      </w:r>
      <w:r w:rsidRPr="0061556A">
        <w:rPr>
          <w:lang w:eastAsia="en-US"/>
        </w:rPr>
        <w:t>1.12</w:t>
      </w:r>
      <w:r w:rsidR="00592F3B" w:rsidRPr="0061556A">
        <w:rPr>
          <w:lang w:eastAsia="en-US"/>
        </w:rPr>
        <w:t xml:space="preserve"> </w:t>
      </w:r>
      <w:r w:rsidRPr="0061556A">
        <w:rPr>
          <w:lang w:eastAsia="en-US"/>
        </w:rPr>
        <w:t>-</w:t>
      </w:r>
      <w:r w:rsidR="00592F3B" w:rsidRPr="0061556A">
        <w:rPr>
          <w:lang w:eastAsia="en-US"/>
        </w:rPr>
        <w:t xml:space="preserve"> </w:t>
      </w:r>
      <w:r w:rsidRPr="0061556A">
        <w:rPr>
          <w:lang w:eastAsia="en-US"/>
        </w:rPr>
        <w:t>Aspetti</w:t>
      </w:r>
      <w:r w:rsidR="00592F3B" w:rsidRPr="0061556A">
        <w:rPr>
          <w:lang w:eastAsia="en-US"/>
        </w:rPr>
        <w:t xml:space="preserve"> </w:t>
      </w:r>
      <w:r w:rsidRPr="0061556A">
        <w:rPr>
          <w:lang w:eastAsia="en-US"/>
        </w:rPr>
        <w:t>relazionali</w:t>
      </w:r>
      <w:r w:rsidR="00592F3B" w:rsidRPr="0061556A">
        <w:rPr>
          <w:lang w:eastAsia="en-US"/>
        </w:rPr>
        <w:t xml:space="preserve"> </w:t>
      </w:r>
      <w:r w:rsidRPr="0061556A">
        <w:rPr>
          <w:lang w:eastAsia="en-US"/>
        </w:rPr>
        <w:t>e</w:t>
      </w:r>
      <w:r w:rsidR="00592F3B" w:rsidRPr="0061556A">
        <w:rPr>
          <w:lang w:eastAsia="en-US"/>
        </w:rPr>
        <w:t xml:space="preserve"> </w:t>
      </w:r>
      <w:r w:rsidRPr="0061556A">
        <w:rPr>
          <w:lang w:eastAsia="en-US"/>
        </w:rPr>
        <w:t>caratterizzazioni</w:t>
      </w:r>
      <w:r w:rsidR="00592F3B" w:rsidRPr="0061556A">
        <w:rPr>
          <w:lang w:eastAsia="en-US"/>
        </w:rPr>
        <w:t xml:space="preserve"> </w:t>
      </w:r>
      <w:r w:rsidRPr="0061556A">
        <w:rPr>
          <w:lang w:eastAsia="en-US"/>
        </w:rPr>
        <w:t>per</w:t>
      </w:r>
      <w:r w:rsidR="00592F3B" w:rsidRPr="0061556A">
        <w:rPr>
          <w:lang w:eastAsia="en-US"/>
        </w:rPr>
        <w:t xml:space="preserve"> </w:t>
      </w:r>
      <w:r w:rsidRPr="0061556A">
        <w:rPr>
          <w:lang w:eastAsia="en-US"/>
        </w:rPr>
        <w:t>parti</w:t>
      </w:r>
      <w:r w:rsidR="00592F3B" w:rsidRPr="0061556A">
        <w:rPr>
          <w:lang w:eastAsia="en-US"/>
        </w:rPr>
        <w:t xml:space="preserve"> </w:t>
      </w:r>
      <w:r w:rsidRPr="0061556A">
        <w:rPr>
          <w:lang w:eastAsia="en-US"/>
        </w:rPr>
        <w:t>di</w:t>
      </w:r>
      <w:r w:rsidR="00592F3B" w:rsidRPr="0061556A">
        <w:rPr>
          <w:lang w:eastAsia="en-US"/>
        </w:rPr>
        <w:t xml:space="preserve"> </w:t>
      </w:r>
      <w:r w:rsidRPr="0061556A">
        <w:rPr>
          <w:lang w:eastAsia="en-US"/>
        </w:rPr>
        <w:t>ambito</w:t>
      </w:r>
      <w:r w:rsidR="0055394C">
        <w:rPr>
          <w:lang w:eastAsia="en-US"/>
        </w:rPr>
        <w:t>.</w:t>
      </w:r>
    </w:p>
    <w:p w14:paraId="1C498CF9" w14:textId="3499DAC3" w:rsidR="00E303FD" w:rsidRDefault="00E303FD" w:rsidP="00B34A18">
      <w:pPr>
        <w:rPr>
          <w:lang w:eastAsia="en-US"/>
        </w:rPr>
      </w:pPr>
    </w:p>
    <w:p w14:paraId="0D6A45CE" w14:textId="076AB918" w:rsidR="00E303FD" w:rsidRDefault="00E303FD" w:rsidP="00B34A18">
      <w:pPr>
        <w:rPr>
          <w:lang w:eastAsia="en-US"/>
        </w:rPr>
      </w:pPr>
    </w:p>
    <w:p w14:paraId="244B86E4" w14:textId="46148418" w:rsidR="00E303FD" w:rsidRDefault="00E303FD" w:rsidP="00B34A18">
      <w:pPr>
        <w:rPr>
          <w:lang w:eastAsia="en-US"/>
        </w:rPr>
      </w:pPr>
    </w:p>
    <w:p w14:paraId="1C1C6D27" w14:textId="069EDAAF" w:rsidR="00E303FD" w:rsidRDefault="00E303FD" w:rsidP="00B34A18">
      <w:pPr>
        <w:rPr>
          <w:lang w:eastAsia="en-US"/>
        </w:rPr>
      </w:pPr>
    </w:p>
    <w:p w14:paraId="17381AEF" w14:textId="3720DF8A" w:rsidR="00E303FD" w:rsidRDefault="00E303FD" w:rsidP="00B34A18">
      <w:pPr>
        <w:rPr>
          <w:lang w:eastAsia="en-US"/>
        </w:rPr>
      </w:pPr>
    </w:p>
    <w:p w14:paraId="032C8C1A" w14:textId="76A1FDD7" w:rsidR="00E303FD" w:rsidRDefault="00E303FD" w:rsidP="00B34A18">
      <w:pPr>
        <w:rPr>
          <w:lang w:eastAsia="en-US"/>
        </w:rPr>
      </w:pPr>
    </w:p>
    <w:p w14:paraId="3F941877" w14:textId="2A1E81C0" w:rsidR="00E303FD" w:rsidRDefault="00E303FD" w:rsidP="00B34A18">
      <w:pPr>
        <w:rPr>
          <w:lang w:eastAsia="en-US"/>
        </w:rPr>
      </w:pPr>
      <w:r w:rsidRPr="001811BA">
        <w:rPr>
          <w:rFonts w:ascii="Aptos" w:eastAsiaTheme="minorHAnsi" w:hAnsi="Aptos" w:cstheme="minorBidi"/>
          <w:noProof/>
          <w:kern w:val="2"/>
          <w:szCs w:val="24"/>
          <w:bdr w:val="none" w:sz="0" w:space="0" w:color="auto"/>
          <w:lang w:eastAsia="en-US"/>
          <w14:ligatures w14:val="standardContextual"/>
        </w:rPr>
        <w:drawing>
          <wp:inline distT="0" distB="0" distL="0" distR="0" wp14:anchorId="6F646A61" wp14:editId="0946F4C2">
            <wp:extent cx="6480175" cy="4784725"/>
            <wp:effectExtent l="0" t="0" r="0" b="0"/>
            <wp:docPr id="1994257871" name="Immagine 1" descr="Immagine che contiene testo, schermata, Sito Web, Pagina Web&#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57871" name="Immagine 1" descr="Immagine che contiene testo, schermata, Sito Web, Pagina Web&#10;&#10;Il contenuto generato dall'IA potrebbe non essere corretto."/>
                    <pic:cNvPicPr/>
                  </pic:nvPicPr>
                  <pic:blipFill>
                    <a:blip r:embed="rId85"/>
                    <a:stretch>
                      <a:fillRect/>
                    </a:stretch>
                  </pic:blipFill>
                  <pic:spPr>
                    <a:xfrm>
                      <a:off x="0" y="0"/>
                      <a:ext cx="6480175" cy="4784725"/>
                    </a:xfrm>
                    <a:prstGeom prst="rect">
                      <a:avLst/>
                    </a:prstGeom>
                  </pic:spPr>
                </pic:pic>
              </a:graphicData>
            </a:graphic>
          </wp:inline>
        </w:drawing>
      </w:r>
    </w:p>
    <w:p w14:paraId="276315CC" w14:textId="77777777" w:rsidR="00E303FD" w:rsidRPr="00E303FD" w:rsidRDefault="00E303FD" w:rsidP="00E303FD">
      <w:pPr>
        <w:spacing w:after="200" w:line="240" w:lineRule="auto"/>
        <w:rPr>
          <w:rFonts w:ascii="Aptos" w:eastAsiaTheme="minorHAnsi" w:hAnsi="Aptos" w:cstheme="minorBidi"/>
          <w:i/>
          <w:iCs/>
          <w:color w:val="0E2841" w:themeColor="text2"/>
          <w:kern w:val="2"/>
          <w:sz w:val="18"/>
          <w:szCs w:val="24"/>
          <w:bdr w:val="none" w:sz="0" w:space="0" w:color="auto"/>
          <w:lang w:eastAsia="en-US"/>
          <w14:ligatures w14:val="standardContextual"/>
        </w:rPr>
      </w:pPr>
      <w:r w:rsidRPr="00E303FD">
        <w:rPr>
          <w:i/>
          <w:iCs/>
          <w:color w:val="0E2841" w:themeColor="text2"/>
          <w:sz w:val="18"/>
          <w:szCs w:val="18"/>
        </w:rPr>
        <w:t xml:space="preserve">Figura </w:t>
      </w:r>
      <w:r w:rsidRPr="00E303FD">
        <w:rPr>
          <w:i/>
          <w:iCs/>
          <w:color w:val="0E2841" w:themeColor="text2"/>
          <w:sz w:val="18"/>
          <w:szCs w:val="18"/>
        </w:rPr>
        <w:fldChar w:fldCharType="begin"/>
      </w:r>
      <w:r w:rsidRPr="00E303FD">
        <w:rPr>
          <w:i/>
          <w:iCs/>
          <w:color w:val="0E2841" w:themeColor="text2"/>
          <w:sz w:val="18"/>
          <w:szCs w:val="18"/>
        </w:rPr>
        <w:instrText xml:space="preserve"> SEQ Figura \* ARABIC </w:instrText>
      </w:r>
      <w:r w:rsidRPr="00E303FD">
        <w:rPr>
          <w:i/>
          <w:iCs/>
          <w:color w:val="0E2841" w:themeColor="text2"/>
          <w:sz w:val="18"/>
          <w:szCs w:val="18"/>
        </w:rPr>
        <w:fldChar w:fldCharType="separate"/>
      </w:r>
      <w:r w:rsidRPr="00E303FD">
        <w:rPr>
          <w:i/>
          <w:iCs/>
          <w:noProof/>
          <w:color w:val="0E2841" w:themeColor="text2"/>
          <w:sz w:val="18"/>
          <w:szCs w:val="18"/>
        </w:rPr>
        <w:t>4</w:t>
      </w:r>
      <w:r w:rsidRPr="00E303FD">
        <w:rPr>
          <w:i/>
          <w:iCs/>
          <w:color w:val="0E2841" w:themeColor="text2"/>
          <w:sz w:val="18"/>
          <w:szCs w:val="18"/>
        </w:rPr>
        <w:fldChar w:fldCharType="end"/>
      </w:r>
      <w:r w:rsidRPr="00E303FD">
        <w:rPr>
          <w:i/>
          <w:iCs/>
          <w:color w:val="0E2841" w:themeColor="text2"/>
          <w:sz w:val="18"/>
          <w:szCs w:val="18"/>
        </w:rPr>
        <w:t>. Esempio della sezione dedicata alla descrizione dei caratteri degli ambiti di paesaggio in cui il bene vincolato è inserito. Integrando gli aspetti insediativi storici (urbani e rurali) con quelli ecologici e quelli geomorfologici, si sono ottenute 8 tipologie di paesaggio le cui relazioni fondamentali ricorrono in modo simile per parti caratterizzate di territorio, come delineato nella tabella seguente, e possono essere positivamente valorizzati perseguendo obiettivi generalmente appropriati per ciascuna tipologia, scelti tra quelli del quadro generale, da accompagnare con attenzioni a situazioni specifiche, non tipizzate, come si sintetizza nella tabella del paragrafo 4.2 della Relazione generale. Per ciascuna di queste parti caratterizzate il PPR delinea specifici obiettivi di qualità paesaggistica integrata. I beni tutelati ai sensi dell’art.136 del Codice sono così verificati alla luce di relazioni elementari, importanti per qualificare o meno il ruolo che ogni bene o elemento di interesse svolge nel suo contesto fisicamente rilevante, in termini di: posizione nel contesto, ossia di prossimità diretta con altri elementi o fattori di interesse; relazioni di visibilità da tutelare e valorizzare (Bene o componente di interesse isolato ad alta visibilità da viabilità storica o turistica); relazioni di interferenza potenzialmente critiche a partire dalla posizione del bene rispetto ai crinali più significativi in termini di visibilità, ad esempio, da strade di grande percorrenza o da itinerari “slow”, come i cammini e le ciclovie, in particolare quelli ricalcanti percorsi storici.</w:t>
      </w:r>
    </w:p>
    <w:p w14:paraId="0390F3C5" w14:textId="63C945C2" w:rsidR="00E303FD" w:rsidRPr="00B34A18" w:rsidRDefault="00E303FD" w:rsidP="00E303FD">
      <w:pPr>
        <w:rPr>
          <w:lang w:eastAsia="en-US"/>
        </w:rPr>
      </w:pPr>
      <w:r w:rsidRPr="0061556A">
        <w:rPr>
          <w:lang w:eastAsia="en-US"/>
        </w:rPr>
        <w:t xml:space="preserve">In sintesi, </w:t>
      </w:r>
      <w:r w:rsidR="003E1766">
        <w:rPr>
          <w:lang w:eastAsia="en-US"/>
        </w:rPr>
        <w:t xml:space="preserve">rispetto a </w:t>
      </w:r>
      <w:r w:rsidRPr="0061556A">
        <w:rPr>
          <w:lang w:eastAsia="en-US"/>
        </w:rPr>
        <w:t xml:space="preserve">qualsiasi progetto proposto all’interno dell’area vincolata ai sensi dell’art.136, oltre </w:t>
      </w:r>
      <w:r w:rsidR="003E1766">
        <w:rPr>
          <w:lang w:eastAsia="en-US"/>
        </w:rPr>
        <w:t>al rispetto degli</w:t>
      </w:r>
      <w:r w:rsidRPr="0061556A">
        <w:rPr>
          <w:lang w:eastAsia="en-US"/>
        </w:rPr>
        <w:t xml:space="preserve"> specifici indirizzi, direttive e prescrizioni d’uso indicat</w:t>
      </w:r>
      <w:r w:rsidR="003E1766">
        <w:rPr>
          <w:lang w:eastAsia="en-US"/>
        </w:rPr>
        <w:t>i</w:t>
      </w:r>
      <w:r w:rsidRPr="0061556A">
        <w:rPr>
          <w:lang w:eastAsia="en-US"/>
        </w:rPr>
        <w:t xml:space="preserve"> nella Scheda</w:t>
      </w:r>
      <w:r w:rsidR="003E1766">
        <w:rPr>
          <w:lang w:eastAsia="en-US"/>
        </w:rPr>
        <w:t xml:space="preserve">, </w:t>
      </w:r>
      <w:r w:rsidRPr="0061556A">
        <w:rPr>
          <w:lang w:eastAsia="en-US"/>
        </w:rPr>
        <w:t xml:space="preserve">in coerenza con le NTA del </w:t>
      </w:r>
      <w:r w:rsidR="003E1766">
        <w:rPr>
          <w:lang w:eastAsia="en-US"/>
        </w:rPr>
        <w:t>P</w:t>
      </w:r>
      <w:r w:rsidRPr="0061556A">
        <w:rPr>
          <w:lang w:eastAsia="en-US"/>
        </w:rPr>
        <w:t xml:space="preserve">iano, </w:t>
      </w:r>
      <w:r w:rsidR="003E1766">
        <w:rPr>
          <w:lang w:eastAsia="en-US"/>
        </w:rPr>
        <w:t xml:space="preserve">si </w:t>
      </w:r>
      <w:r w:rsidRPr="0061556A">
        <w:rPr>
          <w:lang w:eastAsia="en-US"/>
        </w:rPr>
        <w:t xml:space="preserve">dovrà dimostrare di non modificare </w:t>
      </w:r>
      <w:r w:rsidR="00F06DF0">
        <w:rPr>
          <w:lang w:eastAsia="en-US"/>
        </w:rPr>
        <w:t xml:space="preserve">né </w:t>
      </w:r>
      <w:r w:rsidRPr="0061556A">
        <w:rPr>
          <w:lang w:eastAsia="en-US"/>
        </w:rPr>
        <w:t xml:space="preserve">i livelli di intensità di visualizzazione dell’area in cui </w:t>
      </w:r>
      <w:r w:rsidR="003E1766">
        <w:rPr>
          <w:lang w:eastAsia="en-US"/>
        </w:rPr>
        <w:t>insiste il bene oggetto di intervento</w:t>
      </w:r>
      <w:r w:rsidRPr="0061556A">
        <w:rPr>
          <w:lang w:eastAsia="en-US"/>
        </w:rPr>
        <w:t xml:space="preserve"> </w:t>
      </w:r>
      <w:r w:rsidR="00F06DF0">
        <w:rPr>
          <w:lang w:eastAsia="en-US"/>
        </w:rPr>
        <w:t xml:space="preserve">né </w:t>
      </w:r>
      <w:r w:rsidRPr="0061556A">
        <w:rPr>
          <w:lang w:eastAsia="en-US"/>
        </w:rPr>
        <w:t>il sistema di relazioni che lo caratterizzano</w:t>
      </w:r>
      <w:r w:rsidR="00F06DF0">
        <w:rPr>
          <w:lang w:eastAsia="en-US"/>
        </w:rPr>
        <w:t xml:space="preserve"> nonché</w:t>
      </w:r>
      <w:r w:rsidRPr="0061556A">
        <w:rPr>
          <w:lang w:eastAsia="en-US"/>
        </w:rPr>
        <w:t xml:space="preserve"> di riuscire a valorizzar</w:t>
      </w:r>
      <w:r w:rsidR="00F06DF0">
        <w:rPr>
          <w:lang w:eastAsia="en-US"/>
        </w:rPr>
        <w:t>e gli stessi</w:t>
      </w:r>
      <w:r w:rsidRPr="0061556A">
        <w:rPr>
          <w:lang w:eastAsia="en-US"/>
        </w:rPr>
        <w:t>.</w:t>
      </w:r>
    </w:p>
    <w:p w14:paraId="354A957A" w14:textId="722303C6" w:rsidR="00AB2D1D" w:rsidRDefault="00E303F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E303FD">
        <w:rPr>
          <w:rFonts w:ascii="Aptos" w:eastAsiaTheme="minorHAnsi" w:hAnsi="Aptos" w:cstheme="minorBidi"/>
          <w:kern w:val="2"/>
          <w:szCs w:val="24"/>
          <w:bdr w:val="none" w:sz="0" w:space="0" w:color="auto"/>
          <w:lang w:eastAsia="en-US"/>
          <w14:ligatures w14:val="standardContextual"/>
        </w:rPr>
        <w:t>In totale sono state redatte 272 schede relative a 297 vincoli (alcune aree vincolate sono relative ad aree contermini o sono ampliamenti di aree già vincolate e</w:t>
      </w:r>
      <w:r w:rsidR="00214743">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pertanto</w:t>
      </w:r>
      <w:r w:rsidR="00214743">
        <w:rPr>
          <w:rFonts w:ascii="Aptos" w:eastAsiaTheme="minorHAnsi" w:hAnsi="Aptos" w:cstheme="minorBidi"/>
          <w:kern w:val="2"/>
          <w:szCs w:val="24"/>
          <w:bdr w:val="none" w:sz="0" w:space="0" w:color="auto"/>
          <w:lang w:eastAsia="en-US"/>
          <w14:ligatures w14:val="standardContextual"/>
        </w:rPr>
        <w:t>,</w:t>
      </w:r>
      <w:r w:rsidRPr="00E303FD">
        <w:rPr>
          <w:rFonts w:ascii="Aptos" w:eastAsiaTheme="minorHAnsi" w:hAnsi="Aptos" w:cstheme="minorBidi"/>
          <w:kern w:val="2"/>
          <w:szCs w:val="24"/>
          <w:bdr w:val="none" w:sz="0" w:space="0" w:color="auto"/>
          <w:lang w:eastAsia="en-US"/>
          <w14:ligatures w14:val="standardContextual"/>
        </w:rPr>
        <w:t xml:space="preserve"> sono state </w:t>
      </w:r>
      <w:r w:rsidR="00214743">
        <w:rPr>
          <w:rFonts w:ascii="Aptos" w:eastAsiaTheme="minorHAnsi" w:hAnsi="Aptos" w:cstheme="minorBidi"/>
          <w:kern w:val="2"/>
          <w:szCs w:val="24"/>
          <w:bdr w:val="none" w:sz="0" w:space="0" w:color="auto"/>
          <w:lang w:eastAsia="en-US"/>
          <w14:ligatures w14:val="standardContextual"/>
        </w:rPr>
        <w:t>accorpate</w:t>
      </w:r>
      <w:r w:rsidRPr="00E303FD">
        <w:rPr>
          <w:rFonts w:ascii="Aptos" w:eastAsiaTheme="minorHAnsi" w:hAnsi="Aptos" w:cstheme="minorBidi"/>
          <w:kern w:val="2"/>
          <w:szCs w:val="24"/>
          <w:bdr w:val="none" w:sz="0" w:space="0" w:color="auto"/>
          <w:lang w:eastAsia="en-US"/>
          <w14:ligatures w14:val="standardContextual"/>
        </w:rPr>
        <w:t>)</w:t>
      </w:r>
      <w:r w:rsidR="00214743">
        <w:rPr>
          <w:rFonts w:ascii="Aptos" w:eastAsiaTheme="minorHAnsi" w:hAnsi="Aptos" w:cstheme="minorBidi"/>
          <w:kern w:val="2"/>
          <w:szCs w:val="24"/>
          <w:bdr w:val="none" w:sz="0" w:space="0" w:color="auto"/>
          <w:lang w:eastAsia="en-US"/>
          <w14:ligatures w14:val="standardContextual"/>
        </w:rPr>
        <w:t xml:space="preserve"> </w:t>
      </w:r>
      <w:r w:rsidRPr="00E303FD">
        <w:rPr>
          <w:rFonts w:ascii="Aptos" w:eastAsiaTheme="minorHAnsi" w:hAnsi="Aptos" w:cstheme="minorBidi"/>
          <w:kern w:val="2"/>
          <w:szCs w:val="24"/>
          <w:bdr w:val="none" w:sz="0" w:space="0" w:color="auto"/>
          <w:lang w:eastAsia="en-US"/>
          <w14:ligatures w14:val="standardContextual"/>
        </w:rPr>
        <w:t>secondo l’elenco in Allegato</w:t>
      </w:r>
      <w:r w:rsidR="00214743">
        <w:rPr>
          <w:rFonts w:ascii="Aptos" w:eastAsiaTheme="minorHAnsi" w:hAnsi="Aptos" w:cstheme="minorBidi"/>
          <w:kern w:val="2"/>
          <w:szCs w:val="24"/>
          <w:bdr w:val="none" w:sz="0" w:space="0" w:color="auto"/>
          <w:lang w:eastAsia="en-US"/>
          <w14:ligatures w14:val="standardContextual"/>
        </w:rPr>
        <w:t>.</w:t>
      </w:r>
    </w:p>
    <w:p w14:paraId="02D338AA" w14:textId="6BF83A0C" w:rsidR="00AB2D1D" w:rsidRPr="00E303FD" w:rsidRDefault="00AB2D1D" w:rsidP="00E303FD">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rPr>
          <w:rFonts w:ascii="Aptos" w:eastAsiaTheme="minorHAnsi" w:hAnsi="Aptos" w:cstheme="minorBidi"/>
          <w:kern w:val="2"/>
          <w:szCs w:val="24"/>
          <w:bdr w:val="none" w:sz="0" w:space="0" w:color="auto"/>
          <w:lang w:eastAsia="en-US"/>
          <w14:ligatures w14:val="standardContextual"/>
        </w:rPr>
      </w:pPr>
      <w:r w:rsidRPr="004B682A">
        <w:rPr>
          <w:noProof/>
          <w:bdr w:val="none" w:sz="0" w:space="0" w:color="auto"/>
          <w:lang w:eastAsia="en-US"/>
        </w:rPr>
        <w:lastRenderedPageBreak/>
        <w:drawing>
          <wp:inline distT="0" distB="0" distL="0" distR="0" wp14:anchorId="2CD7E036" wp14:editId="70C14936">
            <wp:extent cx="5730752" cy="8246692"/>
            <wp:effectExtent l="0" t="0" r="0" b="0"/>
            <wp:docPr id="1010181683" name="Immagine 1" descr="Immagine che contiene testo, menu, documento, ricevu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81683" name="Immagine 1" descr="Immagine che contiene testo, menu, documento, ricevuta&#10;&#10;Il contenuto generato dall'IA potrebbe non essere corretto."/>
                    <pic:cNvPicPr/>
                  </pic:nvPicPr>
                  <pic:blipFill>
                    <a:blip r:embed="rId86"/>
                    <a:stretch>
                      <a:fillRect/>
                    </a:stretch>
                  </pic:blipFill>
                  <pic:spPr>
                    <a:xfrm>
                      <a:off x="0" y="0"/>
                      <a:ext cx="5785802" cy="8325910"/>
                    </a:xfrm>
                    <a:prstGeom prst="rect">
                      <a:avLst/>
                    </a:prstGeom>
                  </pic:spPr>
                </pic:pic>
              </a:graphicData>
            </a:graphic>
          </wp:inline>
        </w:drawing>
      </w:r>
    </w:p>
    <w:p w14:paraId="6AE4824A" w14:textId="7CE2BCCC" w:rsidR="00E303FD" w:rsidRPr="00DA2220" w:rsidRDefault="00AB2D1D" w:rsidP="00E303FD">
      <w:pPr>
        <w:rPr>
          <w:bdr w:val="none" w:sz="0" w:space="0" w:color="auto"/>
          <w:lang w:eastAsia="en-US"/>
        </w:rPr>
      </w:pPr>
      <w:r>
        <w:rPr>
          <w:noProof/>
          <w:bdr w:val="none" w:sz="0" w:space="0" w:color="auto"/>
          <w:lang w:eastAsia="en-US"/>
        </w:rPr>
        <w:lastRenderedPageBreak/>
        <w:drawing>
          <wp:anchor distT="0" distB="0" distL="114300" distR="114300" simplePos="0" relativeHeight="251752448" behindDoc="1" locked="0" layoutInCell="1" allowOverlap="1" wp14:anchorId="56D970CB" wp14:editId="573CD48F">
            <wp:simplePos x="0" y="0"/>
            <wp:positionH relativeFrom="margin">
              <wp:align>left</wp:align>
            </wp:positionH>
            <wp:positionV relativeFrom="paragraph">
              <wp:posOffset>634</wp:posOffset>
            </wp:positionV>
            <wp:extent cx="5327015" cy="8191500"/>
            <wp:effectExtent l="0" t="0" r="6985"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29854" cy="8194920"/>
                    </a:xfrm>
                    <a:prstGeom prst="rect">
                      <a:avLst/>
                    </a:prstGeom>
                    <a:noFill/>
                  </pic:spPr>
                </pic:pic>
              </a:graphicData>
            </a:graphic>
            <wp14:sizeRelH relativeFrom="margin">
              <wp14:pctWidth>0</wp14:pctWidth>
            </wp14:sizeRelH>
            <wp14:sizeRelV relativeFrom="margin">
              <wp14:pctHeight>0</wp14:pctHeight>
            </wp14:sizeRelV>
          </wp:anchor>
        </w:drawing>
      </w:r>
    </w:p>
    <w:bookmarkEnd w:id="0"/>
    <w:bookmarkEnd w:id="17"/>
    <w:p w14:paraId="46BEF0A1" w14:textId="53B34964" w:rsidR="000D0943" w:rsidRDefault="000D0943" w:rsidP="00DA2220">
      <w:pPr>
        <w:rPr>
          <w:bdr w:val="none" w:sz="0" w:space="0" w:color="auto"/>
          <w:lang w:eastAsia="en-US"/>
        </w:rPr>
      </w:pPr>
    </w:p>
    <w:p w14:paraId="20135A32" w14:textId="2177F3FA" w:rsidR="00AB2D1D" w:rsidRPr="00AB2D1D" w:rsidRDefault="00AB2D1D" w:rsidP="00AB2D1D">
      <w:pPr>
        <w:rPr>
          <w:lang w:eastAsia="en-US"/>
        </w:rPr>
      </w:pPr>
    </w:p>
    <w:p w14:paraId="11D7800F" w14:textId="135888CF" w:rsidR="00AB2D1D" w:rsidRPr="00AB2D1D" w:rsidRDefault="00AB2D1D" w:rsidP="00AB2D1D">
      <w:pPr>
        <w:rPr>
          <w:lang w:eastAsia="en-US"/>
        </w:rPr>
      </w:pPr>
    </w:p>
    <w:p w14:paraId="46851A02" w14:textId="7B438A07" w:rsidR="00AB2D1D" w:rsidRPr="00AB2D1D" w:rsidRDefault="00AB2D1D" w:rsidP="00AB2D1D">
      <w:pPr>
        <w:rPr>
          <w:lang w:eastAsia="en-US"/>
        </w:rPr>
      </w:pPr>
    </w:p>
    <w:p w14:paraId="69131D6F" w14:textId="1D5D24EF" w:rsidR="00AB2D1D" w:rsidRPr="00AB2D1D" w:rsidRDefault="00AB2D1D" w:rsidP="00AB2D1D">
      <w:pPr>
        <w:rPr>
          <w:lang w:eastAsia="en-US"/>
        </w:rPr>
      </w:pPr>
    </w:p>
    <w:p w14:paraId="195EB719" w14:textId="61A2FE7D" w:rsidR="00AB2D1D" w:rsidRPr="00AB2D1D" w:rsidRDefault="00AB2D1D" w:rsidP="00AB2D1D">
      <w:pPr>
        <w:rPr>
          <w:lang w:eastAsia="en-US"/>
        </w:rPr>
      </w:pPr>
    </w:p>
    <w:p w14:paraId="4509FB65" w14:textId="2AFE2071" w:rsidR="00AB2D1D" w:rsidRPr="00AB2D1D" w:rsidRDefault="00AB2D1D" w:rsidP="00AB2D1D">
      <w:pPr>
        <w:rPr>
          <w:lang w:eastAsia="en-US"/>
        </w:rPr>
      </w:pPr>
    </w:p>
    <w:p w14:paraId="722F6537" w14:textId="1F4AEAD7" w:rsidR="00AB2D1D" w:rsidRPr="00AB2D1D" w:rsidRDefault="00AB2D1D" w:rsidP="00AB2D1D">
      <w:pPr>
        <w:rPr>
          <w:lang w:eastAsia="en-US"/>
        </w:rPr>
      </w:pPr>
    </w:p>
    <w:p w14:paraId="181FF753" w14:textId="1D5FEDFE" w:rsidR="00AB2D1D" w:rsidRPr="00AB2D1D" w:rsidRDefault="00AB2D1D" w:rsidP="00AB2D1D">
      <w:pPr>
        <w:rPr>
          <w:lang w:eastAsia="en-US"/>
        </w:rPr>
      </w:pPr>
    </w:p>
    <w:p w14:paraId="0439DDA7" w14:textId="3AF901DF" w:rsidR="00AB2D1D" w:rsidRPr="00AB2D1D" w:rsidRDefault="00AB2D1D" w:rsidP="00AB2D1D">
      <w:pPr>
        <w:rPr>
          <w:lang w:eastAsia="en-US"/>
        </w:rPr>
      </w:pPr>
    </w:p>
    <w:p w14:paraId="7DC9964F" w14:textId="39984DC9" w:rsidR="00AB2D1D" w:rsidRPr="00AB2D1D" w:rsidRDefault="00AB2D1D" w:rsidP="00AB2D1D">
      <w:pPr>
        <w:rPr>
          <w:lang w:eastAsia="en-US"/>
        </w:rPr>
      </w:pPr>
    </w:p>
    <w:p w14:paraId="22ECDFE1" w14:textId="745575A1" w:rsidR="00AB2D1D" w:rsidRPr="00AB2D1D" w:rsidRDefault="00AB2D1D" w:rsidP="00AB2D1D">
      <w:pPr>
        <w:rPr>
          <w:lang w:eastAsia="en-US"/>
        </w:rPr>
      </w:pPr>
    </w:p>
    <w:p w14:paraId="0D8E98DA" w14:textId="328AA44F" w:rsidR="00AB2D1D" w:rsidRPr="00AB2D1D" w:rsidRDefault="00AB2D1D" w:rsidP="00AB2D1D">
      <w:pPr>
        <w:rPr>
          <w:lang w:eastAsia="en-US"/>
        </w:rPr>
      </w:pPr>
    </w:p>
    <w:p w14:paraId="0BCE3E9F" w14:textId="02451E07" w:rsidR="00AB2D1D" w:rsidRPr="00AB2D1D" w:rsidRDefault="00AB2D1D" w:rsidP="00AB2D1D">
      <w:pPr>
        <w:rPr>
          <w:lang w:eastAsia="en-US"/>
        </w:rPr>
      </w:pPr>
    </w:p>
    <w:p w14:paraId="309D91DD" w14:textId="27F1A248" w:rsidR="00AB2D1D" w:rsidRPr="00AB2D1D" w:rsidRDefault="00AB2D1D" w:rsidP="00AB2D1D">
      <w:pPr>
        <w:rPr>
          <w:lang w:eastAsia="en-US"/>
        </w:rPr>
      </w:pPr>
    </w:p>
    <w:p w14:paraId="7BEB6A36" w14:textId="11569374" w:rsidR="00AB2D1D" w:rsidRPr="00AB2D1D" w:rsidRDefault="00AB2D1D" w:rsidP="00AB2D1D">
      <w:pPr>
        <w:rPr>
          <w:lang w:eastAsia="en-US"/>
        </w:rPr>
      </w:pPr>
    </w:p>
    <w:p w14:paraId="41638A1B" w14:textId="22B5F3CB" w:rsidR="00AB2D1D" w:rsidRPr="00AB2D1D" w:rsidRDefault="00AB2D1D" w:rsidP="00AB2D1D">
      <w:pPr>
        <w:rPr>
          <w:lang w:eastAsia="en-US"/>
        </w:rPr>
      </w:pPr>
    </w:p>
    <w:p w14:paraId="39567F40" w14:textId="465C7F2F" w:rsidR="00AB2D1D" w:rsidRPr="00AB2D1D" w:rsidRDefault="00AB2D1D" w:rsidP="00AB2D1D">
      <w:pPr>
        <w:rPr>
          <w:lang w:eastAsia="en-US"/>
        </w:rPr>
      </w:pPr>
    </w:p>
    <w:p w14:paraId="65880C1B" w14:textId="2F456670" w:rsidR="00AB2D1D" w:rsidRPr="00AB2D1D" w:rsidRDefault="00AB2D1D" w:rsidP="00AB2D1D">
      <w:pPr>
        <w:rPr>
          <w:lang w:eastAsia="en-US"/>
        </w:rPr>
      </w:pPr>
    </w:p>
    <w:p w14:paraId="1477AF7B" w14:textId="4E93BE86" w:rsidR="00AB2D1D" w:rsidRPr="00AB2D1D" w:rsidRDefault="00AB2D1D" w:rsidP="00AB2D1D">
      <w:pPr>
        <w:rPr>
          <w:lang w:eastAsia="en-US"/>
        </w:rPr>
      </w:pPr>
    </w:p>
    <w:p w14:paraId="15010767" w14:textId="6385C365" w:rsidR="00AB2D1D" w:rsidRPr="00AB2D1D" w:rsidRDefault="00AB2D1D" w:rsidP="00AB2D1D">
      <w:pPr>
        <w:rPr>
          <w:lang w:eastAsia="en-US"/>
        </w:rPr>
      </w:pPr>
    </w:p>
    <w:p w14:paraId="1DA5F6C0" w14:textId="02F7DD4D" w:rsidR="00AB2D1D" w:rsidRPr="00AB2D1D" w:rsidRDefault="00AB2D1D" w:rsidP="00AB2D1D">
      <w:pPr>
        <w:rPr>
          <w:lang w:eastAsia="en-US"/>
        </w:rPr>
      </w:pPr>
    </w:p>
    <w:p w14:paraId="79F17343" w14:textId="3EDFDC8F" w:rsidR="00AB2D1D" w:rsidRPr="00AB2D1D" w:rsidRDefault="00AB2D1D" w:rsidP="00AB2D1D">
      <w:pPr>
        <w:rPr>
          <w:lang w:eastAsia="en-US"/>
        </w:rPr>
      </w:pPr>
    </w:p>
    <w:p w14:paraId="2D1D373D" w14:textId="54DCD81B" w:rsidR="00AB2D1D" w:rsidRPr="00AB2D1D" w:rsidRDefault="00AB2D1D" w:rsidP="00AB2D1D">
      <w:pPr>
        <w:rPr>
          <w:lang w:eastAsia="en-US"/>
        </w:rPr>
      </w:pPr>
    </w:p>
    <w:p w14:paraId="375B5F72" w14:textId="476977DF" w:rsidR="00AB2D1D" w:rsidRPr="00AB2D1D" w:rsidRDefault="00AB2D1D" w:rsidP="00AB2D1D">
      <w:pPr>
        <w:rPr>
          <w:lang w:eastAsia="en-US"/>
        </w:rPr>
      </w:pPr>
    </w:p>
    <w:p w14:paraId="34288F96" w14:textId="131944B6" w:rsidR="00AB2D1D" w:rsidRPr="00AB2D1D" w:rsidRDefault="00AB2D1D" w:rsidP="00AB2D1D">
      <w:pPr>
        <w:rPr>
          <w:lang w:eastAsia="en-US"/>
        </w:rPr>
      </w:pPr>
    </w:p>
    <w:p w14:paraId="4B6DBE14" w14:textId="4C21D570" w:rsidR="00AB2D1D" w:rsidRPr="00AB2D1D" w:rsidRDefault="00AB2D1D" w:rsidP="00AB2D1D">
      <w:pPr>
        <w:rPr>
          <w:lang w:eastAsia="en-US"/>
        </w:rPr>
      </w:pPr>
    </w:p>
    <w:p w14:paraId="4906112A" w14:textId="08CD4C2E" w:rsidR="00AB2D1D" w:rsidRPr="00AB2D1D" w:rsidRDefault="00AB2D1D" w:rsidP="00AB2D1D">
      <w:pPr>
        <w:rPr>
          <w:lang w:eastAsia="en-US"/>
        </w:rPr>
      </w:pPr>
    </w:p>
    <w:p w14:paraId="46F044F8" w14:textId="0A92CA25" w:rsidR="00AB2D1D" w:rsidRPr="00AB2D1D" w:rsidRDefault="00AB2D1D" w:rsidP="00AB2D1D">
      <w:pPr>
        <w:rPr>
          <w:lang w:eastAsia="en-US"/>
        </w:rPr>
      </w:pPr>
    </w:p>
    <w:p w14:paraId="3C619E12" w14:textId="07F9EDF6" w:rsidR="00AB2D1D" w:rsidRPr="00AB2D1D" w:rsidRDefault="00AB2D1D" w:rsidP="00AB2D1D">
      <w:pPr>
        <w:rPr>
          <w:lang w:eastAsia="en-US"/>
        </w:rPr>
      </w:pPr>
    </w:p>
    <w:p w14:paraId="1A2AAC8B" w14:textId="722A107B" w:rsidR="00AB2D1D" w:rsidRPr="00AB2D1D" w:rsidRDefault="00AB2D1D" w:rsidP="00AB2D1D">
      <w:pPr>
        <w:rPr>
          <w:lang w:eastAsia="en-US"/>
        </w:rPr>
      </w:pPr>
    </w:p>
    <w:p w14:paraId="52C74388" w14:textId="41769432" w:rsidR="00AB2D1D" w:rsidRPr="00AB2D1D" w:rsidRDefault="00AB2D1D" w:rsidP="00AB2D1D">
      <w:pPr>
        <w:rPr>
          <w:lang w:eastAsia="en-US"/>
        </w:rPr>
      </w:pPr>
    </w:p>
    <w:p w14:paraId="7D200931" w14:textId="510DA47F" w:rsidR="00AB2D1D" w:rsidRPr="00AB2D1D" w:rsidRDefault="00AB2D1D" w:rsidP="00AB2D1D">
      <w:pPr>
        <w:rPr>
          <w:lang w:eastAsia="en-US"/>
        </w:rPr>
      </w:pPr>
    </w:p>
    <w:p w14:paraId="136C742E" w14:textId="42B1CC99" w:rsidR="00AB2D1D" w:rsidRPr="00AB2D1D" w:rsidRDefault="00AB2D1D" w:rsidP="00AB2D1D">
      <w:pPr>
        <w:rPr>
          <w:lang w:eastAsia="en-US"/>
        </w:rPr>
      </w:pPr>
    </w:p>
    <w:p w14:paraId="3A02D2CA" w14:textId="195D549F" w:rsidR="00AB2D1D" w:rsidRPr="00AB2D1D" w:rsidRDefault="00AB2D1D" w:rsidP="00AB2D1D">
      <w:pPr>
        <w:rPr>
          <w:lang w:eastAsia="en-US"/>
        </w:rPr>
      </w:pPr>
    </w:p>
    <w:p w14:paraId="2C8404F2" w14:textId="5FBE7FB2" w:rsidR="00AB2D1D" w:rsidRPr="00AB2D1D" w:rsidRDefault="00AB2D1D" w:rsidP="00AB2D1D">
      <w:pPr>
        <w:rPr>
          <w:lang w:eastAsia="en-US"/>
        </w:rPr>
      </w:pPr>
    </w:p>
    <w:p w14:paraId="2A35A9F4" w14:textId="67C5CAC2" w:rsidR="00AB2D1D" w:rsidRPr="00AB2D1D" w:rsidRDefault="00AB2D1D" w:rsidP="00AB2D1D">
      <w:pPr>
        <w:rPr>
          <w:lang w:eastAsia="en-US"/>
        </w:rPr>
      </w:pPr>
    </w:p>
    <w:p w14:paraId="2A005B81" w14:textId="6AC33455" w:rsidR="00AB2D1D" w:rsidRPr="00AB2D1D" w:rsidRDefault="00AB2D1D" w:rsidP="00AB2D1D">
      <w:pPr>
        <w:rPr>
          <w:lang w:eastAsia="en-US"/>
        </w:rPr>
      </w:pPr>
    </w:p>
    <w:p w14:paraId="5DBBA43A" w14:textId="02982EE0" w:rsidR="00AB2D1D" w:rsidRPr="00AB2D1D" w:rsidRDefault="00AB2D1D" w:rsidP="00AB2D1D">
      <w:pPr>
        <w:rPr>
          <w:lang w:eastAsia="en-US"/>
        </w:rPr>
      </w:pPr>
    </w:p>
    <w:p w14:paraId="234AE6C6" w14:textId="0B83F188" w:rsidR="00AB2D1D" w:rsidRPr="00AB2D1D" w:rsidRDefault="00AB2D1D" w:rsidP="00AB2D1D">
      <w:pPr>
        <w:rPr>
          <w:lang w:eastAsia="en-US"/>
        </w:rPr>
      </w:pPr>
    </w:p>
    <w:p w14:paraId="2E61C46C" w14:textId="77B93C2C" w:rsidR="00AB2D1D" w:rsidRDefault="00AB2D1D" w:rsidP="00AB2D1D">
      <w:pPr>
        <w:rPr>
          <w:lang w:eastAsia="en-US"/>
        </w:rPr>
      </w:pPr>
    </w:p>
    <w:p w14:paraId="18465521" w14:textId="77B7EA2F" w:rsidR="00AB2D1D" w:rsidRDefault="00AB2D1D" w:rsidP="00AB2D1D">
      <w:pPr>
        <w:rPr>
          <w:lang w:eastAsia="en-US"/>
        </w:rPr>
      </w:pPr>
      <w:r>
        <w:rPr>
          <w:noProof/>
          <w:lang w:eastAsia="en-US"/>
        </w:rPr>
        <w:lastRenderedPageBreak/>
        <w:drawing>
          <wp:inline distT="0" distB="0" distL="0" distR="0" wp14:anchorId="64D1E197" wp14:editId="46D069E5">
            <wp:extent cx="5435124" cy="824865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36720" cy="8251072"/>
                    </a:xfrm>
                    <a:prstGeom prst="rect">
                      <a:avLst/>
                    </a:prstGeom>
                    <a:noFill/>
                  </pic:spPr>
                </pic:pic>
              </a:graphicData>
            </a:graphic>
          </wp:inline>
        </w:drawing>
      </w:r>
    </w:p>
    <w:p w14:paraId="659FFA2B" w14:textId="5E6EA8E1" w:rsidR="00AB2D1D" w:rsidRDefault="00AB2D1D" w:rsidP="00AB2D1D">
      <w:pPr>
        <w:rPr>
          <w:lang w:eastAsia="en-US"/>
        </w:rPr>
      </w:pPr>
      <w:r>
        <w:rPr>
          <w:noProof/>
          <w:lang w:eastAsia="en-US"/>
        </w:rPr>
        <w:lastRenderedPageBreak/>
        <w:drawing>
          <wp:inline distT="0" distB="0" distL="0" distR="0" wp14:anchorId="1EB31311" wp14:editId="2E63F1C0">
            <wp:extent cx="5551357" cy="8217898"/>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70830" cy="8246724"/>
                    </a:xfrm>
                    <a:prstGeom prst="rect">
                      <a:avLst/>
                    </a:prstGeom>
                    <a:noFill/>
                  </pic:spPr>
                </pic:pic>
              </a:graphicData>
            </a:graphic>
          </wp:inline>
        </w:drawing>
      </w:r>
    </w:p>
    <w:p w14:paraId="5651B3F3" w14:textId="67655E69" w:rsidR="00AB2D1D" w:rsidRDefault="00AB2D1D" w:rsidP="00AB2D1D">
      <w:pPr>
        <w:rPr>
          <w:lang w:eastAsia="en-US"/>
        </w:rPr>
      </w:pPr>
    </w:p>
    <w:p w14:paraId="36E3D217" w14:textId="1DD97FFF" w:rsidR="00AB2D1D" w:rsidRDefault="00AB2D1D" w:rsidP="00AB2D1D">
      <w:pPr>
        <w:rPr>
          <w:noProof/>
          <w:lang w:eastAsia="en-US"/>
        </w:rPr>
      </w:pPr>
      <w:r>
        <w:rPr>
          <w:noProof/>
          <w:lang w:eastAsia="en-US"/>
        </w:rPr>
        <w:drawing>
          <wp:inline distT="0" distB="0" distL="0" distR="0" wp14:anchorId="794CE9BF" wp14:editId="47A2256F">
            <wp:extent cx="6552924" cy="4352144"/>
            <wp:effectExtent l="0" t="0" r="635"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561958" cy="4358144"/>
                    </a:xfrm>
                    <a:prstGeom prst="rect">
                      <a:avLst/>
                    </a:prstGeom>
                    <a:noFill/>
                  </pic:spPr>
                </pic:pic>
              </a:graphicData>
            </a:graphic>
          </wp:inline>
        </w:drawing>
      </w:r>
    </w:p>
    <w:p w14:paraId="3C10185A" w14:textId="6B13DFB8" w:rsidR="00AB2D1D" w:rsidRPr="00AB2D1D" w:rsidRDefault="00AB2D1D" w:rsidP="00AB2D1D">
      <w:pPr>
        <w:rPr>
          <w:lang w:eastAsia="en-US"/>
        </w:rPr>
      </w:pPr>
    </w:p>
    <w:p w14:paraId="747A98D1" w14:textId="1E457740" w:rsidR="00AB2D1D" w:rsidRPr="00AB2D1D" w:rsidRDefault="00AB2D1D" w:rsidP="00AB2D1D">
      <w:pPr>
        <w:rPr>
          <w:lang w:eastAsia="en-US"/>
        </w:rPr>
      </w:pPr>
    </w:p>
    <w:p w14:paraId="69FC8653" w14:textId="17BA0136" w:rsidR="00AB2D1D" w:rsidRPr="00AB2D1D" w:rsidRDefault="00AB2D1D" w:rsidP="00AB2D1D">
      <w:pPr>
        <w:rPr>
          <w:lang w:eastAsia="en-US"/>
        </w:rPr>
      </w:pPr>
    </w:p>
    <w:p w14:paraId="55CD2D0A" w14:textId="3B45A9DB" w:rsidR="00AB2D1D" w:rsidRPr="00AB2D1D" w:rsidRDefault="00AB2D1D" w:rsidP="00AB2D1D">
      <w:pPr>
        <w:rPr>
          <w:lang w:eastAsia="en-US"/>
        </w:rPr>
      </w:pPr>
    </w:p>
    <w:p w14:paraId="7A920C80" w14:textId="4FF67173" w:rsidR="00AB2D1D" w:rsidRPr="00AB2D1D" w:rsidRDefault="00AB2D1D" w:rsidP="00AB2D1D">
      <w:pPr>
        <w:rPr>
          <w:lang w:eastAsia="en-US"/>
        </w:rPr>
      </w:pPr>
    </w:p>
    <w:p w14:paraId="3C6B38CC" w14:textId="786EB2C9" w:rsidR="00AB2D1D" w:rsidRPr="00AB2D1D" w:rsidRDefault="00AB2D1D" w:rsidP="00AB2D1D">
      <w:pPr>
        <w:rPr>
          <w:lang w:eastAsia="en-US"/>
        </w:rPr>
      </w:pPr>
    </w:p>
    <w:p w14:paraId="49CDD091" w14:textId="77C714C7" w:rsidR="00AB2D1D" w:rsidRPr="00AB2D1D" w:rsidRDefault="00AB2D1D" w:rsidP="00AB2D1D">
      <w:pPr>
        <w:rPr>
          <w:lang w:eastAsia="en-US"/>
        </w:rPr>
      </w:pPr>
    </w:p>
    <w:p w14:paraId="2B7508C9" w14:textId="43DECF7A" w:rsidR="00AB2D1D" w:rsidRPr="00AB2D1D" w:rsidRDefault="00AB2D1D" w:rsidP="00AB2D1D">
      <w:pPr>
        <w:rPr>
          <w:lang w:eastAsia="en-US"/>
        </w:rPr>
      </w:pPr>
    </w:p>
    <w:p w14:paraId="55CA4799" w14:textId="4C298EF9" w:rsidR="00AB2D1D" w:rsidRPr="00AB2D1D" w:rsidRDefault="00AB2D1D" w:rsidP="00AB2D1D">
      <w:pPr>
        <w:rPr>
          <w:lang w:eastAsia="en-US"/>
        </w:rPr>
      </w:pPr>
    </w:p>
    <w:p w14:paraId="715ED0DA" w14:textId="5D7F38B3" w:rsidR="00AB2D1D" w:rsidRPr="00AB2D1D" w:rsidRDefault="00AB2D1D" w:rsidP="00AB2D1D">
      <w:pPr>
        <w:rPr>
          <w:lang w:eastAsia="en-US"/>
        </w:rPr>
      </w:pPr>
    </w:p>
    <w:p w14:paraId="74AF0E74" w14:textId="7ACA79C3" w:rsidR="00AB2D1D" w:rsidRPr="00AB2D1D" w:rsidRDefault="00AB2D1D" w:rsidP="00AB2D1D">
      <w:pPr>
        <w:rPr>
          <w:lang w:eastAsia="en-US"/>
        </w:rPr>
      </w:pPr>
    </w:p>
    <w:p w14:paraId="44AE3755" w14:textId="6A8D9DB4" w:rsidR="00AB2D1D" w:rsidRPr="00AB2D1D" w:rsidRDefault="00AB2D1D" w:rsidP="00AB2D1D">
      <w:pPr>
        <w:rPr>
          <w:lang w:eastAsia="en-US"/>
        </w:rPr>
      </w:pPr>
    </w:p>
    <w:p w14:paraId="55E7FCD3" w14:textId="3FDAFCD9" w:rsidR="00AB2D1D" w:rsidRPr="00AB2D1D" w:rsidRDefault="00AB2D1D" w:rsidP="00AB2D1D">
      <w:pPr>
        <w:rPr>
          <w:lang w:eastAsia="en-US"/>
        </w:rPr>
      </w:pPr>
    </w:p>
    <w:p w14:paraId="4F22F4A3" w14:textId="0B0FE8F6" w:rsidR="00AB2D1D" w:rsidRPr="00AB2D1D" w:rsidRDefault="00AB2D1D" w:rsidP="00AB2D1D">
      <w:pPr>
        <w:rPr>
          <w:lang w:eastAsia="en-US"/>
        </w:rPr>
      </w:pPr>
    </w:p>
    <w:p w14:paraId="7C68CD60" w14:textId="5B9BDBED" w:rsidR="00AB2D1D" w:rsidRPr="00AB2D1D" w:rsidRDefault="00AB2D1D" w:rsidP="00AB2D1D">
      <w:pPr>
        <w:rPr>
          <w:lang w:eastAsia="en-US"/>
        </w:rPr>
      </w:pPr>
    </w:p>
    <w:p w14:paraId="0550FD46" w14:textId="0F1128AB" w:rsidR="00AB2D1D" w:rsidRPr="00AB2D1D" w:rsidRDefault="00AB2D1D" w:rsidP="00AB2D1D">
      <w:pPr>
        <w:rPr>
          <w:lang w:eastAsia="en-US"/>
        </w:rPr>
      </w:pPr>
    </w:p>
    <w:p w14:paraId="2051F17A" w14:textId="02A9A87F" w:rsidR="00AB2D1D" w:rsidRPr="00AB2D1D" w:rsidRDefault="00AB2D1D" w:rsidP="00AB2D1D">
      <w:pPr>
        <w:rPr>
          <w:lang w:eastAsia="en-US"/>
        </w:rPr>
      </w:pPr>
    </w:p>
    <w:p w14:paraId="41B1B514" w14:textId="597C88CC" w:rsidR="00AB2D1D" w:rsidRPr="00AB2D1D" w:rsidRDefault="00AB2D1D" w:rsidP="00AB2D1D">
      <w:pPr>
        <w:rPr>
          <w:lang w:eastAsia="en-US"/>
        </w:rPr>
      </w:pPr>
    </w:p>
    <w:p w14:paraId="1998E45C" w14:textId="197D66A1" w:rsidR="00AB2D1D" w:rsidRDefault="00AB2D1D" w:rsidP="00AB2D1D">
      <w:pPr>
        <w:rPr>
          <w:noProof/>
          <w:lang w:eastAsia="en-US"/>
        </w:rPr>
      </w:pPr>
    </w:p>
    <w:p w14:paraId="7AD6F3B8" w14:textId="2350D3C1" w:rsidR="00AB2D1D" w:rsidRDefault="00AB2D1D" w:rsidP="00AB2D1D">
      <w:pPr>
        <w:rPr>
          <w:noProof/>
          <w:lang w:eastAsia="en-US"/>
        </w:rPr>
      </w:pPr>
    </w:p>
    <w:p w14:paraId="6ED85AF8" w14:textId="523AF6D8" w:rsidR="00AB2D1D" w:rsidRDefault="00AB2D1D" w:rsidP="00AB2D1D">
      <w:pPr>
        <w:tabs>
          <w:tab w:val="left" w:pos="6885"/>
        </w:tabs>
        <w:rPr>
          <w:lang w:eastAsia="en-US"/>
        </w:rPr>
      </w:pPr>
      <w:r>
        <w:rPr>
          <w:lang w:eastAsia="en-US"/>
        </w:rPr>
        <w:tab/>
      </w:r>
    </w:p>
    <w:p w14:paraId="3B1C8B85" w14:textId="512138FE" w:rsidR="00AB2D1D" w:rsidRDefault="00AB2D1D" w:rsidP="00AB2D1D">
      <w:pPr>
        <w:tabs>
          <w:tab w:val="left" w:pos="6885"/>
        </w:tabs>
        <w:rPr>
          <w:lang w:eastAsia="en-US"/>
        </w:rPr>
      </w:pPr>
    </w:p>
    <w:p w14:paraId="029453A6" w14:textId="0F59C5F3" w:rsidR="00AB2D1D" w:rsidRDefault="00AB2D1D" w:rsidP="00AB2D1D">
      <w:pPr>
        <w:tabs>
          <w:tab w:val="left" w:pos="6885"/>
        </w:tabs>
        <w:rPr>
          <w:lang w:eastAsia="en-US"/>
        </w:rPr>
      </w:pPr>
    </w:p>
    <w:p w14:paraId="020BA911" w14:textId="1461949F" w:rsidR="00AB2D1D" w:rsidRPr="00AB2D1D" w:rsidRDefault="00AB2D1D" w:rsidP="00AB2D1D">
      <w:pPr>
        <w:tabs>
          <w:tab w:val="left" w:pos="6885"/>
        </w:tabs>
        <w:rPr>
          <w:lang w:eastAsia="en-US"/>
        </w:rPr>
      </w:pPr>
      <w:r w:rsidRPr="00BC4C8C">
        <w:rPr>
          <w:noProof/>
          <w:bdr w:val="none" w:sz="0" w:space="0" w:color="auto"/>
          <w:lang w:eastAsia="en-US"/>
        </w:rPr>
        <w:drawing>
          <wp:inline distT="0" distB="0" distL="0" distR="0" wp14:anchorId="7E8F4804" wp14:editId="6903FAC6">
            <wp:extent cx="6165954" cy="6617121"/>
            <wp:effectExtent l="0" t="0" r="6350" b="0"/>
            <wp:docPr id="1290108860" name="Immagine 1" descr="Immagine che contiene testo, schermata, menu,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08860" name="Immagine 1" descr="Immagine che contiene testo, schermata, menu, numero&#10;&#10;Il contenuto generato dall'IA potrebbe non essere corretto."/>
                    <pic:cNvPicPr/>
                  </pic:nvPicPr>
                  <pic:blipFill>
                    <a:blip r:embed="rId91"/>
                    <a:stretch>
                      <a:fillRect/>
                    </a:stretch>
                  </pic:blipFill>
                  <pic:spPr>
                    <a:xfrm>
                      <a:off x="0" y="0"/>
                      <a:ext cx="6204342" cy="6658318"/>
                    </a:xfrm>
                    <a:prstGeom prst="rect">
                      <a:avLst/>
                    </a:prstGeom>
                  </pic:spPr>
                </pic:pic>
              </a:graphicData>
            </a:graphic>
          </wp:inline>
        </w:drawing>
      </w:r>
    </w:p>
    <w:sectPr w:rsidR="00AB2D1D" w:rsidRPr="00AB2D1D" w:rsidSect="00C67DC2">
      <w:headerReference w:type="even" r:id="rId92"/>
      <w:headerReference w:type="default" r:id="rId93"/>
      <w:footerReference w:type="even" r:id="rId94"/>
      <w:footerReference w:type="default" r:id="rId95"/>
      <w:pgSz w:w="11906" w:h="16838"/>
      <w:pgMar w:top="1049" w:right="567" w:bottom="1134" w:left="1134" w:header="709"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D75F14" w14:textId="77777777" w:rsidR="00990B57" w:rsidRDefault="00990B57" w:rsidP="00F84D83">
      <w:r>
        <w:separator/>
      </w:r>
    </w:p>
    <w:p w14:paraId="02674987" w14:textId="77777777" w:rsidR="00990B57" w:rsidRDefault="00990B57" w:rsidP="00F84D83"/>
  </w:endnote>
  <w:endnote w:type="continuationSeparator" w:id="0">
    <w:p w14:paraId="72EA3830" w14:textId="77777777" w:rsidR="00990B57" w:rsidRDefault="00990B57" w:rsidP="00F84D83">
      <w:r>
        <w:continuationSeparator/>
      </w:r>
    </w:p>
    <w:p w14:paraId="1E7A84D9" w14:textId="77777777" w:rsidR="00990B57" w:rsidRDefault="00990B57" w:rsidP="00F84D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Light">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F9DFFFFF" w:usb2="0000007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auto"/>
    <w:pitch w:val="variable"/>
    <w:sig w:usb0="E00002FF" w:usb1="5000785B" w:usb2="00000000" w:usb3="00000000" w:csb0="0000019F" w:csb1="00000000"/>
  </w:font>
  <w:font w:name="Roboto">
    <w:charset w:val="00"/>
    <w:family w:val="auto"/>
    <w:pitch w:val="variable"/>
    <w:sig w:usb0="E00002FF" w:usb1="5000205B" w:usb2="00000020" w:usb3="00000000" w:csb0="0000019F" w:csb1="00000000"/>
  </w:font>
  <w:font w:name="Lato">
    <w:charset w:val="00"/>
    <w:family w:val="swiss"/>
    <w:pitch w:val="variable"/>
    <w:sig w:usb0="E10002FF" w:usb1="5000ECFF" w:usb2="00000021"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21B80" w14:textId="77777777" w:rsidR="00C51CB6" w:rsidRDefault="00C51CB6">
    <w:pPr>
      <w:pStyle w:val="Pidipagina"/>
    </w:pPr>
  </w:p>
  <w:p w14:paraId="75D9F288" w14:textId="77777777" w:rsidR="000F79E0" w:rsidRDefault="000F79E0"/>
  <w:p w14:paraId="6B9545C0" w14:textId="77777777" w:rsidR="000F79E0" w:rsidRDefault="000F79E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1996952"/>
      <w:docPartObj>
        <w:docPartGallery w:val="Page Numbers (Bottom of Page)"/>
        <w:docPartUnique/>
      </w:docPartObj>
    </w:sdtPr>
    <w:sdtEndPr/>
    <w:sdtContent>
      <w:p w14:paraId="675888E2" w14:textId="7914CA79" w:rsidR="006A4E7F" w:rsidRDefault="006A4E7F">
        <w:pPr>
          <w:pStyle w:val="Pidipagina"/>
          <w:jc w:val="center"/>
        </w:pPr>
        <w:r>
          <w:fldChar w:fldCharType="begin"/>
        </w:r>
        <w:r>
          <w:instrText>PAGE   \* MERGEFORMAT</w:instrText>
        </w:r>
        <w:r>
          <w:fldChar w:fldCharType="separate"/>
        </w:r>
        <w:r>
          <w:t>2</w:t>
        </w:r>
        <w:r>
          <w:fldChar w:fldCharType="end"/>
        </w:r>
      </w:p>
    </w:sdtContent>
  </w:sdt>
  <w:p w14:paraId="512441EF" w14:textId="77777777" w:rsidR="006A4E7F" w:rsidRDefault="006A4E7F">
    <w:pPr>
      <w:pStyle w:val="Pidipagina"/>
    </w:pPr>
  </w:p>
  <w:p w14:paraId="48398F34" w14:textId="77777777" w:rsidR="000F79E0" w:rsidRDefault="000F79E0"/>
  <w:p w14:paraId="63251F19" w14:textId="77777777" w:rsidR="000F79E0" w:rsidRDefault="000F79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4BAE4" w14:textId="77777777" w:rsidR="00990B57" w:rsidRDefault="00990B57" w:rsidP="00F84D83">
      <w:r>
        <w:separator/>
      </w:r>
    </w:p>
    <w:p w14:paraId="19529DA3" w14:textId="77777777" w:rsidR="00990B57" w:rsidRDefault="00990B57" w:rsidP="00F84D83"/>
  </w:footnote>
  <w:footnote w:type="continuationSeparator" w:id="0">
    <w:p w14:paraId="01128FF9" w14:textId="77777777" w:rsidR="00990B57" w:rsidRDefault="00990B57" w:rsidP="00F84D83">
      <w:r>
        <w:continuationSeparator/>
      </w:r>
    </w:p>
    <w:p w14:paraId="4029E7CC" w14:textId="77777777" w:rsidR="00990B57" w:rsidRDefault="00990B57" w:rsidP="00F84D83"/>
  </w:footnote>
  <w:footnote w:id="1">
    <w:p w14:paraId="3C317FE5" w14:textId="77777777" w:rsidR="00DE2296" w:rsidRPr="000E20B6" w:rsidRDefault="00DE2296" w:rsidP="00DE2296">
      <w:pPr>
        <w:rPr>
          <w:rFonts w:ascii="Calibri" w:hAnsi="Calibri" w:cs="Calibri"/>
          <w:color w:val="000000" w:themeColor="text1"/>
          <w:sz w:val="18"/>
          <w:szCs w:val="18"/>
          <w:highlight w:val="cyan"/>
        </w:rPr>
      </w:pPr>
      <w:r w:rsidRPr="000E20B6">
        <w:rPr>
          <w:rStyle w:val="Rimandonotaapidipagina"/>
          <w:color w:val="000000" w:themeColor="text1"/>
          <w:sz w:val="18"/>
          <w:szCs w:val="18"/>
        </w:rPr>
        <w:footnoteRef/>
      </w:r>
      <w:r w:rsidRPr="000E20B6">
        <w:rPr>
          <w:color w:val="000000" w:themeColor="text1"/>
          <w:sz w:val="18"/>
          <w:szCs w:val="18"/>
        </w:rPr>
        <w:t xml:space="preserve"> </w:t>
      </w:r>
      <w:r w:rsidRPr="000E20B6">
        <w:rPr>
          <w:rFonts w:ascii="Calibri" w:hAnsi="Calibri" w:cs="Calibri"/>
          <w:color w:val="000000" w:themeColor="text1"/>
          <w:sz w:val="18"/>
          <w:szCs w:val="18"/>
        </w:rPr>
        <w:t>L. R. 6/2005 lettera o) siepe: qualsiasi formazione lineare chiusa della lunghezza di almeno 10 metri, composta da specie arbustive o da specie arboree mantenute allo stato arbustivo avente larghezza non superiore a 5 metri ed altezza inferiore a 5 metri.)</w:t>
      </w:r>
    </w:p>
    <w:p w14:paraId="52044AE2" w14:textId="77777777" w:rsidR="00DE2296" w:rsidRDefault="00DE2296" w:rsidP="00DE2296">
      <w:pPr>
        <w:pStyle w:val="Testonotaapidipagina"/>
      </w:pPr>
    </w:p>
  </w:footnote>
  <w:footnote w:id="2">
    <w:p w14:paraId="1843CD4A" w14:textId="77777777" w:rsidR="00E303FD" w:rsidRDefault="00E303FD" w:rsidP="00E303FD">
      <w:pPr>
        <w:pStyle w:val="Testonotaapidipagina"/>
      </w:pPr>
      <w:r>
        <w:rPr>
          <w:rStyle w:val="Rimandonotaapidipagina"/>
        </w:rPr>
        <w:footnoteRef/>
      </w:r>
      <w:r>
        <w:t xml:space="preserve"> Scandurra, E. (1995). </w:t>
      </w:r>
      <w:r w:rsidRPr="005B79D4">
        <w:rPr>
          <w:i/>
          <w:iCs/>
        </w:rPr>
        <w:t>L’ambiente dell’uomo. Verso il progetto della città sostenibile</w:t>
      </w:r>
      <w:r>
        <w:t>. Etas libri, Milano</w:t>
      </w:r>
    </w:p>
  </w:footnote>
  <w:footnote w:id="3">
    <w:p w14:paraId="6747C3B8" w14:textId="77777777" w:rsidR="00E303FD" w:rsidRDefault="00E303FD" w:rsidP="00E303FD">
      <w:pPr>
        <w:pStyle w:val="Testonotaapidipagina"/>
      </w:pPr>
      <w:r>
        <w:rPr>
          <w:rStyle w:val="Rimandonotaapidipagina"/>
        </w:rPr>
        <w:footnoteRef/>
      </w:r>
      <w:r>
        <w:t xml:space="preserve"> File perimetri cartografici in formato GIS (shp) dei vincoli paesaggistici art. 136 D.lgs. 42/2004 FILE TOTALE PERIMETRI IN FORMATO SHAPEFILE COMPRESSO - NOME FILE: Art136_SHP.zip, (sistema di riferimento EPSG 3004 – scala nominale 1:10.000 – base cartografica: Carta Tecnica Regionale 1:10.000 agg. anno 2000). </w:t>
      </w:r>
      <w:hyperlink r:id="rId1" w:anchor="Aree-Tutelate-art.-136-D.lgs.-42/2004" w:history="1">
        <w:r w:rsidRPr="00813C52">
          <w:rPr>
            <w:rStyle w:val="Collegamentoipertestuale"/>
          </w:rPr>
          <w:t>https://www.regione.marche.it/Regione-Utile/Paesaggio-Territorio-Urbanistica-Genio-Civile/Paesaggio#Aree-Tutelate-art.-136-D.lgs.-42/2004</w:t>
        </w:r>
      </w:hyperlink>
      <w:r>
        <w:t xml:space="preserve"> </w:t>
      </w:r>
    </w:p>
  </w:footnote>
  <w:footnote w:id="4">
    <w:p w14:paraId="472C5F8E" w14:textId="77777777" w:rsidR="00E303FD" w:rsidRDefault="00E303FD" w:rsidP="00E303FD">
      <w:pPr>
        <w:pStyle w:val="Testonotaapidipagina"/>
      </w:pPr>
      <w:r>
        <w:rPr>
          <w:rStyle w:val="Rimandonotaapidipagina"/>
        </w:rPr>
        <w:footnoteRef/>
      </w:r>
      <w:r>
        <w:t xml:space="preserve"> Come riportato nella Relazione di Sintesi delle attività di </w:t>
      </w:r>
      <w:r w:rsidRPr="000671C4">
        <w:t>Adeguamento del PPAR al Codice e alla Convenzione europea del paesaggio</w:t>
      </w:r>
      <w:r>
        <w:t xml:space="preserve"> del novembre 2013, Regione Marche. Assessore Malaspina.</w:t>
      </w:r>
    </w:p>
  </w:footnote>
  <w:footnote w:id="5">
    <w:p w14:paraId="0C5AB224" w14:textId="77777777" w:rsidR="00E303FD" w:rsidRDefault="00E303FD" w:rsidP="00E303FD">
      <w:pPr>
        <w:pStyle w:val="Testonotaapidipagina"/>
      </w:pPr>
      <w:r>
        <w:rPr>
          <w:rStyle w:val="Rimandonotaapidipagina"/>
        </w:rPr>
        <w:footnoteRef/>
      </w:r>
      <w:r>
        <w:t xml:space="preserve"> Circolare Ministero n. 12/2011: “POAT MiBAC (Ob. ll.4 del PON Governance e Assistenza Tecnica 2007-2013) – Linea II.c "Promozione e attivazione di forme di collaborazione istituzionale per la pianificazione paesaggistica" - "La pianificazione paesaggistica: la collaborazione istituzionale"- Modulo giuridico-amministrativo - Attività 1. Relazione finale – ver. 1.1 - giugno 2011. Richiesta collaborazione e osservazioni.”;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DDF1D" w14:textId="77777777" w:rsidR="00C51CB6" w:rsidRDefault="00C51CB6">
    <w:pPr>
      <w:pStyle w:val="Intestazione"/>
    </w:pPr>
  </w:p>
  <w:p w14:paraId="487BF888" w14:textId="77777777" w:rsidR="000F79E0" w:rsidRDefault="000F79E0"/>
  <w:p w14:paraId="56FA67A0" w14:textId="70A1CB9D" w:rsidR="00C714DE" w:rsidRPr="00F57BBD" w:rsidRDefault="00EB58CA" w:rsidP="00C714DE">
    <w:pPr>
      <w:pStyle w:val="Intestazione"/>
      <w:tabs>
        <w:tab w:val="clear" w:pos="4819"/>
        <w:tab w:val="clear" w:pos="9638"/>
        <w:tab w:val="left" w:pos="3540"/>
      </w:tabs>
      <w:rPr>
        <w:sz w:val="2"/>
        <w:szCs w:val="2"/>
      </w:rPr>
    </w:pPr>
    <w:r>
      <w:rPr>
        <w:noProof/>
        <w:sz w:val="44"/>
        <w:szCs w:val="44"/>
        <w14:ligatures w14:val="standardContextual"/>
      </w:rPr>
      <w:drawing>
        <wp:anchor distT="0" distB="0" distL="114300" distR="114300" simplePos="0" relativeHeight="251658240" behindDoc="0" locked="0" layoutInCell="1" allowOverlap="1" wp14:anchorId="6852C6AA" wp14:editId="0E1F5AAD">
          <wp:simplePos x="0" y="0"/>
          <wp:positionH relativeFrom="page">
            <wp:posOffset>30953</wp:posOffset>
          </wp:positionH>
          <wp:positionV relativeFrom="paragraph">
            <wp:posOffset>-425450</wp:posOffset>
          </wp:positionV>
          <wp:extent cx="7495088" cy="1031240"/>
          <wp:effectExtent l="0" t="0" r="0" b="0"/>
          <wp:wrapNone/>
          <wp:docPr id="1960619448" name="Immagine 31" descr="Immagine che contiene testo, mappa,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01682" name="Immagine 31" descr="Immagine che contiene testo, mappa, schermata, diagramma&#10;&#10;Il contenuto generato dall'IA potrebbe non essere corretto."/>
                  <pic:cNvPicPr/>
                </pic:nvPicPr>
                <pic:blipFill rotWithShape="1">
                  <a:blip r:embed="rId1">
                    <a:extLst>
                      <a:ext uri="{28A0092B-C50C-407E-A947-70E740481C1C}">
                        <a14:useLocalDpi xmlns:a14="http://schemas.microsoft.com/office/drawing/2010/main" val="0"/>
                      </a:ext>
                    </a:extLst>
                  </a:blip>
                  <a:srcRect l="838" t="987" r="691" b="89443"/>
                  <a:stretch/>
                </pic:blipFill>
                <pic:spPr bwMode="auto">
                  <a:xfrm>
                    <a:off x="0" y="0"/>
                    <a:ext cx="7495088" cy="1031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7E8B3C" w14:textId="77777777" w:rsidR="000F79E0" w:rsidRDefault="000F79E0"/>
  <w:p w14:paraId="2AB0805F" w14:textId="77777777" w:rsidR="00C714DE" w:rsidRPr="00F57BBD" w:rsidRDefault="00990B57" w:rsidP="00C714DE">
    <w:pPr>
      <w:pStyle w:val="Intestazione"/>
      <w:tabs>
        <w:tab w:val="clear" w:pos="4819"/>
        <w:tab w:val="clear" w:pos="9638"/>
        <w:tab w:val="left" w:pos="3540"/>
      </w:tabs>
      <w:rPr>
        <w:sz w:val="2"/>
        <w:szCs w:val="2"/>
      </w:rPr>
    </w:pPr>
    <w:sdt>
      <w:sdtPr>
        <w:rPr>
          <w:sz w:val="2"/>
          <w:szCs w:val="2"/>
        </w:rPr>
        <w:id w:val="-506830423"/>
        <w:docPartObj>
          <w:docPartGallery w:val="Watermarks"/>
          <w:docPartUnique/>
        </w:docPartObj>
      </w:sdtPr>
      <w:sdtEndPr/>
      <w:sdtContent>
        <w:r>
          <w:rPr>
            <w:sz w:val="2"/>
            <w:szCs w:val="2"/>
          </w:rPr>
          <w:pict w14:anchorId="397808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0;margin-top:0;width:411.05pt;height:308.3pt;rotation:315;z-index:-251657216;mso-wrap-edited:f;mso-position-horizontal:center;mso-position-horizontal-relative:margin;mso-position-vertical:center;mso-position-vertical-relative:margin" o:allowincell="f" fillcolor="silver" stroked="f">
              <v:fill opacity=".5"/>
              <v:textpath style="font-family:&quot;calibri&quot;;font-size:1pt" string="rel v6"/>
              <w10:wrap anchorx="margin" anchory="margin"/>
            </v:shape>
          </w:pict>
        </w:r>
      </w:sdtContent>
    </w:sdt>
    <w:r w:rsidR="00EB58CA">
      <w:rPr>
        <w:noProof/>
        <w:sz w:val="44"/>
        <w:szCs w:val="44"/>
        <w14:ligatures w14:val="standardContextual"/>
      </w:rPr>
      <w:drawing>
        <wp:anchor distT="0" distB="0" distL="114300" distR="114300" simplePos="0" relativeHeight="251656192" behindDoc="0" locked="0" layoutInCell="1" allowOverlap="1" wp14:anchorId="6852C6AA" wp14:editId="0E1F5AAD">
          <wp:simplePos x="0" y="0"/>
          <wp:positionH relativeFrom="page">
            <wp:posOffset>30953</wp:posOffset>
          </wp:positionH>
          <wp:positionV relativeFrom="paragraph">
            <wp:posOffset>-425450</wp:posOffset>
          </wp:positionV>
          <wp:extent cx="7495088" cy="1031240"/>
          <wp:effectExtent l="0" t="0" r="0" b="0"/>
          <wp:wrapNone/>
          <wp:docPr id="132398647" name="Immagine 31" descr="Immagine che contiene testo, mappa,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01682" name="Immagine 31" descr="Immagine che contiene testo, mappa, schermata, diagramma&#10;&#10;Il contenuto generato dall'IA potrebbe non essere corretto."/>
                  <pic:cNvPicPr/>
                </pic:nvPicPr>
                <pic:blipFill rotWithShape="1">
                  <a:blip r:embed="rId1">
                    <a:extLst>
                      <a:ext uri="{28A0092B-C50C-407E-A947-70E740481C1C}">
                        <a14:useLocalDpi xmlns:a14="http://schemas.microsoft.com/office/drawing/2010/main" val="0"/>
                      </a:ext>
                    </a:extLst>
                  </a:blip>
                  <a:srcRect l="838" t="987" r="691" b="89443"/>
                  <a:stretch/>
                </pic:blipFill>
                <pic:spPr bwMode="auto">
                  <a:xfrm>
                    <a:off x="0" y="0"/>
                    <a:ext cx="7495088" cy="1031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44AC9" w14:textId="0A0D27AC" w:rsidR="00C714DE" w:rsidRPr="00F57BBD" w:rsidRDefault="00EB58CA" w:rsidP="00C714DE">
    <w:pPr>
      <w:pStyle w:val="Intestazione"/>
      <w:tabs>
        <w:tab w:val="clear" w:pos="4819"/>
        <w:tab w:val="clear" w:pos="9638"/>
        <w:tab w:val="left" w:pos="3540"/>
      </w:tabs>
      <w:rPr>
        <w:sz w:val="2"/>
        <w:szCs w:val="2"/>
      </w:rPr>
    </w:pPr>
    <w:bookmarkStart w:id="89" w:name="_Hlk187479933"/>
    <w:bookmarkStart w:id="90" w:name="_Hlk187479934"/>
    <w:r>
      <w:rPr>
        <w:noProof/>
        <w:sz w:val="44"/>
        <w:szCs w:val="44"/>
        <w14:ligatures w14:val="standardContextual"/>
      </w:rPr>
      <w:drawing>
        <wp:anchor distT="0" distB="0" distL="114300" distR="114300" simplePos="0" relativeHeight="251657216" behindDoc="0" locked="0" layoutInCell="1" allowOverlap="1" wp14:anchorId="6852C6AA" wp14:editId="1AF01394">
          <wp:simplePos x="0" y="0"/>
          <wp:positionH relativeFrom="page">
            <wp:posOffset>879431</wp:posOffset>
          </wp:positionH>
          <wp:positionV relativeFrom="paragraph">
            <wp:posOffset>-331470</wp:posOffset>
          </wp:positionV>
          <wp:extent cx="6139116" cy="844674"/>
          <wp:effectExtent l="0" t="0" r="0" b="0"/>
          <wp:wrapNone/>
          <wp:docPr id="357937908" name="Immagine 31" descr="Immagine che contiene testo, mappa,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01682" name="Immagine 31" descr="Immagine che contiene testo, mappa, schermata, diagramma&#10;&#10;Il contenuto generato dall'IA potrebbe non essere corretto."/>
                  <pic:cNvPicPr/>
                </pic:nvPicPr>
                <pic:blipFill rotWithShape="1">
                  <a:blip r:embed="rId1">
                    <a:extLst>
                      <a:ext uri="{28A0092B-C50C-407E-A947-70E740481C1C}">
                        <a14:useLocalDpi xmlns:a14="http://schemas.microsoft.com/office/drawing/2010/main" val="0"/>
                      </a:ext>
                    </a:extLst>
                  </a:blip>
                  <a:srcRect l="838" t="987" r="691" b="89443"/>
                  <a:stretch/>
                </pic:blipFill>
                <pic:spPr bwMode="auto">
                  <a:xfrm>
                    <a:off x="0" y="0"/>
                    <a:ext cx="6139116" cy="8446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bookmarkEnd w:id="89"/>
  <w:bookmarkEnd w:id="90"/>
  <w:p w14:paraId="6F70A94A" w14:textId="05EBB30C" w:rsidR="00C714DE" w:rsidRDefault="00C714DE" w:rsidP="00F57BBD">
    <w:pPr>
      <w:pStyle w:val="Intestazione"/>
      <w:pBdr>
        <w:bottom w:val="single" w:sz="12" w:space="1" w:color="auto"/>
      </w:pBdr>
    </w:pPr>
  </w:p>
  <w:p w14:paraId="4FF47DE0" w14:textId="0972AC99" w:rsidR="00EB58CA" w:rsidRDefault="00EB58CA" w:rsidP="00F57BBD">
    <w:pPr>
      <w:pStyle w:val="Intestazione"/>
      <w:pBdr>
        <w:bottom w:val="single" w:sz="12" w:space="1" w:color="auto"/>
      </w:pBdr>
    </w:pPr>
  </w:p>
  <w:p w14:paraId="6C26B037" w14:textId="6D01F415" w:rsidR="00EB58CA" w:rsidRDefault="00EB58CA" w:rsidP="00F57BBD">
    <w:pPr>
      <w:pStyle w:val="Intestazione"/>
      <w:pBdr>
        <w:bottom w:val="single" w:sz="12" w:space="1" w:color="auto"/>
      </w:pBdr>
    </w:pPr>
  </w:p>
  <w:p w14:paraId="60C0304E" w14:textId="4A228EE8" w:rsidR="00EB58CA" w:rsidRDefault="00EB58CA" w:rsidP="00F57BBD">
    <w:pPr>
      <w:pStyle w:val="Intestazione"/>
      <w:pBdr>
        <w:bottom w:val="single" w:sz="12" w:space="1" w:color="auto"/>
      </w:pBdr>
    </w:pPr>
  </w:p>
  <w:p w14:paraId="310C715B" w14:textId="77777777" w:rsidR="000F79E0" w:rsidRDefault="000F79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275D1"/>
    <w:multiLevelType w:val="hybridMultilevel"/>
    <w:tmpl w:val="4D6219A2"/>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3410966"/>
    <w:multiLevelType w:val="hybridMultilevel"/>
    <w:tmpl w:val="C01813EA"/>
    <w:lvl w:ilvl="0" w:tplc="0B74E1D6">
      <w:numFmt w:val="bullet"/>
      <w:lvlText w:val="-"/>
      <w:lvlJc w:val="left"/>
      <w:pPr>
        <w:ind w:left="720" w:hanging="360"/>
      </w:pPr>
      <w:rPr>
        <w:rFonts w:ascii="Cambria" w:eastAsia="MS Mincho" w:hAnsi="Cambri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25100F"/>
    <w:multiLevelType w:val="hybridMultilevel"/>
    <w:tmpl w:val="7DFA6E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0521B3"/>
    <w:multiLevelType w:val="hybridMultilevel"/>
    <w:tmpl w:val="3BDCECE6"/>
    <w:lvl w:ilvl="0" w:tplc="30360A38">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92513D0"/>
    <w:multiLevelType w:val="hybridMultilevel"/>
    <w:tmpl w:val="DB7A84F4"/>
    <w:lvl w:ilvl="0" w:tplc="E7E614DA">
      <w:start w:val="1"/>
      <w:numFmt w:val="decimal"/>
      <w:lvlText w:val="%1)"/>
      <w:lvlJc w:val="left"/>
      <w:pPr>
        <w:ind w:left="720" w:hanging="360"/>
      </w:pPr>
      <w:rPr>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C570780"/>
    <w:multiLevelType w:val="multilevel"/>
    <w:tmpl w:val="EAB4B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F069B3"/>
    <w:multiLevelType w:val="hybridMultilevel"/>
    <w:tmpl w:val="89643642"/>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DFE0122"/>
    <w:multiLevelType w:val="hybridMultilevel"/>
    <w:tmpl w:val="5AACEF7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FA6151D"/>
    <w:multiLevelType w:val="hybridMultilevel"/>
    <w:tmpl w:val="7EDC4928"/>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0E2690D"/>
    <w:multiLevelType w:val="hybridMultilevel"/>
    <w:tmpl w:val="79F65904"/>
    <w:lvl w:ilvl="0" w:tplc="0B74E1D6">
      <w:numFmt w:val="bullet"/>
      <w:lvlText w:val="-"/>
      <w:lvlJc w:val="left"/>
      <w:pPr>
        <w:ind w:left="720" w:hanging="360"/>
      </w:pPr>
      <w:rPr>
        <w:rFonts w:ascii="Cambria" w:eastAsia="MS Mincho"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BD24C1"/>
    <w:multiLevelType w:val="hybridMultilevel"/>
    <w:tmpl w:val="8B0E14FC"/>
    <w:lvl w:ilvl="0" w:tplc="0E90F20E">
      <w:start w:val="1"/>
      <w:numFmt w:val="bullet"/>
      <w:lvlText w:val="-"/>
      <w:lvlJc w:val="left"/>
      <w:pPr>
        <w:ind w:left="720" w:hanging="360"/>
      </w:pPr>
      <w:rPr>
        <w:rFonts w:ascii="Aptos Light" w:hAnsi="Aptos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CA71A9"/>
    <w:multiLevelType w:val="hybridMultilevel"/>
    <w:tmpl w:val="529EFD48"/>
    <w:lvl w:ilvl="0" w:tplc="F99200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4511ADD"/>
    <w:multiLevelType w:val="hybridMultilevel"/>
    <w:tmpl w:val="A0BE2046"/>
    <w:styleLink w:val="Stileimportato3"/>
    <w:lvl w:ilvl="0" w:tplc="8D206CE2">
      <w:start w:val="1"/>
      <w:numFmt w:val="bullet"/>
      <w:lvlText w:val="-"/>
      <w:lvlJc w:val="left"/>
      <w:pPr>
        <w:ind w:left="709" w:hanging="709"/>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B59E1316">
      <w:start w:val="1"/>
      <w:numFmt w:val="bullet"/>
      <w:lvlText w:val="o"/>
      <w:lvlJc w:val="left"/>
      <w:pPr>
        <w:ind w:left="720" w:hanging="698"/>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97808134">
      <w:start w:val="1"/>
      <w:numFmt w:val="bullet"/>
      <w:lvlText w:val="▪"/>
      <w:lvlJc w:val="left"/>
      <w:pPr>
        <w:ind w:left="1440" w:hanging="687"/>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325EC56C">
      <w:start w:val="1"/>
      <w:numFmt w:val="bullet"/>
      <w:lvlText w:val="•"/>
      <w:lvlJc w:val="left"/>
      <w:pPr>
        <w:ind w:left="2160" w:hanging="676"/>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52F6071A">
      <w:start w:val="1"/>
      <w:numFmt w:val="bullet"/>
      <w:lvlText w:val="o"/>
      <w:lvlJc w:val="left"/>
      <w:pPr>
        <w:ind w:left="2880" w:hanging="665"/>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B21C8728">
      <w:start w:val="1"/>
      <w:numFmt w:val="bullet"/>
      <w:lvlText w:val="▪"/>
      <w:lvlJc w:val="left"/>
      <w:pPr>
        <w:ind w:left="3600" w:hanging="65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96BC1CD0">
      <w:start w:val="1"/>
      <w:numFmt w:val="bullet"/>
      <w:lvlText w:val="•"/>
      <w:lvlJc w:val="left"/>
      <w:pPr>
        <w:ind w:left="4320" w:hanging="643"/>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B48E3750">
      <w:start w:val="1"/>
      <w:numFmt w:val="bullet"/>
      <w:lvlText w:val="o"/>
      <w:lvlJc w:val="left"/>
      <w:pPr>
        <w:ind w:left="5040" w:hanging="632"/>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6C124FB8">
      <w:start w:val="1"/>
      <w:numFmt w:val="bullet"/>
      <w:lvlText w:val="▪"/>
      <w:lvlJc w:val="left"/>
      <w:pPr>
        <w:ind w:left="5760" w:hanging="621"/>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146B6FED"/>
    <w:multiLevelType w:val="hybridMultilevel"/>
    <w:tmpl w:val="5C2C5A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53676A0"/>
    <w:multiLevelType w:val="hybridMultilevel"/>
    <w:tmpl w:val="7BEA3D7A"/>
    <w:lvl w:ilvl="0" w:tplc="936E644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64A466A"/>
    <w:multiLevelType w:val="hybridMultilevel"/>
    <w:tmpl w:val="4A3E8C6E"/>
    <w:lvl w:ilvl="0" w:tplc="0410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E62B9E"/>
    <w:multiLevelType w:val="hybridMultilevel"/>
    <w:tmpl w:val="03ECCA7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2A6AA7"/>
    <w:multiLevelType w:val="hybridMultilevel"/>
    <w:tmpl w:val="2C006DCA"/>
    <w:lvl w:ilvl="0" w:tplc="5A804B0A">
      <w:start w:val="1"/>
      <w:numFmt w:val="lowerRoman"/>
      <w:pStyle w:val="elencopuntato"/>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8291D3A"/>
    <w:multiLevelType w:val="hybridMultilevel"/>
    <w:tmpl w:val="C19C0EE6"/>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9AB7CE3"/>
    <w:multiLevelType w:val="multilevel"/>
    <w:tmpl w:val="E466B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A7B2693"/>
    <w:multiLevelType w:val="hybridMultilevel"/>
    <w:tmpl w:val="0A26AC00"/>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DAC7A44"/>
    <w:multiLevelType w:val="hybridMultilevel"/>
    <w:tmpl w:val="B9B0133E"/>
    <w:lvl w:ilvl="0" w:tplc="00000001">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9C640F3"/>
    <w:multiLevelType w:val="hybridMultilevel"/>
    <w:tmpl w:val="F260E3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A442E2C"/>
    <w:multiLevelType w:val="hybridMultilevel"/>
    <w:tmpl w:val="28C200BA"/>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AA54949"/>
    <w:multiLevelType w:val="hybridMultilevel"/>
    <w:tmpl w:val="95F08B54"/>
    <w:lvl w:ilvl="0" w:tplc="9E943D28">
      <w:start w:val="2"/>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BC85543"/>
    <w:multiLevelType w:val="hybridMultilevel"/>
    <w:tmpl w:val="5A1E9E1E"/>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319F6624"/>
    <w:multiLevelType w:val="hybridMultilevel"/>
    <w:tmpl w:val="6AF24F0E"/>
    <w:lvl w:ilvl="0" w:tplc="936E644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355753B"/>
    <w:multiLevelType w:val="hybridMultilevel"/>
    <w:tmpl w:val="E8467012"/>
    <w:lvl w:ilvl="0" w:tplc="0410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44B6A24"/>
    <w:multiLevelType w:val="hybridMultilevel"/>
    <w:tmpl w:val="6C56B480"/>
    <w:lvl w:ilvl="0" w:tplc="00000001">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37D649AB"/>
    <w:multiLevelType w:val="hybridMultilevel"/>
    <w:tmpl w:val="F8A4774A"/>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399077AD"/>
    <w:multiLevelType w:val="hybridMultilevel"/>
    <w:tmpl w:val="EC6EB97C"/>
    <w:lvl w:ilvl="0" w:tplc="9E943D28">
      <w:start w:val="2"/>
      <w:numFmt w:val="bullet"/>
      <w:lvlText w:val="-"/>
      <w:lvlJc w:val="left"/>
      <w:pPr>
        <w:ind w:left="720" w:hanging="360"/>
      </w:pPr>
      <w:rPr>
        <w:rFonts w:ascii="Aptos" w:eastAsiaTheme="minorHAnsi" w:hAnsi="Aptos"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B8D6338"/>
    <w:multiLevelType w:val="hybridMultilevel"/>
    <w:tmpl w:val="A664BE1E"/>
    <w:lvl w:ilvl="0" w:tplc="FFFFFFFF">
      <w:start w:val="2"/>
      <w:numFmt w:val="bullet"/>
      <w:lvlText w:val="-"/>
      <w:lvlJc w:val="left"/>
      <w:pPr>
        <w:ind w:left="720" w:hanging="360"/>
      </w:pPr>
      <w:rPr>
        <w:rFonts w:ascii="Aptos" w:eastAsiaTheme="minorHAnsi" w:hAnsi="Aptos" w:cstheme="minorBidi" w:hint="default"/>
      </w:rPr>
    </w:lvl>
    <w:lvl w:ilvl="1" w:tplc="9E943D28">
      <w:start w:val="2"/>
      <w:numFmt w:val="bullet"/>
      <w:lvlText w:val="-"/>
      <w:lvlJc w:val="left"/>
      <w:pPr>
        <w:ind w:left="1440" w:hanging="360"/>
      </w:pPr>
      <w:rPr>
        <w:rFonts w:ascii="Aptos" w:eastAsiaTheme="minorHAnsi" w:hAnsi="Aptos" w:cstheme="minorBid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40DA2668"/>
    <w:multiLevelType w:val="hybridMultilevel"/>
    <w:tmpl w:val="81229544"/>
    <w:lvl w:ilvl="0" w:tplc="30360A3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47B60B3"/>
    <w:multiLevelType w:val="hybridMultilevel"/>
    <w:tmpl w:val="BE38F1F2"/>
    <w:lvl w:ilvl="0" w:tplc="E0501756">
      <w:start w:val="6"/>
      <w:numFmt w:val="bullet"/>
      <w:lvlText w:val="-"/>
      <w:lvlJc w:val="left"/>
      <w:pPr>
        <w:ind w:left="720" w:hanging="360"/>
      </w:pPr>
      <w:rPr>
        <w:rFonts w:ascii="Aptos Display" w:eastAsia="Arial Unicode MS" w:hAnsi="Aptos Display"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49032C7E"/>
    <w:multiLevelType w:val="hybridMultilevel"/>
    <w:tmpl w:val="2E388382"/>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49A030D2"/>
    <w:multiLevelType w:val="hybridMultilevel"/>
    <w:tmpl w:val="FD3A446A"/>
    <w:lvl w:ilvl="0" w:tplc="2918F288">
      <w:start w:val="1"/>
      <w:numFmt w:val="bullet"/>
      <w:lvlText w:val="-"/>
      <w:lvlJc w:val="left"/>
      <w:pPr>
        <w:ind w:left="720" w:hanging="360"/>
      </w:pPr>
      <w:rPr>
        <w:rFonts w:ascii="Aptos Display" w:eastAsia="Times New Roman" w:hAnsi="Aptos Display" w:cs="Times New Roman" w:hint="default"/>
        <w:b w:val="0"/>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4D8A5BFE"/>
    <w:multiLevelType w:val="hybridMultilevel"/>
    <w:tmpl w:val="D24C4374"/>
    <w:lvl w:ilvl="0" w:tplc="83C6ACBA">
      <w:start w:val="5"/>
      <w:numFmt w:val="bullet"/>
      <w:lvlText w:val="-"/>
      <w:lvlJc w:val="left"/>
      <w:pPr>
        <w:ind w:left="720" w:hanging="360"/>
      </w:pPr>
      <w:rPr>
        <w:rFonts w:ascii="Aptos Display" w:eastAsia="Times New Roman" w:hAnsi="Aptos Display"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4DA15683"/>
    <w:multiLevelType w:val="hybridMultilevel"/>
    <w:tmpl w:val="5E124072"/>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F1823E2"/>
    <w:multiLevelType w:val="hybridMultilevel"/>
    <w:tmpl w:val="7750D8DA"/>
    <w:lvl w:ilvl="0" w:tplc="0B74E1D6">
      <w:numFmt w:val="bullet"/>
      <w:lvlText w:val="-"/>
      <w:lvlJc w:val="left"/>
      <w:pPr>
        <w:ind w:left="720" w:hanging="360"/>
      </w:pPr>
      <w:rPr>
        <w:rFonts w:ascii="Cambria" w:eastAsia="MS Mincho" w:hAnsi="Cambri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F5941D7"/>
    <w:multiLevelType w:val="hybridMultilevel"/>
    <w:tmpl w:val="F6B8AF2E"/>
    <w:lvl w:ilvl="0" w:tplc="0410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FCA436D"/>
    <w:multiLevelType w:val="hybridMultilevel"/>
    <w:tmpl w:val="B268D164"/>
    <w:lvl w:ilvl="0" w:tplc="9E943D28">
      <w:start w:val="2"/>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519C0751"/>
    <w:multiLevelType w:val="hybridMultilevel"/>
    <w:tmpl w:val="975639FE"/>
    <w:lvl w:ilvl="0" w:tplc="449A4BC0">
      <w:start w:val="2"/>
      <w:numFmt w:val="bullet"/>
      <w:lvlText w:val="-"/>
      <w:lvlJc w:val="left"/>
      <w:pPr>
        <w:ind w:left="720" w:hanging="360"/>
      </w:pPr>
      <w:rPr>
        <w:rFonts w:ascii="Aptos Display" w:eastAsia="Arial Unicode MS" w:hAnsi="Aptos Display"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583B2252"/>
    <w:multiLevelType w:val="hybridMultilevel"/>
    <w:tmpl w:val="B3C86C98"/>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90D0D8E"/>
    <w:multiLevelType w:val="hybridMultilevel"/>
    <w:tmpl w:val="3D5677D6"/>
    <w:lvl w:ilvl="0" w:tplc="8EA24E54">
      <w:start w:val="2"/>
      <w:numFmt w:val="bullet"/>
      <w:lvlText w:val="-"/>
      <w:lvlJc w:val="left"/>
      <w:pPr>
        <w:ind w:left="720" w:hanging="360"/>
      </w:pPr>
      <w:rPr>
        <w:rFonts w:ascii="Aptos Display" w:eastAsia="Arial Unicode MS" w:hAnsi="Aptos Display"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594451BC"/>
    <w:multiLevelType w:val="hybridMultilevel"/>
    <w:tmpl w:val="8CCA844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5EE12C1E"/>
    <w:multiLevelType w:val="hybridMultilevel"/>
    <w:tmpl w:val="80BC38C6"/>
    <w:lvl w:ilvl="0" w:tplc="0B74E1D6">
      <w:numFmt w:val="bullet"/>
      <w:lvlText w:val="-"/>
      <w:lvlJc w:val="left"/>
      <w:pPr>
        <w:ind w:left="720" w:hanging="360"/>
      </w:pPr>
      <w:rPr>
        <w:rFonts w:ascii="Cambria" w:eastAsia="MS Mincho"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62C270CF"/>
    <w:multiLevelType w:val="multilevel"/>
    <w:tmpl w:val="E8AC9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42231BE"/>
    <w:multiLevelType w:val="hybridMultilevel"/>
    <w:tmpl w:val="4A806CC6"/>
    <w:lvl w:ilvl="0" w:tplc="CFE07A38">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6744712F"/>
    <w:multiLevelType w:val="hybridMultilevel"/>
    <w:tmpl w:val="B1C8DDFE"/>
    <w:lvl w:ilvl="0" w:tplc="FFFFFFFF">
      <w:start w:val="1"/>
      <w:numFmt w:val="lowerRoman"/>
      <w:lvlText w:val="%1."/>
      <w:lvlJc w:val="right"/>
      <w:pPr>
        <w:ind w:left="720" w:hanging="360"/>
      </w:pPr>
    </w:lvl>
    <w:lvl w:ilvl="1" w:tplc="04100019">
      <w:start w:val="1"/>
      <w:numFmt w:val="lowerLetter"/>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8BD6169"/>
    <w:multiLevelType w:val="hybridMultilevel"/>
    <w:tmpl w:val="2BE69CA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6BAD23E9"/>
    <w:multiLevelType w:val="hybridMultilevel"/>
    <w:tmpl w:val="2D7A00D0"/>
    <w:lvl w:ilvl="0" w:tplc="0000012D">
      <w:start w:val="1"/>
      <w:numFmt w:val="bullet"/>
      <w:lvlText w:val="•"/>
      <w:lvlJc w:val="left"/>
      <w:pPr>
        <w:ind w:left="720" w:hanging="360"/>
      </w:p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7599309B"/>
    <w:multiLevelType w:val="hybridMultilevel"/>
    <w:tmpl w:val="9E3E5B96"/>
    <w:lvl w:ilvl="0" w:tplc="0B74E1D6">
      <w:numFmt w:val="bullet"/>
      <w:lvlText w:val="-"/>
      <w:lvlJc w:val="left"/>
      <w:pPr>
        <w:ind w:left="720" w:hanging="360"/>
      </w:pPr>
      <w:rPr>
        <w:rFonts w:ascii="Cambria" w:eastAsia="MS Mincho" w:hAnsi="Cambri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779A1DFF"/>
    <w:multiLevelType w:val="hybridMultilevel"/>
    <w:tmpl w:val="EDD2159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7B19420C"/>
    <w:multiLevelType w:val="hybridMultilevel"/>
    <w:tmpl w:val="08B8BD80"/>
    <w:lvl w:ilvl="0" w:tplc="00000001">
      <w:start w:val="1"/>
      <w:numFmt w:val="bullet"/>
      <w:lvlText w:val="⁃"/>
      <w:lvlJc w:val="left"/>
      <w:pPr>
        <w:ind w:left="720" w:hanging="360"/>
      </w:p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7D324B11"/>
    <w:multiLevelType w:val="hybridMultilevel"/>
    <w:tmpl w:val="32068A94"/>
    <w:lvl w:ilvl="0" w:tplc="0B74E1D6">
      <w:numFmt w:val="bullet"/>
      <w:lvlText w:val="-"/>
      <w:lvlJc w:val="left"/>
      <w:pPr>
        <w:ind w:left="720" w:hanging="360"/>
      </w:pPr>
      <w:rPr>
        <w:rFonts w:ascii="Cambria" w:eastAsia="MS Mincho" w:hAnsi="Cambria"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2"/>
  </w:num>
  <w:num w:numId="2">
    <w:abstractNumId w:val="17"/>
  </w:num>
  <w:num w:numId="3">
    <w:abstractNumId w:val="9"/>
  </w:num>
  <w:num w:numId="4">
    <w:abstractNumId w:val="5"/>
  </w:num>
  <w:num w:numId="5">
    <w:abstractNumId w:val="15"/>
  </w:num>
  <w:num w:numId="6">
    <w:abstractNumId w:val="51"/>
  </w:num>
  <w:num w:numId="7">
    <w:abstractNumId w:val="1"/>
  </w:num>
  <w:num w:numId="8">
    <w:abstractNumId w:val="54"/>
  </w:num>
  <w:num w:numId="9">
    <w:abstractNumId w:val="38"/>
  </w:num>
  <w:num w:numId="10">
    <w:abstractNumId w:val="8"/>
  </w:num>
  <w:num w:numId="11">
    <w:abstractNumId w:val="29"/>
  </w:num>
  <w:num w:numId="12">
    <w:abstractNumId w:val="45"/>
  </w:num>
  <w:num w:numId="13">
    <w:abstractNumId w:val="6"/>
  </w:num>
  <w:num w:numId="14">
    <w:abstractNumId w:val="3"/>
  </w:num>
  <w:num w:numId="15">
    <w:abstractNumId w:val="40"/>
  </w:num>
  <w:num w:numId="16">
    <w:abstractNumId w:val="35"/>
  </w:num>
  <w:num w:numId="17">
    <w:abstractNumId w:val="18"/>
  </w:num>
  <w:num w:numId="18">
    <w:abstractNumId w:val="34"/>
  </w:num>
  <w:num w:numId="19">
    <w:abstractNumId w:val="32"/>
  </w:num>
  <w:num w:numId="20">
    <w:abstractNumId w:val="23"/>
  </w:num>
  <w:num w:numId="21">
    <w:abstractNumId w:val="7"/>
  </w:num>
  <w:num w:numId="22">
    <w:abstractNumId w:val="47"/>
  </w:num>
  <w:num w:numId="23">
    <w:abstractNumId w:val="0"/>
  </w:num>
  <w:num w:numId="24">
    <w:abstractNumId w:val="25"/>
  </w:num>
  <w:num w:numId="25">
    <w:abstractNumId w:val="20"/>
  </w:num>
  <w:num w:numId="26">
    <w:abstractNumId w:val="27"/>
  </w:num>
  <w:num w:numId="27">
    <w:abstractNumId w:val="37"/>
  </w:num>
  <w:num w:numId="28">
    <w:abstractNumId w:val="52"/>
  </w:num>
  <w:num w:numId="29">
    <w:abstractNumId w:val="2"/>
  </w:num>
  <w:num w:numId="30">
    <w:abstractNumId w:val="19"/>
  </w:num>
  <w:num w:numId="31">
    <w:abstractNumId w:val="42"/>
  </w:num>
  <w:num w:numId="32">
    <w:abstractNumId w:val="44"/>
  </w:num>
  <w:num w:numId="33">
    <w:abstractNumId w:val="46"/>
  </w:num>
  <w:num w:numId="34">
    <w:abstractNumId w:val="10"/>
  </w:num>
  <w:num w:numId="35">
    <w:abstractNumId w:val="4"/>
  </w:num>
  <w:num w:numId="36">
    <w:abstractNumId w:val="16"/>
  </w:num>
  <w:num w:numId="37">
    <w:abstractNumId w:val="14"/>
  </w:num>
  <w:num w:numId="38">
    <w:abstractNumId w:val="26"/>
  </w:num>
  <w:num w:numId="39">
    <w:abstractNumId w:val="21"/>
  </w:num>
  <w:num w:numId="40">
    <w:abstractNumId w:val="53"/>
  </w:num>
  <w:num w:numId="41">
    <w:abstractNumId w:val="28"/>
  </w:num>
  <w:num w:numId="42">
    <w:abstractNumId w:val="33"/>
  </w:num>
  <w:num w:numId="43">
    <w:abstractNumId w:val="41"/>
  </w:num>
  <w:num w:numId="44">
    <w:abstractNumId w:val="43"/>
  </w:num>
  <w:num w:numId="45">
    <w:abstractNumId w:val="50"/>
  </w:num>
  <w:num w:numId="46">
    <w:abstractNumId w:val="24"/>
  </w:num>
  <w:num w:numId="47">
    <w:abstractNumId w:val="30"/>
  </w:num>
  <w:num w:numId="48">
    <w:abstractNumId w:val="31"/>
  </w:num>
  <w:num w:numId="49">
    <w:abstractNumId w:val="39"/>
  </w:num>
  <w:num w:numId="50">
    <w:abstractNumId w:val="48"/>
  </w:num>
  <w:num w:numId="51">
    <w:abstractNumId w:val="11"/>
  </w:num>
  <w:num w:numId="52">
    <w:abstractNumId w:val="13"/>
  </w:num>
  <w:num w:numId="53">
    <w:abstractNumId w:val="22"/>
  </w:num>
  <w:num w:numId="54">
    <w:abstractNumId w:val="36"/>
  </w:num>
  <w:num w:numId="55">
    <w:abstractNumId w:val="4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1"/>
  <w:defaultTabStop w:val="708"/>
  <w:hyphenationZone w:val="283"/>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CD4"/>
    <w:rsid w:val="00002C8A"/>
    <w:rsid w:val="00005301"/>
    <w:rsid w:val="000062CA"/>
    <w:rsid w:val="000103C6"/>
    <w:rsid w:val="00016E8D"/>
    <w:rsid w:val="00017BFC"/>
    <w:rsid w:val="000203D8"/>
    <w:rsid w:val="000233C2"/>
    <w:rsid w:val="00024298"/>
    <w:rsid w:val="00026010"/>
    <w:rsid w:val="00030D6C"/>
    <w:rsid w:val="00032CAA"/>
    <w:rsid w:val="00034848"/>
    <w:rsid w:val="00035B62"/>
    <w:rsid w:val="0003775C"/>
    <w:rsid w:val="00041B61"/>
    <w:rsid w:val="00042B78"/>
    <w:rsid w:val="0005064B"/>
    <w:rsid w:val="00054BBC"/>
    <w:rsid w:val="00055EC4"/>
    <w:rsid w:val="00056704"/>
    <w:rsid w:val="0005671C"/>
    <w:rsid w:val="000568D8"/>
    <w:rsid w:val="00057844"/>
    <w:rsid w:val="00062524"/>
    <w:rsid w:val="0006275E"/>
    <w:rsid w:val="00062F50"/>
    <w:rsid w:val="0006413A"/>
    <w:rsid w:val="00070E8F"/>
    <w:rsid w:val="00072021"/>
    <w:rsid w:val="0007603A"/>
    <w:rsid w:val="00076087"/>
    <w:rsid w:val="000809A3"/>
    <w:rsid w:val="0008265E"/>
    <w:rsid w:val="00085CAE"/>
    <w:rsid w:val="000877F4"/>
    <w:rsid w:val="0009276C"/>
    <w:rsid w:val="000947B6"/>
    <w:rsid w:val="00095A52"/>
    <w:rsid w:val="0009680E"/>
    <w:rsid w:val="00096FDA"/>
    <w:rsid w:val="0009766C"/>
    <w:rsid w:val="000A1430"/>
    <w:rsid w:val="000A173E"/>
    <w:rsid w:val="000A1DC1"/>
    <w:rsid w:val="000A4B55"/>
    <w:rsid w:val="000A7785"/>
    <w:rsid w:val="000A7A4B"/>
    <w:rsid w:val="000A7A56"/>
    <w:rsid w:val="000B2680"/>
    <w:rsid w:val="000B4922"/>
    <w:rsid w:val="000B6322"/>
    <w:rsid w:val="000B649B"/>
    <w:rsid w:val="000C10B4"/>
    <w:rsid w:val="000C32B3"/>
    <w:rsid w:val="000C4D17"/>
    <w:rsid w:val="000D0943"/>
    <w:rsid w:val="000E0F86"/>
    <w:rsid w:val="000E447C"/>
    <w:rsid w:val="000F19FC"/>
    <w:rsid w:val="000F2D29"/>
    <w:rsid w:val="000F4B9F"/>
    <w:rsid w:val="000F79E0"/>
    <w:rsid w:val="001003EB"/>
    <w:rsid w:val="00101813"/>
    <w:rsid w:val="001030B8"/>
    <w:rsid w:val="0010426A"/>
    <w:rsid w:val="00105558"/>
    <w:rsid w:val="00106E64"/>
    <w:rsid w:val="001077CA"/>
    <w:rsid w:val="0011163B"/>
    <w:rsid w:val="001117DE"/>
    <w:rsid w:val="00115C0A"/>
    <w:rsid w:val="001232D5"/>
    <w:rsid w:val="001247A3"/>
    <w:rsid w:val="00126E8E"/>
    <w:rsid w:val="0013162C"/>
    <w:rsid w:val="00142690"/>
    <w:rsid w:val="001433BC"/>
    <w:rsid w:val="00144123"/>
    <w:rsid w:val="00146F56"/>
    <w:rsid w:val="0014750D"/>
    <w:rsid w:val="001478CE"/>
    <w:rsid w:val="00147DD3"/>
    <w:rsid w:val="00147EE1"/>
    <w:rsid w:val="00147FAF"/>
    <w:rsid w:val="0015116D"/>
    <w:rsid w:val="0015208F"/>
    <w:rsid w:val="001526EA"/>
    <w:rsid w:val="00154A38"/>
    <w:rsid w:val="00155FD1"/>
    <w:rsid w:val="001608E0"/>
    <w:rsid w:val="00163525"/>
    <w:rsid w:val="001635F7"/>
    <w:rsid w:val="00165E2C"/>
    <w:rsid w:val="00167EF0"/>
    <w:rsid w:val="00170102"/>
    <w:rsid w:val="001707BC"/>
    <w:rsid w:val="001716E7"/>
    <w:rsid w:val="00171780"/>
    <w:rsid w:val="00172868"/>
    <w:rsid w:val="0017376E"/>
    <w:rsid w:val="0017380D"/>
    <w:rsid w:val="00175C46"/>
    <w:rsid w:val="001776B4"/>
    <w:rsid w:val="00184037"/>
    <w:rsid w:val="00184A7E"/>
    <w:rsid w:val="001906D1"/>
    <w:rsid w:val="0019482F"/>
    <w:rsid w:val="00197C63"/>
    <w:rsid w:val="001A0D7A"/>
    <w:rsid w:val="001A3D1C"/>
    <w:rsid w:val="001A3EE7"/>
    <w:rsid w:val="001B0706"/>
    <w:rsid w:val="001B5AF1"/>
    <w:rsid w:val="001C125B"/>
    <w:rsid w:val="001C4907"/>
    <w:rsid w:val="001C4F4C"/>
    <w:rsid w:val="001D036C"/>
    <w:rsid w:val="001D230B"/>
    <w:rsid w:val="001D314C"/>
    <w:rsid w:val="001D5865"/>
    <w:rsid w:val="001D7499"/>
    <w:rsid w:val="001D794A"/>
    <w:rsid w:val="001E1EC9"/>
    <w:rsid w:val="001E7325"/>
    <w:rsid w:val="001E7FEF"/>
    <w:rsid w:val="001F0750"/>
    <w:rsid w:val="001F0FA7"/>
    <w:rsid w:val="001F2A5C"/>
    <w:rsid w:val="001F351E"/>
    <w:rsid w:val="001F6B53"/>
    <w:rsid w:val="00206B30"/>
    <w:rsid w:val="00207D33"/>
    <w:rsid w:val="00211AE8"/>
    <w:rsid w:val="002123DE"/>
    <w:rsid w:val="00212D36"/>
    <w:rsid w:val="00213FB4"/>
    <w:rsid w:val="00214189"/>
    <w:rsid w:val="00214277"/>
    <w:rsid w:val="00214743"/>
    <w:rsid w:val="00215B0B"/>
    <w:rsid w:val="00216977"/>
    <w:rsid w:val="002254D7"/>
    <w:rsid w:val="0022578B"/>
    <w:rsid w:val="002349E8"/>
    <w:rsid w:val="00234F71"/>
    <w:rsid w:val="0023545B"/>
    <w:rsid w:val="00237EF4"/>
    <w:rsid w:val="0024069C"/>
    <w:rsid w:val="0024258F"/>
    <w:rsid w:val="002452E1"/>
    <w:rsid w:val="00247DFF"/>
    <w:rsid w:val="00257576"/>
    <w:rsid w:val="00257622"/>
    <w:rsid w:val="00260338"/>
    <w:rsid w:val="00260EBD"/>
    <w:rsid w:val="00264526"/>
    <w:rsid w:val="00273A1C"/>
    <w:rsid w:val="00276603"/>
    <w:rsid w:val="0027774E"/>
    <w:rsid w:val="002823BF"/>
    <w:rsid w:val="00287FB8"/>
    <w:rsid w:val="00295349"/>
    <w:rsid w:val="00295D2B"/>
    <w:rsid w:val="002969CC"/>
    <w:rsid w:val="002A0EC1"/>
    <w:rsid w:val="002B078D"/>
    <w:rsid w:val="002B2284"/>
    <w:rsid w:val="002B7999"/>
    <w:rsid w:val="002C159C"/>
    <w:rsid w:val="002D03F7"/>
    <w:rsid w:val="002D0A12"/>
    <w:rsid w:val="002D4291"/>
    <w:rsid w:val="002D5FDC"/>
    <w:rsid w:val="002E4773"/>
    <w:rsid w:val="002F1204"/>
    <w:rsid w:val="00300E5C"/>
    <w:rsid w:val="00301B04"/>
    <w:rsid w:val="00301CB1"/>
    <w:rsid w:val="0030437B"/>
    <w:rsid w:val="00305110"/>
    <w:rsid w:val="003058B6"/>
    <w:rsid w:val="00310C5F"/>
    <w:rsid w:val="00310D9A"/>
    <w:rsid w:val="003122C2"/>
    <w:rsid w:val="0031550D"/>
    <w:rsid w:val="003167A0"/>
    <w:rsid w:val="00317CEB"/>
    <w:rsid w:val="00322B0C"/>
    <w:rsid w:val="0032664C"/>
    <w:rsid w:val="00330087"/>
    <w:rsid w:val="003315FE"/>
    <w:rsid w:val="00334757"/>
    <w:rsid w:val="00335716"/>
    <w:rsid w:val="00335CD5"/>
    <w:rsid w:val="00340019"/>
    <w:rsid w:val="00340D78"/>
    <w:rsid w:val="003414BC"/>
    <w:rsid w:val="0034436C"/>
    <w:rsid w:val="00345BE6"/>
    <w:rsid w:val="00346A26"/>
    <w:rsid w:val="00350DA4"/>
    <w:rsid w:val="00351165"/>
    <w:rsid w:val="00356370"/>
    <w:rsid w:val="0036137D"/>
    <w:rsid w:val="00362F8C"/>
    <w:rsid w:val="00364340"/>
    <w:rsid w:val="00370B70"/>
    <w:rsid w:val="00374D7A"/>
    <w:rsid w:val="00382B88"/>
    <w:rsid w:val="00385AF3"/>
    <w:rsid w:val="00385E53"/>
    <w:rsid w:val="00387111"/>
    <w:rsid w:val="00387BE0"/>
    <w:rsid w:val="00387D72"/>
    <w:rsid w:val="00391987"/>
    <w:rsid w:val="003928EF"/>
    <w:rsid w:val="00396617"/>
    <w:rsid w:val="003A0A8F"/>
    <w:rsid w:val="003A11D4"/>
    <w:rsid w:val="003A467E"/>
    <w:rsid w:val="003A7CA1"/>
    <w:rsid w:val="003B37D3"/>
    <w:rsid w:val="003B381F"/>
    <w:rsid w:val="003B4E69"/>
    <w:rsid w:val="003B5594"/>
    <w:rsid w:val="003B61C9"/>
    <w:rsid w:val="003C4ED9"/>
    <w:rsid w:val="003C6137"/>
    <w:rsid w:val="003C6CF1"/>
    <w:rsid w:val="003C706A"/>
    <w:rsid w:val="003C7CF9"/>
    <w:rsid w:val="003D03E5"/>
    <w:rsid w:val="003D0628"/>
    <w:rsid w:val="003D0894"/>
    <w:rsid w:val="003D2088"/>
    <w:rsid w:val="003E1766"/>
    <w:rsid w:val="003E6478"/>
    <w:rsid w:val="003E7342"/>
    <w:rsid w:val="003F0B36"/>
    <w:rsid w:val="003F1C82"/>
    <w:rsid w:val="003F21C3"/>
    <w:rsid w:val="003F37F7"/>
    <w:rsid w:val="003F6888"/>
    <w:rsid w:val="003F7FD1"/>
    <w:rsid w:val="004007DF"/>
    <w:rsid w:val="0040232E"/>
    <w:rsid w:val="00404A06"/>
    <w:rsid w:val="00404D5D"/>
    <w:rsid w:val="00414988"/>
    <w:rsid w:val="0041698F"/>
    <w:rsid w:val="00417000"/>
    <w:rsid w:val="0041734C"/>
    <w:rsid w:val="00423134"/>
    <w:rsid w:val="00431A98"/>
    <w:rsid w:val="00432913"/>
    <w:rsid w:val="00433579"/>
    <w:rsid w:val="004338AE"/>
    <w:rsid w:val="00434A40"/>
    <w:rsid w:val="004374F5"/>
    <w:rsid w:val="004437EB"/>
    <w:rsid w:val="00444C97"/>
    <w:rsid w:val="0044506D"/>
    <w:rsid w:val="00452A0D"/>
    <w:rsid w:val="00455950"/>
    <w:rsid w:val="00455B77"/>
    <w:rsid w:val="00456875"/>
    <w:rsid w:val="00456D44"/>
    <w:rsid w:val="004637B7"/>
    <w:rsid w:val="004640DA"/>
    <w:rsid w:val="00470069"/>
    <w:rsid w:val="004706CE"/>
    <w:rsid w:val="00473B67"/>
    <w:rsid w:val="00476556"/>
    <w:rsid w:val="00481D07"/>
    <w:rsid w:val="00482C65"/>
    <w:rsid w:val="004942D2"/>
    <w:rsid w:val="00497142"/>
    <w:rsid w:val="004A19F7"/>
    <w:rsid w:val="004A3B62"/>
    <w:rsid w:val="004A4848"/>
    <w:rsid w:val="004A7F95"/>
    <w:rsid w:val="004B3D50"/>
    <w:rsid w:val="004B40A3"/>
    <w:rsid w:val="004B53CF"/>
    <w:rsid w:val="004C31EB"/>
    <w:rsid w:val="004C5DB6"/>
    <w:rsid w:val="004C6494"/>
    <w:rsid w:val="004C6684"/>
    <w:rsid w:val="004C71EA"/>
    <w:rsid w:val="004C7DAC"/>
    <w:rsid w:val="004D1A29"/>
    <w:rsid w:val="004D2265"/>
    <w:rsid w:val="004D4433"/>
    <w:rsid w:val="004D4F04"/>
    <w:rsid w:val="004D6633"/>
    <w:rsid w:val="004D6BCB"/>
    <w:rsid w:val="004D6D5E"/>
    <w:rsid w:val="004D7237"/>
    <w:rsid w:val="004E1980"/>
    <w:rsid w:val="004E207F"/>
    <w:rsid w:val="004E753B"/>
    <w:rsid w:val="004F06D8"/>
    <w:rsid w:val="004F1968"/>
    <w:rsid w:val="004F479D"/>
    <w:rsid w:val="004F486E"/>
    <w:rsid w:val="004F490D"/>
    <w:rsid w:val="004F6DB1"/>
    <w:rsid w:val="005006BC"/>
    <w:rsid w:val="005025B0"/>
    <w:rsid w:val="0050284D"/>
    <w:rsid w:val="00506661"/>
    <w:rsid w:val="00511EC2"/>
    <w:rsid w:val="00512B5E"/>
    <w:rsid w:val="00512D0C"/>
    <w:rsid w:val="00517CA9"/>
    <w:rsid w:val="00527DD5"/>
    <w:rsid w:val="00533CF6"/>
    <w:rsid w:val="005347A7"/>
    <w:rsid w:val="005363EE"/>
    <w:rsid w:val="00540473"/>
    <w:rsid w:val="005458E0"/>
    <w:rsid w:val="00545E82"/>
    <w:rsid w:val="0055394C"/>
    <w:rsid w:val="005553AB"/>
    <w:rsid w:val="00555B5A"/>
    <w:rsid w:val="005626CE"/>
    <w:rsid w:val="0056279E"/>
    <w:rsid w:val="0056288F"/>
    <w:rsid w:val="00566F7F"/>
    <w:rsid w:val="00570746"/>
    <w:rsid w:val="00572D07"/>
    <w:rsid w:val="005734D7"/>
    <w:rsid w:val="00574A26"/>
    <w:rsid w:val="00574CA5"/>
    <w:rsid w:val="00575269"/>
    <w:rsid w:val="005763A9"/>
    <w:rsid w:val="00580B34"/>
    <w:rsid w:val="00580C99"/>
    <w:rsid w:val="00581994"/>
    <w:rsid w:val="00582861"/>
    <w:rsid w:val="00583575"/>
    <w:rsid w:val="00584369"/>
    <w:rsid w:val="00586EE3"/>
    <w:rsid w:val="0059130A"/>
    <w:rsid w:val="00592171"/>
    <w:rsid w:val="00592F3B"/>
    <w:rsid w:val="00596E3D"/>
    <w:rsid w:val="0059715F"/>
    <w:rsid w:val="005976F0"/>
    <w:rsid w:val="005A071F"/>
    <w:rsid w:val="005A167E"/>
    <w:rsid w:val="005B0287"/>
    <w:rsid w:val="005B1F2A"/>
    <w:rsid w:val="005B1FA5"/>
    <w:rsid w:val="005B2694"/>
    <w:rsid w:val="005B7BFA"/>
    <w:rsid w:val="005C37AF"/>
    <w:rsid w:val="005D34BB"/>
    <w:rsid w:val="005D580F"/>
    <w:rsid w:val="005E20E4"/>
    <w:rsid w:val="005E7717"/>
    <w:rsid w:val="005E7B92"/>
    <w:rsid w:val="005F4EE3"/>
    <w:rsid w:val="005F582D"/>
    <w:rsid w:val="0060575C"/>
    <w:rsid w:val="006060AD"/>
    <w:rsid w:val="00610376"/>
    <w:rsid w:val="00610577"/>
    <w:rsid w:val="00610A9A"/>
    <w:rsid w:val="00611087"/>
    <w:rsid w:val="00611934"/>
    <w:rsid w:val="0061556A"/>
    <w:rsid w:val="00615A5D"/>
    <w:rsid w:val="006239F8"/>
    <w:rsid w:val="00630433"/>
    <w:rsid w:val="00630F65"/>
    <w:rsid w:val="00633259"/>
    <w:rsid w:val="00633B7F"/>
    <w:rsid w:val="00634850"/>
    <w:rsid w:val="006365A5"/>
    <w:rsid w:val="00640738"/>
    <w:rsid w:val="006430B2"/>
    <w:rsid w:val="00645F1E"/>
    <w:rsid w:val="0064662B"/>
    <w:rsid w:val="0065596D"/>
    <w:rsid w:val="00656062"/>
    <w:rsid w:val="006579BC"/>
    <w:rsid w:val="00661E14"/>
    <w:rsid w:val="006635BF"/>
    <w:rsid w:val="00671474"/>
    <w:rsid w:val="00673778"/>
    <w:rsid w:val="006738FC"/>
    <w:rsid w:val="00675863"/>
    <w:rsid w:val="006765A6"/>
    <w:rsid w:val="00677D46"/>
    <w:rsid w:val="00684047"/>
    <w:rsid w:val="00686637"/>
    <w:rsid w:val="00690CF5"/>
    <w:rsid w:val="006912E7"/>
    <w:rsid w:val="0069650F"/>
    <w:rsid w:val="00696898"/>
    <w:rsid w:val="00696EEE"/>
    <w:rsid w:val="006A048B"/>
    <w:rsid w:val="006A05A5"/>
    <w:rsid w:val="006A0F01"/>
    <w:rsid w:val="006A2D28"/>
    <w:rsid w:val="006A4E7F"/>
    <w:rsid w:val="006B06E6"/>
    <w:rsid w:val="006B1818"/>
    <w:rsid w:val="006B3DB8"/>
    <w:rsid w:val="006B3F42"/>
    <w:rsid w:val="006C3E8E"/>
    <w:rsid w:val="006C643C"/>
    <w:rsid w:val="006D0211"/>
    <w:rsid w:val="006D4F95"/>
    <w:rsid w:val="006D51F5"/>
    <w:rsid w:val="006D5503"/>
    <w:rsid w:val="006D7B7D"/>
    <w:rsid w:val="006D7E56"/>
    <w:rsid w:val="006E487E"/>
    <w:rsid w:val="006E4C80"/>
    <w:rsid w:val="006F34E5"/>
    <w:rsid w:val="006F4A81"/>
    <w:rsid w:val="006F789D"/>
    <w:rsid w:val="00700337"/>
    <w:rsid w:val="00701CB7"/>
    <w:rsid w:val="007030ED"/>
    <w:rsid w:val="00703A2C"/>
    <w:rsid w:val="007047C0"/>
    <w:rsid w:val="00713F8C"/>
    <w:rsid w:val="00714FBB"/>
    <w:rsid w:val="00721BCF"/>
    <w:rsid w:val="00723181"/>
    <w:rsid w:val="007243F0"/>
    <w:rsid w:val="007255DC"/>
    <w:rsid w:val="007279C1"/>
    <w:rsid w:val="00727C43"/>
    <w:rsid w:val="007304FA"/>
    <w:rsid w:val="007323C0"/>
    <w:rsid w:val="00733195"/>
    <w:rsid w:val="007356BA"/>
    <w:rsid w:val="007414C8"/>
    <w:rsid w:val="00741743"/>
    <w:rsid w:val="0074479D"/>
    <w:rsid w:val="00745596"/>
    <w:rsid w:val="00747794"/>
    <w:rsid w:val="00755909"/>
    <w:rsid w:val="0075590E"/>
    <w:rsid w:val="00755E4E"/>
    <w:rsid w:val="00761BA9"/>
    <w:rsid w:val="00761E48"/>
    <w:rsid w:val="00763A01"/>
    <w:rsid w:val="00770B1E"/>
    <w:rsid w:val="007811F7"/>
    <w:rsid w:val="00782F01"/>
    <w:rsid w:val="00784FE1"/>
    <w:rsid w:val="00797BB4"/>
    <w:rsid w:val="007A1E0B"/>
    <w:rsid w:val="007A2FD8"/>
    <w:rsid w:val="007A446F"/>
    <w:rsid w:val="007A45C5"/>
    <w:rsid w:val="007B1C0C"/>
    <w:rsid w:val="007B279C"/>
    <w:rsid w:val="007B338D"/>
    <w:rsid w:val="007C0678"/>
    <w:rsid w:val="007C1B71"/>
    <w:rsid w:val="007C6E43"/>
    <w:rsid w:val="007D14B9"/>
    <w:rsid w:val="007D1574"/>
    <w:rsid w:val="007D7281"/>
    <w:rsid w:val="007E4CA2"/>
    <w:rsid w:val="007E614C"/>
    <w:rsid w:val="007E6A33"/>
    <w:rsid w:val="007F0A76"/>
    <w:rsid w:val="007F42ED"/>
    <w:rsid w:val="007F5A64"/>
    <w:rsid w:val="007F5FDF"/>
    <w:rsid w:val="007F62C0"/>
    <w:rsid w:val="00805E92"/>
    <w:rsid w:val="00807D69"/>
    <w:rsid w:val="008135C7"/>
    <w:rsid w:val="00815485"/>
    <w:rsid w:val="00821659"/>
    <w:rsid w:val="00823B5A"/>
    <w:rsid w:val="00825870"/>
    <w:rsid w:val="00825D3B"/>
    <w:rsid w:val="0082692D"/>
    <w:rsid w:val="00832C8B"/>
    <w:rsid w:val="00834FEE"/>
    <w:rsid w:val="008420CE"/>
    <w:rsid w:val="0084215A"/>
    <w:rsid w:val="00843F0E"/>
    <w:rsid w:val="00844D90"/>
    <w:rsid w:val="00846830"/>
    <w:rsid w:val="00847599"/>
    <w:rsid w:val="00847B19"/>
    <w:rsid w:val="008509C0"/>
    <w:rsid w:val="00853180"/>
    <w:rsid w:val="00855481"/>
    <w:rsid w:val="00856388"/>
    <w:rsid w:val="00856389"/>
    <w:rsid w:val="00857A94"/>
    <w:rsid w:val="0086098E"/>
    <w:rsid w:val="00860F4E"/>
    <w:rsid w:val="00862258"/>
    <w:rsid w:val="00867A7E"/>
    <w:rsid w:val="008700AA"/>
    <w:rsid w:val="00870DAC"/>
    <w:rsid w:val="00874050"/>
    <w:rsid w:val="00880980"/>
    <w:rsid w:val="008810E8"/>
    <w:rsid w:val="00891AF7"/>
    <w:rsid w:val="00892732"/>
    <w:rsid w:val="008952D3"/>
    <w:rsid w:val="008979C1"/>
    <w:rsid w:val="00897F3F"/>
    <w:rsid w:val="00897F91"/>
    <w:rsid w:val="008A2279"/>
    <w:rsid w:val="008A25DF"/>
    <w:rsid w:val="008A6641"/>
    <w:rsid w:val="008B1D56"/>
    <w:rsid w:val="008B413D"/>
    <w:rsid w:val="008B5ADF"/>
    <w:rsid w:val="008C328E"/>
    <w:rsid w:val="008C43C5"/>
    <w:rsid w:val="008C5587"/>
    <w:rsid w:val="008C6854"/>
    <w:rsid w:val="008D4EA6"/>
    <w:rsid w:val="008D5944"/>
    <w:rsid w:val="008E1F65"/>
    <w:rsid w:val="008E3338"/>
    <w:rsid w:val="008E3F1A"/>
    <w:rsid w:val="008F5825"/>
    <w:rsid w:val="008F7147"/>
    <w:rsid w:val="00902959"/>
    <w:rsid w:val="00902961"/>
    <w:rsid w:val="00902FE5"/>
    <w:rsid w:val="009030B5"/>
    <w:rsid w:val="0090327C"/>
    <w:rsid w:val="00903B1C"/>
    <w:rsid w:val="00905BE5"/>
    <w:rsid w:val="00906868"/>
    <w:rsid w:val="00913784"/>
    <w:rsid w:val="00914538"/>
    <w:rsid w:val="00915D0D"/>
    <w:rsid w:val="00917A1A"/>
    <w:rsid w:val="009215BA"/>
    <w:rsid w:val="00922352"/>
    <w:rsid w:val="0092242F"/>
    <w:rsid w:val="00925F72"/>
    <w:rsid w:val="00935714"/>
    <w:rsid w:val="00937E81"/>
    <w:rsid w:val="00940153"/>
    <w:rsid w:val="00940582"/>
    <w:rsid w:val="00943B73"/>
    <w:rsid w:val="00947B1B"/>
    <w:rsid w:val="0095043E"/>
    <w:rsid w:val="00951543"/>
    <w:rsid w:val="00952719"/>
    <w:rsid w:val="0095370A"/>
    <w:rsid w:val="009668F7"/>
    <w:rsid w:val="00967A53"/>
    <w:rsid w:val="0097020A"/>
    <w:rsid w:val="00976283"/>
    <w:rsid w:val="00983271"/>
    <w:rsid w:val="00990B57"/>
    <w:rsid w:val="00994D08"/>
    <w:rsid w:val="009956A1"/>
    <w:rsid w:val="00995FE3"/>
    <w:rsid w:val="009A1BFA"/>
    <w:rsid w:val="009A2B1A"/>
    <w:rsid w:val="009A3056"/>
    <w:rsid w:val="009A45B9"/>
    <w:rsid w:val="009A6099"/>
    <w:rsid w:val="009A62BB"/>
    <w:rsid w:val="009A717E"/>
    <w:rsid w:val="009A7DC0"/>
    <w:rsid w:val="009A7FB8"/>
    <w:rsid w:val="009B478C"/>
    <w:rsid w:val="009B7258"/>
    <w:rsid w:val="009C1D21"/>
    <w:rsid w:val="009C2122"/>
    <w:rsid w:val="009D1379"/>
    <w:rsid w:val="009E353A"/>
    <w:rsid w:val="009F067A"/>
    <w:rsid w:val="009F17DF"/>
    <w:rsid w:val="009F39FD"/>
    <w:rsid w:val="009F5192"/>
    <w:rsid w:val="00A039B9"/>
    <w:rsid w:val="00A03A83"/>
    <w:rsid w:val="00A11381"/>
    <w:rsid w:val="00A1162E"/>
    <w:rsid w:val="00A16CF6"/>
    <w:rsid w:val="00A2208C"/>
    <w:rsid w:val="00A2210C"/>
    <w:rsid w:val="00A231AA"/>
    <w:rsid w:val="00A234A2"/>
    <w:rsid w:val="00A31B44"/>
    <w:rsid w:val="00A33E4A"/>
    <w:rsid w:val="00A368A7"/>
    <w:rsid w:val="00A44E31"/>
    <w:rsid w:val="00A45A2C"/>
    <w:rsid w:val="00A4603B"/>
    <w:rsid w:val="00A466E3"/>
    <w:rsid w:val="00A47436"/>
    <w:rsid w:val="00A50491"/>
    <w:rsid w:val="00A56BE7"/>
    <w:rsid w:val="00A60674"/>
    <w:rsid w:val="00A65B04"/>
    <w:rsid w:val="00A65CEA"/>
    <w:rsid w:val="00A66EC8"/>
    <w:rsid w:val="00A73C67"/>
    <w:rsid w:val="00A753ED"/>
    <w:rsid w:val="00A754A4"/>
    <w:rsid w:val="00A76114"/>
    <w:rsid w:val="00A76463"/>
    <w:rsid w:val="00A820DE"/>
    <w:rsid w:val="00A855BD"/>
    <w:rsid w:val="00A85F37"/>
    <w:rsid w:val="00A86068"/>
    <w:rsid w:val="00A92314"/>
    <w:rsid w:val="00A927BA"/>
    <w:rsid w:val="00AA0C92"/>
    <w:rsid w:val="00AA16F5"/>
    <w:rsid w:val="00AA1908"/>
    <w:rsid w:val="00AA2141"/>
    <w:rsid w:val="00AA303A"/>
    <w:rsid w:val="00AA38B3"/>
    <w:rsid w:val="00AA42C3"/>
    <w:rsid w:val="00AA670A"/>
    <w:rsid w:val="00AA79FE"/>
    <w:rsid w:val="00AB107F"/>
    <w:rsid w:val="00AB22F5"/>
    <w:rsid w:val="00AB27E9"/>
    <w:rsid w:val="00AB2D1D"/>
    <w:rsid w:val="00AB5536"/>
    <w:rsid w:val="00AC026C"/>
    <w:rsid w:val="00AC0A01"/>
    <w:rsid w:val="00AC2ADF"/>
    <w:rsid w:val="00AC2E79"/>
    <w:rsid w:val="00AC308D"/>
    <w:rsid w:val="00AC7EAA"/>
    <w:rsid w:val="00AD0090"/>
    <w:rsid w:val="00AD5D5C"/>
    <w:rsid w:val="00AE0FA1"/>
    <w:rsid w:val="00AE60A6"/>
    <w:rsid w:val="00AE6149"/>
    <w:rsid w:val="00AF19BD"/>
    <w:rsid w:val="00AF1F23"/>
    <w:rsid w:val="00AF206E"/>
    <w:rsid w:val="00AF4702"/>
    <w:rsid w:val="00B02F7D"/>
    <w:rsid w:val="00B040B3"/>
    <w:rsid w:val="00B12622"/>
    <w:rsid w:val="00B14A7D"/>
    <w:rsid w:val="00B174A4"/>
    <w:rsid w:val="00B25B97"/>
    <w:rsid w:val="00B25F34"/>
    <w:rsid w:val="00B275CF"/>
    <w:rsid w:val="00B30E31"/>
    <w:rsid w:val="00B329B9"/>
    <w:rsid w:val="00B33DDD"/>
    <w:rsid w:val="00B34A18"/>
    <w:rsid w:val="00B354CC"/>
    <w:rsid w:val="00B36BAB"/>
    <w:rsid w:val="00B370EB"/>
    <w:rsid w:val="00B42261"/>
    <w:rsid w:val="00B42DDF"/>
    <w:rsid w:val="00B47F36"/>
    <w:rsid w:val="00B507FA"/>
    <w:rsid w:val="00B51F1D"/>
    <w:rsid w:val="00B530C1"/>
    <w:rsid w:val="00B5546F"/>
    <w:rsid w:val="00B5698A"/>
    <w:rsid w:val="00B704C3"/>
    <w:rsid w:val="00B70C72"/>
    <w:rsid w:val="00B72532"/>
    <w:rsid w:val="00B73BD4"/>
    <w:rsid w:val="00B7419B"/>
    <w:rsid w:val="00B75BED"/>
    <w:rsid w:val="00B774CF"/>
    <w:rsid w:val="00B81F90"/>
    <w:rsid w:val="00B87672"/>
    <w:rsid w:val="00B87727"/>
    <w:rsid w:val="00B87AE9"/>
    <w:rsid w:val="00B94233"/>
    <w:rsid w:val="00B957DF"/>
    <w:rsid w:val="00B95FE5"/>
    <w:rsid w:val="00BA043B"/>
    <w:rsid w:val="00BA358C"/>
    <w:rsid w:val="00BA3B2A"/>
    <w:rsid w:val="00BA4B7A"/>
    <w:rsid w:val="00BA529B"/>
    <w:rsid w:val="00BA5C58"/>
    <w:rsid w:val="00BA5C9C"/>
    <w:rsid w:val="00BA6D24"/>
    <w:rsid w:val="00BA7C16"/>
    <w:rsid w:val="00BB6C4B"/>
    <w:rsid w:val="00BC0418"/>
    <w:rsid w:val="00BC189C"/>
    <w:rsid w:val="00BC1C17"/>
    <w:rsid w:val="00BC23BD"/>
    <w:rsid w:val="00BC3084"/>
    <w:rsid w:val="00BC4F01"/>
    <w:rsid w:val="00BC5FE2"/>
    <w:rsid w:val="00BD32F2"/>
    <w:rsid w:val="00BD6838"/>
    <w:rsid w:val="00BE0218"/>
    <w:rsid w:val="00BE25C0"/>
    <w:rsid w:val="00BE271E"/>
    <w:rsid w:val="00BF115D"/>
    <w:rsid w:val="00BF5A9C"/>
    <w:rsid w:val="00BF68C4"/>
    <w:rsid w:val="00C02C15"/>
    <w:rsid w:val="00C1014B"/>
    <w:rsid w:val="00C10650"/>
    <w:rsid w:val="00C114FB"/>
    <w:rsid w:val="00C12959"/>
    <w:rsid w:val="00C15AEB"/>
    <w:rsid w:val="00C205DB"/>
    <w:rsid w:val="00C21EC7"/>
    <w:rsid w:val="00C22099"/>
    <w:rsid w:val="00C266FE"/>
    <w:rsid w:val="00C30D26"/>
    <w:rsid w:val="00C33505"/>
    <w:rsid w:val="00C35CBF"/>
    <w:rsid w:val="00C42E11"/>
    <w:rsid w:val="00C43DBE"/>
    <w:rsid w:val="00C51CB6"/>
    <w:rsid w:val="00C534E9"/>
    <w:rsid w:val="00C546FB"/>
    <w:rsid w:val="00C569EB"/>
    <w:rsid w:val="00C65F52"/>
    <w:rsid w:val="00C66825"/>
    <w:rsid w:val="00C67540"/>
    <w:rsid w:val="00C67DC2"/>
    <w:rsid w:val="00C7000B"/>
    <w:rsid w:val="00C714DE"/>
    <w:rsid w:val="00C72958"/>
    <w:rsid w:val="00C75D2F"/>
    <w:rsid w:val="00C76BCC"/>
    <w:rsid w:val="00C77968"/>
    <w:rsid w:val="00C77E5B"/>
    <w:rsid w:val="00C8408F"/>
    <w:rsid w:val="00C85525"/>
    <w:rsid w:val="00C86024"/>
    <w:rsid w:val="00C9134C"/>
    <w:rsid w:val="00C95967"/>
    <w:rsid w:val="00CA3570"/>
    <w:rsid w:val="00CA3701"/>
    <w:rsid w:val="00CA44B0"/>
    <w:rsid w:val="00CA51FA"/>
    <w:rsid w:val="00CA6F5F"/>
    <w:rsid w:val="00CB36CD"/>
    <w:rsid w:val="00CB3A3A"/>
    <w:rsid w:val="00CB5FBD"/>
    <w:rsid w:val="00CB7336"/>
    <w:rsid w:val="00CC0B81"/>
    <w:rsid w:val="00CC242E"/>
    <w:rsid w:val="00CC24E1"/>
    <w:rsid w:val="00CC5B0E"/>
    <w:rsid w:val="00CC70E4"/>
    <w:rsid w:val="00CC7734"/>
    <w:rsid w:val="00CD15B2"/>
    <w:rsid w:val="00CD1ABC"/>
    <w:rsid w:val="00CD2C40"/>
    <w:rsid w:val="00CD34AC"/>
    <w:rsid w:val="00CD3F78"/>
    <w:rsid w:val="00CD4E3F"/>
    <w:rsid w:val="00CE1A27"/>
    <w:rsid w:val="00CE2F4D"/>
    <w:rsid w:val="00CE377C"/>
    <w:rsid w:val="00CE58A7"/>
    <w:rsid w:val="00CE6F00"/>
    <w:rsid w:val="00CF1D29"/>
    <w:rsid w:val="00D0078E"/>
    <w:rsid w:val="00D03B2B"/>
    <w:rsid w:val="00D03FCF"/>
    <w:rsid w:val="00D1033D"/>
    <w:rsid w:val="00D11A9D"/>
    <w:rsid w:val="00D153CE"/>
    <w:rsid w:val="00D25C17"/>
    <w:rsid w:val="00D26144"/>
    <w:rsid w:val="00D321D3"/>
    <w:rsid w:val="00D3476B"/>
    <w:rsid w:val="00D3726A"/>
    <w:rsid w:val="00D37806"/>
    <w:rsid w:val="00D41E5F"/>
    <w:rsid w:val="00D5087B"/>
    <w:rsid w:val="00D60BFB"/>
    <w:rsid w:val="00D611B4"/>
    <w:rsid w:val="00D6591F"/>
    <w:rsid w:val="00D6725B"/>
    <w:rsid w:val="00D727D8"/>
    <w:rsid w:val="00D76CDC"/>
    <w:rsid w:val="00D816B1"/>
    <w:rsid w:val="00D81A33"/>
    <w:rsid w:val="00D8522A"/>
    <w:rsid w:val="00D85A0C"/>
    <w:rsid w:val="00D87068"/>
    <w:rsid w:val="00DA1042"/>
    <w:rsid w:val="00DA2220"/>
    <w:rsid w:val="00DA3512"/>
    <w:rsid w:val="00DA3E31"/>
    <w:rsid w:val="00DA47A8"/>
    <w:rsid w:val="00DA7939"/>
    <w:rsid w:val="00DA798B"/>
    <w:rsid w:val="00DB23BB"/>
    <w:rsid w:val="00DB2FA0"/>
    <w:rsid w:val="00DB572B"/>
    <w:rsid w:val="00DC0D2F"/>
    <w:rsid w:val="00DC1092"/>
    <w:rsid w:val="00DC238F"/>
    <w:rsid w:val="00DC43DC"/>
    <w:rsid w:val="00DC4A35"/>
    <w:rsid w:val="00DC7CE9"/>
    <w:rsid w:val="00DD3353"/>
    <w:rsid w:val="00DD56BF"/>
    <w:rsid w:val="00DE2296"/>
    <w:rsid w:val="00DE2B89"/>
    <w:rsid w:val="00DE44F8"/>
    <w:rsid w:val="00DE5C49"/>
    <w:rsid w:val="00DE6DAF"/>
    <w:rsid w:val="00DE7C72"/>
    <w:rsid w:val="00DF0251"/>
    <w:rsid w:val="00DF0B50"/>
    <w:rsid w:val="00DF3940"/>
    <w:rsid w:val="00DF5DC8"/>
    <w:rsid w:val="00E0167D"/>
    <w:rsid w:val="00E0272A"/>
    <w:rsid w:val="00E03BEB"/>
    <w:rsid w:val="00E15FE2"/>
    <w:rsid w:val="00E201F4"/>
    <w:rsid w:val="00E23B2C"/>
    <w:rsid w:val="00E26FB5"/>
    <w:rsid w:val="00E27F3E"/>
    <w:rsid w:val="00E303FD"/>
    <w:rsid w:val="00E327FD"/>
    <w:rsid w:val="00E365E2"/>
    <w:rsid w:val="00E460C3"/>
    <w:rsid w:val="00E50186"/>
    <w:rsid w:val="00E510A3"/>
    <w:rsid w:val="00E54F06"/>
    <w:rsid w:val="00E572AE"/>
    <w:rsid w:val="00E602F2"/>
    <w:rsid w:val="00E61A90"/>
    <w:rsid w:val="00E62C3E"/>
    <w:rsid w:val="00E62DA7"/>
    <w:rsid w:val="00E63856"/>
    <w:rsid w:val="00E642A9"/>
    <w:rsid w:val="00E64C14"/>
    <w:rsid w:val="00E67D65"/>
    <w:rsid w:val="00E71C41"/>
    <w:rsid w:val="00E74036"/>
    <w:rsid w:val="00E746A8"/>
    <w:rsid w:val="00E75BA8"/>
    <w:rsid w:val="00E76D15"/>
    <w:rsid w:val="00E84484"/>
    <w:rsid w:val="00E85D92"/>
    <w:rsid w:val="00E90CD4"/>
    <w:rsid w:val="00E91469"/>
    <w:rsid w:val="00E926DD"/>
    <w:rsid w:val="00E956EA"/>
    <w:rsid w:val="00EA073C"/>
    <w:rsid w:val="00EA2039"/>
    <w:rsid w:val="00EA5430"/>
    <w:rsid w:val="00EA578D"/>
    <w:rsid w:val="00EB07CA"/>
    <w:rsid w:val="00EB1A4D"/>
    <w:rsid w:val="00EB58AF"/>
    <w:rsid w:val="00EB58CA"/>
    <w:rsid w:val="00EB6F57"/>
    <w:rsid w:val="00EC064A"/>
    <w:rsid w:val="00EC0928"/>
    <w:rsid w:val="00EC7629"/>
    <w:rsid w:val="00ED3A3C"/>
    <w:rsid w:val="00ED404B"/>
    <w:rsid w:val="00ED5401"/>
    <w:rsid w:val="00EE0E44"/>
    <w:rsid w:val="00EE1E80"/>
    <w:rsid w:val="00EE2F55"/>
    <w:rsid w:val="00EE341E"/>
    <w:rsid w:val="00EE4B7C"/>
    <w:rsid w:val="00EE6A60"/>
    <w:rsid w:val="00EF02C7"/>
    <w:rsid w:val="00EF189C"/>
    <w:rsid w:val="00EF1AE8"/>
    <w:rsid w:val="00EF3237"/>
    <w:rsid w:val="00EF36ED"/>
    <w:rsid w:val="00EF4377"/>
    <w:rsid w:val="00EF6E1F"/>
    <w:rsid w:val="00EF7043"/>
    <w:rsid w:val="00F00F15"/>
    <w:rsid w:val="00F0150E"/>
    <w:rsid w:val="00F055AD"/>
    <w:rsid w:val="00F06C8E"/>
    <w:rsid w:val="00F06DF0"/>
    <w:rsid w:val="00F072CF"/>
    <w:rsid w:val="00F15EC7"/>
    <w:rsid w:val="00F203FA"/>
    <w:rsid w:val="00F2256A"/>
    <w:rsid w:val="00F22C86"/>
    <w:rsid w:val="00F245DD"/>
    <w:rsid w:val="00F24ACF"/>
    <w:rsid w:val="00F24D72"/>
    <w:rsid w:val="00F2652C"/>
    <w:rsid w:val="00F30B5B"/>
    <w:rsid w:val="00F37F6C"/>
    <w:rsid w:val="00F40745"/>
    <w:rsid w:val="00F40FBC"/>
    <w:rsid w:val="00F42F7F"/>
    <w:rsid w:val="00F43B89"/>
    <w:rsid w:val="00F470D9"/>
    <w:rsid w:val="00F479F6"/>
    <w:rsid w:val="00F47B41"/>
    <w:rsid w:val="00F519F8"/>
    <w:rsid w:val="00F53C0D"/>
    <w:rsid w:val="00F57BBD"/>
    <w:rsid w:val="00F60423"/>
    <w:rsid w:val="00F62A3C"/>
    <w:rsid w:val="00F663A1"/>
    <w:rsid w:val="00F734CB"/>
    <w:rsid w:val="00F75410"/>
    <w:rsid w:val="00F75DBB"/>
    <w:rsid w:val="00F77D9C"/>
    <w:rsid w:val="00F84D83"/>
    <w:rsid w:val="00F86E75"/>
    <w:rsid w:val="00F87D6C"/>
    <w:rsid w:val="00F92847"/>
    <w:rsid w:val="00F92D67"/>
    <w:rsid w:val="00F9336C"/>
    <w:rsid w:val="00F95907"/>
    <w:rsid w:val="00F96972"/>
    <w:rsid w:val="00F979BE"/>
    <w:rsid w:val="00F97EB4"/>
    <w:rsid w:val="00FA0502"/>
    <w:rsid w:val="00FA3860"/>
    <w:rsid w:val="00FA6B1C"/>
    <w:rsid w:val="00FA74F5"/>
    <w:rsid w:val="00FB0995"/>
    <w:rsid w:val="00FB2881"/>
    <w:rsid w:val="00FB2915"/>
    <w:rsid w:val="00FB6327"/>
    <w:rsid w:val="00FB6FF2"/>
    <w:rsid w:val="00FC05B5"/>
    <w:rsid w:val="00FC1BEA"/>
    <w:rsid w:val="00FC2EC8"/>
    <w:rsid w:val="00FC5D83"/>
    <w:rsid w:val="00FD3193"/>
    <w:rsid w:val="00FD4D20"/>
    <w:rsid w:val="00FD75D7"/>
    <w:rsid w:val="00FE6181"/>
    <w:rsid w:val="00FF777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65284B97"/>
  <w15:chartTrackingRefBased/>
  <w15:docId w15:val="{F2CC2D69-FFF6-4BDC-9C50-7EAA8FFDD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D75D7"/>
    <w:pPr>
      <w:widowControl w:val="0"/>
      <w:pBdr>
        <w:top w:val="nil"/>
        <w:left w:val="nil"/>
        <w:bottom w:val="nil"/>
        <w:right w:val="nil"/>
        <w:between w:val="nil"/>
        <w:bar w:val="nil"/>
      </w:pBdr>
      <w:suppressAutoHyphens/>
      <w:spacing w:after="0" w:line="276" w:lineRule="auto"/>
      <w:jc w:val="both"/>
    </w:pPr>
    <w:rPr>
      <w:rFonts w:asciiTheme="majorHAnsi" w:eastAsia="Arial Unicode MS" w:hAnsiTheme="majorHAnsi" w:cs="Times New Roman"/>
      <w:kern w:val="1"/>
      <w:sz w:val="22"/>
      <w:szCs w:val="22"/>
      <w:u w:color="000000"/>
      <w:bdr w:val="nil"/>
      <w:lang w:eastAsia="it-IT"/>
      <w14:ligatures w14:val="none"/>
    </w:rPr>
  </w:style>
  <w:style w:type="paragraph" w:styleId="Titolo1">
    <w:name w:val="heading 1"/>
    <w:basedOn w:val="Normale"/>
    <w:next w:val="Normale"/>
    <w:link w:val="Titolo1Carattere"/>
    <w:uiPriority w:val="9"/>
    <w:qFormat/>
    <w:rsid w:val="00F84D83"/>
    <w:pPr>
      <w:spacing w:after="360"/>
      <w:ind w:right="140"/>
      <w:jc w:val="center"/>
      <w:outlineLvl w:val="0"/>
    </w:pPr>
    <w:rPr>
      <w:rFonts w:cs="Verdana"/>
      <w:b/>
      <w:bCs/>
      <w:kern w:val="0"/>
      <w:sz w:val="44"/>
      <w:szCs w:val="44"/>
    </w:rPr>
  </w:style>
  <w:style w:type="paragraph" w:styleId="Titolo2">
    <w:name w:val="heading 2"/>
    <w:basedOn w:val="Normale"/>
    <w:next w:val="Normale"/>
    <w:link w:val="Titolo2Carattere"/>
    <w:autoRedefine/>
    <w:uiPriority w:val="9"/>
    <w:unhideWhenUsed/>
    <w:qFormat/>
    <w:rsid w:val="00E460C3"/>
    <w:pPr>
      <w:outlineLvl w:val="1"/>
    </w:pPr>
    <w:rPr>
      <w:b/>
      <w:bCs/>
      <w:sz w:val="28"/>
      <w:szCs w:val="28"/>
    </w:rPr>
  </w:style>
  <w:style w:type="paragraph" w:styleId="Titolo3">
    <w:name w:val="heading 3"/>
    <w:basedOn w:val="Titolo2"/>
    <w:next w:val="Normale"/>
    <w:link w:val="Titolo3Carattere"/>
    <w:uiPriority w:val="9"/>
    <w:unhideWhenUsed/>
    <w:qFormat/>
    <w:rsid w:val="00042B78"/>
    <w:pPr>
      <w:jc w:val="left"/>
      <w:outlineLvl w:val="2"/>
    </w:pPr>
    <w:rPr>
      <w:sz w:val="26"/>
      <w:szCs w:val="24"/>
    </w:rPr>
  </w:style>
  <w:style w:type="paragraph" w:styleId="Titolo4">
    <w:name w:val="heading 4"/>
    <w:basedOn w:val="Normale"/>
    <w:next w:val="Normale"/>
    <w:link w:val="Titolo4Carattere"/>
    <w:uiPriority w:val="9"/>
    <w:unhideWhenUsed/>
    <w:qFormat/>
    <w:rsid w:val="00A03A83"/>
    <w:pPr>
      <w:widowControl/>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uppressAutoHyphens w:val="0"/>
      <w:outlineLvl w:val="3"/>
    </w:pPr>
    <w:rPr>
      <w:rFonts w:asciiTheme="minorHAnsi" w:eastAsiaTheme="minorHAnsi" w:hAnsiTheme="minorHAnsi" w:cstheme="minorBidi"/>
      <w:b/>
      <w:bCs/>
      <w:kern w:val="2"/>
      <w:sz w:val="24"/>
      <w:szCs w:val="24"/>
      <w:bdr w:val="none" w:sz="0" w:space="0" w:color="auto"/>
      <w:lang w:eastAsia="en-US"/>
      <w14:ligatures w14:val="standardContextual"/>
    </w:rPr>
  </w:style>
  <w:style w:type="paragraph" w:styleId="Titolo5">
    <w:name w:val="heading 5"/>
    <w:basedOn w:val="Titolo4"/>
    <w:next w:val="Normale"/>
    <w:link w:val="Titolo5Carattere"/>
    <w:uiPriority w:val="9"/>
    <w:unhideWhenUsed/>
    <w:qFormat/>
    <w:rsid w:val="00A76114"/>
    <w:pPr>
      <w:outlineLvl w:val="4"/>
    </w:pPr>
    <w:rPr>
      <w:sz w:val="22"/>
      <w:szCs w:val="22"/>
    </w:rPr>
  </w:style>
  <w:style w:type="paragraph" w:styleId="Titolo6">
    <w:name w:val="heading 6"/>
    <w:basedOn w:val="Normale"/>
    <w:next w:val="Normale"/>
    <w:link w:val="Titolo6Carattere"/>
    <w:uiPriority w:val="9"/>
    <w:unhideWhenUsed/>
    <w:qFormat/>
    <w:rsid w:val="00E90CD4"/>
    <w:pPr>
      <w:keepNext/>
      <w:keepLines/>
      <w:spacing w:before="4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E90CD4"/>
    <w:pPr>
      <w:keepNext/>
      <w:keepLines/>
      <w:spacing w:before="4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E90CD4"/>
    <w:pPr>
      <w:keepNext/>
      <w:keepLines/>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E90CD4"/>
    <w:pPr>
      <w:keepNext/>
      <w:keepLines/>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84D83"/>
    <w:rPr>
      <w:rFonts w:asciiTheme="majorHAnsi" w:hAnsiTheme="majorHAnsi" w:cs="Verdana"/>
      <w:b/>
      <w:bCs/>
      <w:kern w:val="0"/>
      <w:sz w:val="44"/>
      <w:szCs w:val="44"/>
    </w:rPr>
  </w:style>
  <w:style w:type="character" w:customStyle="1" w:styleId="Titolo2Carattere">
    <w:name w:val="Titolo 2 Carattere"/>
    <w:basedOn w:val="Carpredefinitoparagrafo"/>
    <w:link w:val="Titolo2"/>
    <w:uiPriority w:val="9"/>
    <w:rsid w:val="00E460C3"/>
    <w:rPr>
      <w:rFonts w:asciiTheme="majorHAnsi" w:eastAsia="Arial Unicode MS" w:hAnsiTheme="majorHAnsi" w:cs="Times New Roman"/>
      <w:b/>
      <w:bCs/>
      <w:kern w:val="1"/>
      <w:sz w:val="28"/>
      <w:szCs w:val="28"/>
      <w:u w:color="000000"/>
      <w:bdr w:val="nil"/>
      <w:lang w:eastAsia="it-IT"/>
      <w14:ligatures w14:val="none"/>
    </w:rPr>
  </w:style>
  <w:style w:type="character" w:customStyle="1" w:styleId="Titolo3Carattere">
    <w:name w:val="Titolo 3 Carattere"/>
    <w:basedOn w:val="Carpredefinitoparagrafo"/>
    <w:link w:val="Titolo3"/>
    <w:uiPriority w:val="9"/>
    <w:rsid w:val="00042B78"/>
    <w:rPr>
      <w:rFonts w:asciiTheme="majorHAnsi" w:eastAsia="Arial Unicode MS" w:hAnsiTheme="majorHAnsi" w:cs="Times New Roman"/>
      <w:b/>
      <w:bCs/>
      <w:kern w:val="1"/>
      <w:sz w:val="26"/>
      <w:u w:color="000000"/>
      <w:bdr w:val="nil"/>
      <w:lang w:eastAsia="it-IT"/>
      <w14:ligatures w14:val="none"/>
    </w:rPr>
  </w:style>
  <w:style w:type="character" w:customStyle="1" w:styleId="Titolo4Carattere">
    <w:name w:val="Titolo 4 Carattere"/>
    <w:basedOn w:val="Carpredefinitoparagrafo"/>
    <w:link w:val="Titolo4"/>
    <w:uiPriority w:val="9"/>
    <w:rsid w:val="00A03A83"/>
    <w:rPr>
      <w:b/>
      <w:bCs/>
      <w:u w:color="000000"/>
      <w:shd w:val="clear" w:color="auto" w:fill="FFFFFF"/>
    </w:rPr>
  </w:style>
  <w:style w:type="character" w:customStyle="1" w:styleId="Titolo5Carattere">
    <w:name w:val="Titolo 5 Carattere"/>
    <w:basedOn w:val="Carpredefinitoparagrafo"/>
    <w:link w:val="Titolo5"/>
    <w:uiPriority w:val="9"/>
    <w:rsid w:val="00A76114"/>
    <w:rPr>
      <w:b/>
      <w:bCs/>
      <w:sz w:val="22"/>
      <w:szCs w:val="22"/>
      <w:u w:color="000000"/>
      <w:shd w:val="clear" w:color="auto" w:fill="FFFFFF"/>
    </w:rPr>
  </w:style>
  <w:style w:type="character" w:customStyle="1" w:styleId="Titolo6Carattere">
    <w:name w:val="Titolo 6 Carattere"/>
    <w:basedOn w:val="Carpredefinitoparagrafo"/>
    <w:link w:val="Titolo6"/>
    <w:uiPriority w:val="9"/>
    <w:rsid w:val="00E90CD4"/>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E90CD4"/>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E90CD4"/>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E90CD4"/>
    <w:rPr>
      <w:rFonts w:eastAsiaTheme="majorEastAsia" w:cstheme="majorBidi"/>
      <w:color w:val="272727" w:themeColor="text1" w:themeTint="D8"/>
    </w:rPr>
  </w:style>
  <w:style w:type="paragraph" w:styleId="Titolo">
    <w:name w:val="Title"/>
    <w:basedOn w:val="Normale"/>
    <w:next w:val="Normale"/>
    <w:link w:val="TitoloCarattere"/>
    <w:uiPriority w:val="10"/>
    <w:qFormat/>
    <w:rsid w:val="00E90CD4"/>
    <w:pPr>
      <w:spacing w:after="80"/>
      <w:contextualSpacing/>
    </w:pPr>
    <w:rPr>
      <w:rFonts w:eastAsiaTheme="majorEastAsia" w:cstheme="majorBidi"/>
      <w:spacing w:val="-10"/>
      <w:kern w:val="28"/>
      <w:sz w:val="56"/>
      <w:szCs w:val="56"/>
    </w:rPr>
  </w:style>
  <w:style w:type="character" w:customStyle="1" w:styleId="TitoloCarattere">
    <w:name w:val="Titolo Carattere"/>
    <w:basedOn w:val="Carpredefinitoparagrafo"/>
    <w:link w:val="Titolo"/>
    <w:uiPriority w:val="10"/>
    <w:rsid w:val="00E90CD4"/>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E90CD4"/>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E90CD4"/>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E90CD4"/>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E90CD4"/>
    <w:rPr>
      <w:i/>
      <w:iCs/>
      <w:color w:val="404040" w:themeColor="text1" w:themeTint="BF"/>
    </w:rPr>
  </w:style>
  <w:style w:type="paragraph" w:styleId="Paragrafoelenco">
    <w:name w:val="List Paragraph"/>
    <w:basedOn w:val="Normale"/>
    <w:uiPriority w:val="34"/>
    <w:qFormat/>
    <w:rsid w:val="00E90CD4"/>
    <w:pPr>
      <w:ind w:left="720"/>
      <w:contextualSpacing/>
    </w:pPr>
  </w:style>
  <w:style w:type="character" w:styleId="Enfasiintensa">
    <w:name w:val="Intense Emphasis"/>
    <w:basedOn w:val="Carpredefinitoparagrafo"/>
    <w:uiPriority w:val="21"/>
    <w:qFormat/>
    <w:rsid w:val="00E90CD4"/>
    <w:rPr>
      <w:i/>
      <w:iCs/>
      <w:color w:val="0F4761" w:themeColor="accent1" w:themeShade="BF"/>
    </w:rPr>
  </w:style>
  <w:style w:type="paragraph" w:styleId="Citazioneintensa">
    <w:name w:val="Intense Quote"/>
    <w:basedOn w:val="Normale"/>
    <w:next w:val="Normale"/>
    <w:link w:val="CitazioneintensaCarattere"/>
    <w:uiPriority w:val="30"/>
    <w:qFormat/>
    <w:rsid w:val="00E90C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E90CD4"/>
    <w:rPr>
      <w:i/>
      <w:iCs/>
      <w:color w:val="0F4761" w:themeColor="accent1" w:themeShade="BF"/>
    </w:rPr>
  </w:style>
  <w:style w:type="character" w:styleId="Riferimentointenso">
    <w:name w:val="Intense Reference"/>
    <w:basedOn w:val="Carpredefinitoparagrafo"/>
    <w:uiPriority w:val="32"/>
    <w:qFormat/>
    <w:rsid w:val="00E90CD4"/>
    <w:rPr>
      <w:b/>
      <w:bCs/>
      <w:smallCaps/>
      <w:color w:val="0F4761" w:themeColor="accent1" w:themeShade="BF"/>
      <w:spacing w:val="5"/>
    </w:rPr>
  </w:style>
  <w:style w:type="paragraph" w:styleId="Corpotesto">
    <w:name w:val="Body Text"/>
    <w:basedOn w:val="Normale"/>
    <w:link w:val="CorpotestoCarattere"/>
    <w:uiPriority w:val="1"/>
    <w:rsid w:val="00BF5A9C"/>
    <w:pPr>
      <w:autoSpaceDE w:val="0"/>
      <w:autoSpaceDN w:val="0"/>
    </w:pPr>
    <w:rPr>
      <w:rFonts w:ascii="Verdana" w:eastAsia="Verdana" w:hAnsi="Verdana" w:cs="Verdana"/>
      <w:kern w:val="0"/>
      <w:sz w:val="18"/>
      <w:szCs w:val="18"/>
      <w:lang w:val="en-US"/>
    </w:rPr>
  </w:style>
  <w:style w:type="character" w:customStyle="1" w:styleId="CorpotestoCarattere">
    <w:name w:val="Corpo testo Carattere"/>
    <w:basedOn w:val="Carpredefinitoparagrafo"/>
    <w:link w:val="Corpotesto"/>
    <w:uiPriority w:val="1"/>
    <w:rsid w:val="00BF5A9C"/>
    <w:rPr>
      <w:rFonts w:ascii="Verdana" w:eastAsia="Verdana" w:hAnsi="Verdana" w:cs="Verdana"/>
      <w:kern w:val="0"/>
      <w:sz w:val="18"/>
      <w:szCs w:val="18"/>
      <w:lang w:val="en-US"/>
      <w14:ligatures w14:val="none"/>
    </w:rPr>
  </w:style>
  <w:style w:type="paragraph" w:styleId="Intestazione">
    <w:name w:val="header"/>
    <w:basedOn w:val="Normale"/>
    <w:link w:val="IntestazioneCarattere"/>
    <w:uiPriority w:val="99"/>
    <w:unhideWhenUsed/>
    <w:rsid w:val="00CD3F78"/>
    <w:pPr>
      <w:tabs>
        <w:tab w:val="center" w:pos="4819"/>
        <w:tab w:val="right" w:pos="9638"/>
      </w:tabs>
    </w:pPr>
  </w:style>
  <w:style w:type="character" w:customStyle="1" w:styleId="IntestazioneCarattere">
    <w:name w:val="Intestazione Carattere"/>
    <w:basedOn w:val="Carpredefinitoparagrafo"/>
    <w:link w:val="Intestazione"/>
    <w:uiPriority w:val="99"/>
    <w:rsid w:val="00CD3F78"/>
  </w:style>
  <w:style w:type="paragraph" w:styleId="Pidipagina">
    <w:name w:val="footer"/>
    <w:basedOn w:val="Normale"/>
    <w:link w:val="PidipaginaCarattere"/>
    <w:uiPriority w:val="99"/>
    <w:unhideWhenUsed/>
    <w:rsid w:val="00CD3F78"/>
    <w:pPr>
      <w:tabs>
        <w:tab w:val="center" w:pos="4819"/>
        <w:tab w:val="right" w:pos="9638"/>
      </w:tabs>
    </w:pPr>
  </w:style>
  <w:style w:type="character" w:customStyle="1" w:styleId="PidipaginaCarattere">
    <w:name w:val="Piè di pagina Carattere"/>
    <w:basedOn w:val="Carpredefinitoparagrafo"/>
    <w:link w:val="Pidipagina"/>
    <w:uiPriority w:val="99"/>
    <w:rsid w:val="00CD3F78"/>
  </w:style>
  <w:style w:type="paragraph" w:styleId="Titolosommario">
    <w:name w:val="TOC Heading"/>
    <w:basedOn w:val="Titolo1"/>
    <w:next w:val="Normale"/>
    <w:uiPriority w:val="39"/>
    <w:unhideWhenUsed/>
    <w:qFormat/>
    <w:rsid w:val="00897F3F"/>
    <w:pPr>
      <w:keepNext/>
      <w:keepLines/>
      <w:spacing w:before="240" w:line="259" w:lineRule="auto"/>
      <w:outlineLvl w:val="9"/>
    </w:pPr>
    <w:rPr>
      <w:rFonts w:eastAsiaTheme="majorEastAsia" w:cstheme="majorBidi"/>
      <w:b w:val="0"/>
      <w:bCs w:val="0"/>
      <w:color w:val="0F4761" w:themeColor="accent1" w:themeShade="BF"/>
    </w:rPr>
  </w:style>
  <w:style w:type="paragraph" w:styleId="Sommario2">
    <w:name w:val="toc 2"/>
    <w:basedOn w:val="Normale"/>
    <w:next w:val="Normale"/>
    <w:autoRedefine/>
    <w:uiPriority w:val="39"/>
    <w:unhideWhenUsed/>
    <w:rsid w:val="00C42E11"/>
    <w:pPr>
      <w:tabs>
        <w:tab w:val="right" w:leader="dot" w:pos="10195"/>
      </w:tabs>
      <w:spacing w:after="100" w:line="360" w:lineRule="auto"/>
    </w:pPr>
    <w:rPr>
      <w:b/>
      <w:bCs/>
      <w:noProof/>
      <w:sz w:val="24"/>
      <w:szCs w:val="24"/>
      <w:lang w:eastAsia="en-US"/>
    </w:rPr>
  </w:style>
  <w:style w:type="character" w:styleId="Collegamentoipertestuale">
    <w:name w:val="Hyperlink"/>
    <w:basedOn w:val="Carpredefinitoparagrafo"/>
    <w:uiPriority w:val="99"/>
    <w:unhideWhenUsed/>
    <w:rsid w:val="00897F3F"/>
    <w:rPr>
      <w:color w:val="467886" w:themeColor="hyperlink"/>
      <w:u w:val="single"/>
    </w:rPr>
  </w:style>
  <w:style w:type="paragraph" w:styleId="Sommario1">
    <w:name w:val="toc 1"/>
    <w:basedOn w:val="Normale"/>
    <w:next w:val="Normale"/>
    <w:autoRedefine/>
    <w:uiPriority w:val="39"/>
    <w:unhideWhenUsed/>
    <w:rsid w:val="00F75DBB"/>
    <w:pPr>
      <w:tabs>
        <w:tab w:val="right" w:leader="dot" w:pos="10195"/>
      </w:tabs>
      <w:spacing w:after="100"/>
    </w:pPr>
    <w:rPr>
      <w:noProof/>
      <w:sz w:val="24"/>
      <w:szCs w:val="24"/>
    </w:rPr>
  </w:style>
  <w:style w:type="paragraph" w:customStyle="1" w:styleId="CorpoB">
    <w:name w:val="Corpo B"/>
    <w:rsid w:val="00E74036"/>
    <w:pPr>
      <w:widowControl w:val="0"/>
      <w:pBdr>
        <w:top w:val="nil"/>
        <w:left w:val="nil"/>
        <w:bottom w:val="nil"/>
        <w:right w:val="nil"/>
        <w:between w:val="nil"/>
        <w:bar w:val="nil"/>
      </w:pBdr>
      <w:suppressAutoHyphens/>
      <w:spacing w:after="100" w:line="256" w:lineRule="auto"/>
      <w:ind w:left="283"/>
      <w:jc w:val="both"/>
    </w:pPr>
    <w:rPr>
      <w:rFonts w:ascii="Times New Roman" w:eastAsia="Arial Unicode MS" w:hAnsi="Times New Roman" w:cs="Arial Unicode MS"/>
      <w:color w:val="000000"/>
      <w:kern w:val="0"/>
      <w:sz w:val="22"/>
      <w:szCs w:val="22"/>
      <w:u w:color="000000"/>
      <w:bdr w:val="nil"/>
      <w:lang w:eastAsia="it-IT"/>
      <w14:ligatures w14:val="none"/>
    </w:rPr>
  </w:style>
  <w:style w:type="character" w:customStyle="1" w:styleId="Nessuno">
    <w:name w:val="Nessuno"/>
    <w:rsid w:val="00E74036"/>
  </w:style>
  <w:style w:type="numbering" w:customStyle="1" w:styleId="Stileimportato3">
    <w:name w:val="Stile importato 3"/>
    <w:rsid w:val="00E74036"/>
    <w:pPr>
      <w:numPr>
        <w:numId w:val="1"/>
      </w:numPr>
    </w:pPr>
  </w:style>
  <w:style w:type="character" w:styleId="Menzionenonrisolta">
    <w:name w:val="Unresolved Mention"/>
    <w:basedOn w:val="Carpredefinitoparagrafo"/>
    <w:uiPriority w:val="99"/>
    <w:semiHidden/>
    <w:unhideWhenUsed/>
    <w:rsid w:val="00C21EC7"/>
    <w:rPr>
      <w:color w:val="605E5C"/>
      <w:shd w:val="clear" w:color="auto" w:fill="E1DFDD"/>
    </w:rPr>
  </w:style>
  <w:style w:type="table" w:styleId="Grigliatabella">
    <w:name w:val="Table Grid"/>
    <w:basedOn w:val="Tabellanormale"/>
    <w:uiPriority w:val="39"/>
    <w:rsid w:val="000C32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oloprimapagina">
    <w:name w:val="titolo prima pagina"/>
    <w:basedOn w:val="Normale"/>
    <w:link w:val="titoloprimapaginaCarattere"/>
    <w:qFormat/>
    <w:rsid w:val="00F84D83"/>
    <w:pPr>
      <w:ind w:right="140"/>
      <w:jc w:val="center"/>
    </w:pPr>
    <w:rPr>
      <w:rFonts w:cs="Verdana"/>
      <w:b/>
      <w:bCs/>
      <w:kern w:val="0"/>
      <w:sz w:val="28"/>
    </w:rPr>
  </w:style>
  <w:style w:type="character" w:customStyle="1" w:styleId="titoloprimapaginaCarattere">
    <w:name w:val="titolo prima pagina Carattere"/>
    <w:basedOn w:val="Carpredefinitoparagrafo"/>
    <w:link w:val="titoloprimapagina"/>
    <w:rsid w:val="00F84D83"/>
    <w:rPr>
      <w:rFonts w:asciiTheme="majorHAnsi" w:hAnsiTheme="majorHAnsi" w:cs="Verdana"/>
      <w:b/>
      <w:bCs/>
      <w:kern w:val="0"/>
      <w:sz w:val="28"/>
      <w:szCs w:val="22"/>
    </w:rPr>
  </w:style>
  <w:style w:type="character" w:styleId="Enfasigrassetto">
    <w:name w:val="Strong"/>
    <w:basedOn w:val="Carpredefinitoparagrafo"/>
    <w:uiPriority w:val="22"/>
    <w:qFormat/>
    <w:rsid w:val="0031550D"/>
    <w:rPr>
      <w:b/>
      <w:bCs/>
    </w:rPr>
  </w:style>
  <w:style w:type="character" w:styleId="Enfasicorsivo">
    <w:name w:val="Emphasis"/>
    <w:basedOn w:val="Carpredefinitoparagrafo"/>
    <w:uiPriority w:val="20"/>
    <w:qFormat/>
    <w:rsid w:val="0031550D"/>
    <w:rPr>
      <w:i/>
      <w:iCs/>
    </w:rPr>
  </w:style>
  <w:style w:type="paragraph" w:styleId="Sommario3">
    <w:name w:val="toc 3"/>
    <w:basedOn w:val="Normale"/>
    <w:next w:val="Normale"/>
    <w:autoRedefine/>
    <w:uiPriority w:val="39"/>
    <w:unhideWhenUsed/>
    <w:rsid w:val="00C42E11"/>
    <w:pPr>
      <w:shd w:val="clear" w:color="auto" w:fill="FFFFFF" w:themeFill="background1"/>
      <w:tabs>
        <w:tab w:val="right" w:leader="dot" w:pos="10195"/>
      </w:tabs>
      <w:spacing w:line="360" w:lineRule="auto"/>
    </w:pPr>
    <w:rPr>
      <w:b/>
      <w:bCs/>
      <w:noProof/>
      <w:shd w:val="clear" w:color="auto" w:fill="FFFFFF"/>
      <w:lang w:eastAsia="en-US"/>
    </w:rPr>
  </w:style>
  <w:style w:type="paragraph" w:styleId="Sommario4">
    <w:name w:val="toc 4"/>
    <w:basedOn w:val="Normale"/>
    <w:next w:val="Normale"/>
    <w:autoRedefine/>
    <w:uiPriority w:val="39"/>
    <w:unhideWhenUsed/>
    <w:rsid w:val="00F734CB"/>
    <w:pPr>
      <w:tabs>
        <w:tab w:val="right" w:leader="dot" w:pos="10195"/>
      </w:tabs>
      <w:spacing w:after="120"/>
    </w:pPr>
    <w:rPr>
      <w:noProof/>
      <w:sz w:val="20"/>
      <w:szCs w:val="20"/>
    </w:rPr>
  </w:style>
  <w:style w:type="paragraph" w:customStyle="1" w:styleId="elencopuntato">
    <w:name w:val="elenco puntato"/>
    <w:basedOn w:val="Normale"/>
    <w:link w:val="elencopuntatoCarattere"/>
    <w:qFormat/>
    <w:rsid w:val="008C328E"/>
    <w:pPr>
      <w:numPr>
        <w:numId w:val="2"/>
      </w:numPr>
      <w:ind w:left="567" w:hanging="283"/>
    </w:pPr>
    <w:rPr>
      <w:rFonts w:eastAsiaTheme="minorHAnsi" w:cstheme="minorBidi"/>
      <w:color w:val="000000" w:themeColor="text1"/>
      <w:kern w:val="2"/>
      <w:szCs w:val="24"/>
      <w:bdr w:val="none" w:sz="0" w:space="0" w:color="auto"/>
      <w:lang w:eastAsia="en-US"/>
      <w14:ligatures w14:val="standardContextual"/>
    </w:rPr>
  </w:style>
  <w:style w:type="character" w:customStyle="1" w:styleId="elencopuntatoCarattere">
    <w:name w:val="elenco puntato Carattere"/>
    <w:basedOn w:val="Carpredefinitoparagrafo"/>
    <w:link w:val="elencopuntato"/>
    <w:rsid w:val="008C328E"/>
    <w:rPr>
      <w:rFonts w:asciiTheme="majorHAnsi" w:hAnsiTheme="majorHAnsi"/>
      <w:color w:val="000000" w:themeColor="text1"/>
      <w:sz w:val="22"/>
      <w:u w:color="000000"/>
    </w:rPr>
  </w:style>
  <w:style w:type="character" w:styleId="Rimandocommento">
    <w:name w:val="annotation reference"/>
    <w:basedOn w:val="Carpredefinitoparagrafo"/>
    <w:uiPriority w:val="99"/>
    <w:semiHidden/>
    <w:unhideWhenUsed/>
    <w:rsid w:val="00042B78"/>
    <w:rPr>
      <w:sz w:val="16"/>
      <w:szCs w:val="16"/>
    </w:rPr>
  </w:style>
  <w:style w:type="paragraph" w:styleId="Testocommento">
    <w:name w:val="annotation text"/>
    <w:basedOn w:val="Normale"/>
    <w:link w:val="TestocommentoCarattere"/>
    <w:uiPriority w:val="99"/>
    <w:unhideWhenUsed/>
    <w:rsid w:val="00042B78"/>
    <w:rPr>
      <w:sz w:val="20"/>
      <w:szCs w:val="20"/>
    </w:rPr>
  </w:style>
  <w:style w:type="character" w:customStyle="1" w:styleId="TestocommentoCarattere">
    <w:name w:val="Testo commento Carattere"/>
    <w:basedOn w:val="Carpredefinitoparagrafo"/>
    <w:link w:val="Testocommento"/>
    <w:uiPriority w:val="99"/>
    <w:rsid w:val="00042B78"/>
    <w:rPr>
      <w:rFonts w:asciiTheme="majorHAnsi" w:eastAsia="Arial Unicode MS" w:hAnsiTheme="majorHAnsi" w:cs="Times New Roman"/>
      <w:kern w:val="1"/>
      <w:sz w:val="20"/>
      <w:szCs w:val="20"/>
      <w:u w:color="000000"/>
      <w:bdr w:val="nil"/>
      <w:lang w:eastAsia="it-IT"/>
      <w14:ligatures w14:val="none"/>
    </w:rPr>
  </w:style>
  <w:style w:type="paragraph" w:styleId="Soggettocommento">
    <w:name w:val="annotation subject"/>
    <w:basedOn w:val="Testocommento"/>
    <w:next w:val="Testocommento"/>
    <w:link w:val="SoggettocommentoCarattere"/>
    <w:uiPriority w:val="99"/>
    <w:semiHidden/>
    <w:unhideWhenUsed/>
    <w:rsid w:val="00042B78"/>
    <w:rPr>
      <w:b/>
      <w:bCs/>
    </w:rPr>
  </w:style>
  <w:style w:type="character" w:customStyle="1" w:styleId="SoggettocommentoCarattere">
    <w:name w:val="Soggetto commento Carattere"/>
    <w:basedOn w:val="TestocommentoCarattere"/>
    <w:link w:val="Soggettocommento"/>
    <w:uiPriority w:val="99"/>
    <w:semiHidden/>
    <w:rsid w:val="00042B78"/>
    <w:rPr>
      <w:rFonts w:asciiTheme="majorHAnsi" w:eastAsia="Arial Unicode MS" w:hAnsiTheme="majorHAnsi" w:cs="Times New Roman"/>
      <w:b/>
      <w:bCs/>
      <w:kern w:val="1"/>
      <w:sz w:val="20"/>
      <w:szCs w:val="20"/>
      <w:u w:color="000000"/>
      <w:bdr w:val="nil"/>
      <w:lang w:eastAsia="it-IT"/>
      <w14:ligatures w14:val="none"/>
    </w:rPr>
  </w:style>
  <w:style w:type="paragraph" w:styleId="Didascalia">
    <w:name w:val="caption"/>
    <w:basedOn w:val="Normale"/>
    <w:next w:val="Normale"/>
    <w:uiPriority w:val="35"/>
    <w:unhideWhenUsed/>
    <w:qFormat/>
    <w:rsid w:val="00FD75D7"/>
    <w:pPr>
      <w:spacing w:after="200"/>
    </w:pPr>
    <w:rPr>
      <w:i/>
      <w:iCs/>
      <w:color w:val="7F7F7F" w:themeColor="text1" w:themeTint="80"/>
      <w:sz w:val="18"/>
      <w:szCs w:val="18"/>
    </w:rPr>
  </w:style>
  <w:style w:type="table" w:styleId="Tabellagriglia5scura-colore1">
    <w:name w:val="Grid Table 5 Dark Accent 1"/>
    <w:basedOn w:val="Tabellanormale"/>
    <w:uiPriority w:val="50"/>
    <w:rsid w:val="008D4EA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styleId="Testonotaapidipagina">
    <w:name w:val="footnote text"/>
    <w:basedOn w:val="Normale"/>
    <w:link w:val="TestonotaapidipaginaCarattere"/>
    <w:uiPriority w:val="99"/>
    <w:semiHidden/>
    <w:unhideWhenUsed/>
    <w:rsid w:val="008D4EA6"/>
    <w:pPr>
      <w:spacing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D4EA6"/>
    <w:rPr>
      <w:rFonts w:asciiTheme="majorHAnsi" w:eastAsia="Arial Unicode MS" w:hAnsiTheme="majorHAnsi" w:cs="Times New Roman"/>
      <w:kern w:val="1"/>
      <w:sz w:val="20"/>
      <w:szCs w:val="20"/>
      <w:u w:color="000000"/>
      <w:bdr w:val="nil"/>
      <w:lang w:eastAsia="it-IT"/>
      <w14:ligatures w14:val="none"/>
    </w:rPr>
  </w:style>
  <w:style w:type="character" w:styleId="Rimandonotaapidipagina">
    <w:name w:val="footnote reference"/>
    <w:basedOn w:val="Carpredefinitoparagrafo"/>
    <w:uiPriority w:val="99"/>
    <w:semiHidden/>
    <w:unhideWhenUsed/>
    <w:rsid w:val="008D4EA6"/>
    <w:rPr>
      <w:vertAlign w:val="superscript"/>
    </w:rPr>
  </w:style>
  <w:style w:type="table" w:customStyle="1" w:styleId="Tabellagriglia5scura-colore11">
    <w:name w:val="Tabella griglia 5 scura - colore 11"/>
    <w:basedOn w:val="Tabellanormale"/>
    <w:next w:val="Tabellagriglia5scura-colore1"/>
    <w:uiPriority w:val="50"/>
    <w:rsid w:val="008C43C5"/>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customStyle="1" w:styleId="Tabellagriglia5scura-colore12">
    <w:name w:val="Tabella griglia 5 scura - colore 12"/>
    <w:basedOn w:val="Tabellanormale"/>
    <w:next w:val="Tabellagriglia5scura-colore1"/>
    <w:uiPriority w:val="50"/>
    <w:rsid w:val="008C43C5"/>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customStyle="1" w:styleId="Tabellagriglia5scura-colore13">
    <w:name w:val="Tabella griglia 5 scura - colore 13"/>
    <w:basedOn w:val="Tabellanormale"/>
    <w:next w:val="Tabellagriglia5scura-colore1"/>
    <w:uiPriority w:val="50"/>
    <w:rsid w:val="008C43C5"/>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customStyle="1" w:styleId="Tabellagriglia5scura-colore14">
    <w:name w:val="Tabella griglia 5 scura - colore 14"/>
    <w:basedOn w:val="Tabellanormale"/>
    <w:next w:val="Tabellagriglia5scura-colore1"/>
    <w:uiPriority w:val="50"/>
    <w:rsid w:val="00374D7A"/>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customStyle="1" w:styleId="Tabellagriglia5scura-colore15">
    <w:name w:val="Tabella griglia 5 scura - colore 15"/>
    <w:basedOn w:val="Tabellanormale"/>
    <w:next w:val="Tabellagriglia5scura-colore1"/>
    <w:uiPriority w:val="50"/>
    <w:rsid w:val="00374D7A"/>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styleId="NormaleWeb">
    <w:name w:val="Normal (Web)"/>
    <w:basedOn w:val="Normale"/>
    <w:uiPriority w:val="99"/>
    <w:unhideWhenUsed/>
    <w:rsid w:val="00A85F37"/>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before="100" w:beforeAutospacing="1" w:after="100" w:afterAutospacing="1" w:line="240" w:lineRule="auto"/>
      <w:jc w:val="left"/>
    </w:pPr>
    <w:rPr>
      <w:rFonts w:ascii="Times New Roman" w:eastAsia="Times New Roman" w:hAnsi="Times New Roman"/>
      <w:kern w:val="0"/>
      <w:sz w:val="24"/>
      <w:szCs w:val="24"/>
      <w:bdr w:val="none" w:sz="0" w:space="0" w:color="auto"/>
    </w:rPr>
  </w:style>
  <w:style w:type="paragraph" w:customStyle="1" w:styleId="Default">
    <w:name w:val="Default"/>
    <w:rsid w:val="00782F01"/>
    <w:pPr>
      <w:autoSpaceDE w:val="0"/>
      <w:autoSpaceDN w:val="0"/>
      <w:adjustRightInd w:val="0"/>
      <w:spacing w:after="0" w:line="240" w:lineRule="auto"/>
    </w:pPr>
    <w:rPr>
      <w:rFonts w:ascii="Century Gothic" w:hAnsi="Century Gothic" w:cs="Century Gothic"/>
      <w:color w:val="000000"/>
      <w:kern w:val="0"/>
      <w14:ligatures w14:val="none"/>
    </w:rPr>
  </w:style>
  <w:style w:type="paragraph" w:customStyle="1" w:styleId="p1">
    <w:name w:val="p1"/>
    <w:basedOn w:val="Normale"/>
    <w:rsid w:val="001003EB"/>
    <w:pPr>
      <w:widowControl/>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40" w:lineRule="auto"/>
      <w:jc w:val="left"/>
    </w:pPr>
    <w:rPr>
      <w:rFonts w:ascii="Helvetica" w:eastAsia="Times New Roman" w:hAnsi="Helvetica"/>
      <w:color w:val="000000"/>
      <w:kern w:val="0"/>
      <w:sz w:val="18"/>
      <w:szCs w:val="18"/>
      <w:bdr w:val="none" w:sz="0" w:space="0" w:color="auto"/>
    </w:rPr>
  </w:style>
  <w:style w:type="paragraph" w:styleId="Nessunaspaziatura">
    <w:name w:val="No Spacing"/>
    <w:uiPriority w:val="1"/>
    <w:qFormat/>
    <w:rsid w:val="00AE60A6"/>
    <w:pPr>
      <w:spacing w:after="0" w:line="240" w:lineRule="auto"/>
    </w:pPr>
    <w:rPr>
      <w:kern w:val="0"/>
      <w14:ligatures w14:val="none"/>
    </w:rPr>
  </w:style>
  <w:style w:type="paragraph" w:styleId="Revisione">
    <w:name w:val="Revision"/>
    <w:hidden/>
    <w:uiPriority w:val="99"/>
    <w:semiHidden/>
    <w:rsid w:val="00C02C15"/>
    <w:pPr>
      <w:spacing w:after="0" w:line="240" w:lineRule="auto"/>
    </w:pPr>
    <w:rPr>
      <w:rFonts w:asciiTheme="majorHAnsi" w:eastAsia="Arial Unicode MS" w:hAnsiTheme="majorHAnsi" w:cs="Times New Roman"/>
      <w:kern w:val="1"/>
      <w:sz w:val="22"/>
      <w:szCs w:val="22"/>
      <w:u w:color="000000"/>
      <w:bdr w:val="nil"/>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137586">
      <w:bodyDiv w:val="1"/>
      <w:marLeft w:val="0"/>
      <w:marRight w:val="0"/>
      <w:marTop w:val="0"/>
      <w:marBottom w:val="0"/>
      <w:divBdr>
        <w:top w:val="none" w:sz="0" w:space="0" w:color="auto"/>
        <w:left w:val="none" w:sz="0" w:space="0" w:color="auto"/>
        <w:bottom w:val="none" w:sz="0" w:space="0" w:color="auto"/>
        <w:right w:val="none" w:sz="0" w:space="0" w:color="auto"/>
      </w:divBdr>
    </w:div>
    <w:div w:id="292366013">
      <w:bodyDiv w:val="1"/>
      <w:marLeft w:val="0"/>
      <w:marRight w:val="0"/>
      <w:marTop w:val="0"/>
      <w:marBottom w:val="0"/>
      <w:divBdr>
        <w:top w:val="none" w:sz="0" w:space="0" w:color="auto"/>
        <w:left w:val="none" w:sz="0" w:space="0" w:color="auto"/>
        <w:bottom w:val="none" w:sz="0" w:space="0" w:color="auto"/>
        <w:right w:val="none" w:sz="0" w:space="0" w:color="auto"/>
      </w:divBdr>
    </w:div>
    <w:div w:id="415055902">
      <w:bodyDiv w:val="1"/>
      <w:marLeft w:val="0"/>
      <w:marRight w:val="0"/>
      <w:marTop w:val="0"/>
      <w:marBottom w:val="0"/>
      <w:divBdr>
        <w:top w:val="none" w:sz="0" w:space="0" w:color="auto"/>
        <w:left w:val="none" w:sz="0" w:space="0" w:color="auto"/>
        <w:bottom w:val="none" w:sz="0" w:space="0" w:color="auto"/>
        <w:right w:val="none" w:sz="0" w:space="0" w:color="auto"/>
      </w:divBdr>
    </w:div>
    <w:div w:id="592595776">
      <w:bodyDiv w:val="1"/>
      <w:marLeft w:val="0"/>
      <w:marRight w:val="0"/>
      <w:marTop w:val="0"/>
      <w:marBottom w:val="0"/>
      <w:divBdr>
        <w:top w:val="none" w:sz="0" w:space="0" w:color="auto"/>
        <w:left w:val="none" w:sz="0" w:space="0" w:color="auto"/>
        <w:bottom w:val="none" w:sz="0" w:space="0" w:color="auto"/>
        <w:right w:val="none" w:sz="0" w:space="0" w:color="auto"/>
      </w:divBdr>
      <w:divsChild>
        <w:div w:id="419450519">
          <w:marLeft w:val="0"/>
          <w:marRight w:val="0"/>
          <w:marTop w:val="0"/>
          <w:marBottom w:val="0"/>
          <w:divBdr>
            <w:top w:val="none" w:sz="0" w:space="0" w:color="auto"/>
            <w:left w:val="none" w:sz="0" w:space="0" w:color="auto"/>
            <w:bottom w:val="none" w:sz="0" w:space="0" w:color="auto"/>
            <w:right w:val="none" w:sz="0" w:space="0" w:color="auto"/>
          </w:divBdr>
          <w:divsChild>
            <w:div w:id="1652752411">
              <w:marLeft w:val="0"/>
              <w:marRight w:val="0"/>
              <w:marTop w:val="0"/>
              <w:marBottom w:val="0"/>
              <w:divBdr>
                <w:top w:val="none" w:sz="0" w:space="0" w:color="auto"/>
                <w:left w:val="none" w:sz="0" w:space="0" w:color="auto"/>
                <w:bottom w:val="none" w:sz="0" w:space="0" w:color="auto"/>
                <w:right w:val="none" w:sz="0" w:space="0" w:color="auto"/>
              </w:divBdr>
              <w:divsChild>
                <w:div w:id="328145424">
                  <w:marLeft w:val="0"/>
                  <w:marRight w:val="0"/>
                  <w:marTop w:val="0"/>
                  <w:marBottom w:val="0"/>
                  <w:divBdr>
                    <w:top w:val="none" w:sz="0" w:space="0" w:color="auto"/>
                    <w:left w:val="none" w:sz="0" w:space="0" w:color="auto"/>
                    <w:bottom w:val="none" w:sz="0" w:space="0" w:color="auto"/>
                    <w:right w:val="none" w:sz="0" w:space="0" w:color="auto"/>
                  </w:divBdr>
                  <w:divsChild>
                    <w:div w:id="496848391">
                      <w:marLeft w:val="0"/>
                      <w:marRight w:val="0"/>
                      <w:marTop w:val="0"/>
                      <w:marBottom w:val="0"/>
                      <w:divBdr>
                        <w:top w:val="none" w:sz="0" w:space="0" w:color="auto"/>
                        <w:left w:val="none" w:sz="0" w:space="0" w:color="auto"/>
                        <w:bottom w:val="none" w:sz="0" w:space="0" w:color="auto"/>
                        <w:right w:val="none" w:sz="0" w:space="0" w:color="auto"/>
                      </w:divBdr>
                      <w:divsChild>
                        <w:div w:id="290093085">
                          <w:marLeft w:val="0"/>
                          <w:marRight w:val="0"/>
                          <w:marTop w:val="0"/>
                          <w:marBottom w:val="0"/>
                          <w:divBdr>
                            <w:top w:val="none" w:sz="0" w:space="0" w:color="auto"/>
                            <w:left w:val="none" w:sz="0" w:space="0" w:color="auto"/>
                            <w:bottom w:val="none" w:sz="0" w:space="0" w:color="auto"/>
                            <w:right w:val="none" w:sz="0" w:space="0" w:color="auto"/>
                          </w:divBdr>
                          <w:divsChild>
                            <w:div w:id="92295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5589010">
          <w:marLeft w:val="0"/>
          <w:marRight w:val="0"/>
          <w:marTop w:val="0"/>
          <w:marBottom w:val="0"/>
          <w:divBdr>
            <w:top w:val="none" w:sz="0" w:space="0" w:color="auto"/>
            <w:left w:val="none" w:sz="0" w:space="0" w:color="auto"/>
            <w:bottom w:val="none" w:sz="0" w:space="0" w:color="auto"/>
            <w:right w:val="none" w:sz="0" w:space="0" w:color="auto"/>
          </w:divBdr>
          <w:divsChild>
            <w:div w:id="1471440879">
              <w:marLeft w:val="0"/>
              <w:marRight w:val="0"/>
              <w:marTop w:val="0"/>
              <w:marBottom w:val="0"/>
              <w:divBdr>
                <w:top w:val="none" w:sz="0" w:space="0" w:color="auto"/>
                <w:left w:val="none" w:sz="0" w:space="0" w:color="auto"/>
                <w:bottom w:val="none" w:sz="0" w:space="0" w:color="auto"/>
                <w:right w:val="none" w:sz="0" w:space="0" w:color="auto"/>
              </w:divBdr>
              <w:divsChild>
                <w:div w:id="489103591">
                  <w:marLeft w:val="0"/>
                  <w:marRight w:val="0"/>
                  <w:marTop w:val="0"/>
                  <w:marBottom w:val="0"/>
                  <w:divBdr>
                    <w:top w:val="none" w:sz="0" w:space="0" w:color="auto"/>
                    <w:left w:val="none" w:sz="0" w:space="0" w:color="auto"/>
                    <w:bottom w:val="none" w:sz="0" w:space="0" w:color="auto"/>
                    <w:right w:val="none" w:sz="0" w:space="0" w:color="auto"/>
                  </w:divBdr>
                  <w:divsChild>
                    <w:div w:id="1779719976">
                      <w:marLeft w:val="0"/>
                      <w:marRight w:val="0"/>
                      <w:marTop w:val="0"/>
                      <w:marBottom w:val="0"/>
                      <w:divBdr>
                        <w:top w:val="none" w:sz="0" w:space="0" w:color="auto"/>
                        <w:left w:val="none" w:sz="0" w:space="0" w:color="auto"/>
                        <w:bottom w:val="none" w:sz="0" w:space="0" w:color="auto"/>
                        <w:right w:val="none" w:sz="0" w:space="0" w:color="auto"/>
                      </w:divBdr>
                      <w:divsChild>
                        <w:div w:id="286549459">
                          <w:marLeft w:val="0"/>
                          <w:marRight w:val="0"/>
                          <w:marTop w:val="0"/>
                          <w:marBottom w:val="0"/>
                          <w:divBdr>
                            <w:top w:val="none" w:sz="0" w:space="0" w:color="auto"/>
                            <w:left w:val="none" w:sz="0" w:space="0" w:color="auto"/>
                            <w:bottom w:val="none" w:sz="0" w:space="0" w:color="auto"/>
                            <w:right w:val="none" w:sz="0" w:space="0" w:color="auto"/>
                          </w:divBdr>
                          <w:divsChild>
                            <w:div w:id="10434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4714779">
          <w:marLeft w:val="0"/>
          <w:marRight w:val="0"/>
          <w:marTop w:val="0"/>
          <w:marBottom w:val="0"/>
          <w:divBdr>
            <w:top w:val="none" w:sz="0" w:space="0" w:color="auto"/>
            <w:left w:val="none" w:sz="0" w:space="0" w:color="auto"/>
            <w:bottom w:val="none" w:sz="0" w:space="0" w:color="auto"/>
            <w:right w:val="none" w:sz="0" w:space="0" w:color="auto"/>
          </w:divBdr>
          <w:divsChild>
            <w:div w:id="1173765121">
              <w:marLeft w:val="0"/>
              <w:marRight w:val="0"/>
              <w:marTop w:val="0"/>
              <w:marBottom w:val="0"/>
              <w:divBdr>
                <w:top w:val="none" w:sz="0" w:space="0" w:color="auto"/>
                <w:left w:val="none" w:sz="0" w:space="0" w:color="auto"/>
                <w:bottom w:val="none" w:sz="0" w:space="0" w:color="auto"/>
                <w:right w:val="none" w:sz="0" w:space="0" w:color="auto"/>
              </w:divBdr>
              <w:divsChild>
                <w:div w:id="1081566477">
                  <w:marLeft w:val="0"/>
                  <w:marRight w:val="0"/>
                  <w:marTop w:val="0"/>
                  <w:marBottom w:val="0"/>
                  <w:divBdr>
                    <w:top w:val="none" w:sz="0" w:space="0" w:color="auto"/>
                    <w:left w:val="none" w:sz="0" w:space="0" w:color="auto"/>
                    <w:bottom w:val="none" w:sz="0" w:space="0" w:color="auto"/>
                    <w:right w:val="none" w:sz="0" w:space="0" w:color="auto"/>
                  </w:divBdr>
                  <w:divsChild>
                    <w:div w:id="1007250875">
                      <w:marLeft w:val="0"/>
                      <w:marRight w:val="0"/>
                      <w:marTop w:val="0"/>
                      <w:marBottom w:val="0"/>
                      <w:divBdr>
                        <w:top w:val="none" w:sz="0" w:space="0" w:color="auto"/>
                        <w:left w:val="none" w:sz="0" w:space="0" w:color="auto"/>
                        <w:bottom w:val="none" w:sz="0" w:space="0" w:color="auto"/>
                        <w:right w:val="none" w:sz="0" w:space="0" w:color="auto"/>
                      </w:divBdr>
                      <w:divsChild>
                        <w:div w:id="28146905">
                          <w:marLeft w:val="0"/>
                          <w:marRight w:val="0"/>
                          <w:marTop w:val="0"/>
                          <w:marBottom w:val="0"/>
                          <w:divBdr>
                            <w:top w:val="none" w:sz="0" w:space="0" w:color="auto"/>
                            <w:left w:val="none" w:sz="0" w:space="0" w:color="auto"/>
                            <w:bottom w:val="none" w:sz="0" w:space="0" w:color="auto"/>
                            <w:right w:val="none" w:sz="0" w:space="0" w:color="auto"/>
                          </w:divBdr>
                          <w:divsChild>
                            <w:div w:id="160807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3923658">
      <w:bodyDiv w:val="1"/>
      <w:marLeft w:val="0"/>
      <w:marRight w:val="0"/>
      <w:marTop w:val="0"/>
      <w:marBottom w:val="0"/>
      <w:divBdr>
        <w:top w:val="none" w:sz="0" w:space="0" w:color="auto"/>
        <w:left w:val="none" w:sz="0" w:space="0" w:color="auto"/>
        <w:bottom w:val="none" w:sz="0" w:space="0" w:color="auto"/>
        <w:right w:val="none" w:sz="0" w:space="0" w:color="auto"/>
      </w:divBdr>
      <w:divsChild>
        <w:div w:id="161700401">
          <w:marLeft w:val="0"/>
          <w:marRight w:val="0"/>
          <w:marTop w:val="0"/>
          <w:marBottom w:val="0"/>
          <w:divBdr>
            <w:top w:val="none" w:sz="0" w:space="0" w:color="auto"/>
            <w:left w:val="none" w:sz="0" w:space="0" w:color="auto"/>
            <w:bottom w:val="none" w:sz="0" w:space="0" w:color="auto"/>
            <w:right w:val="none" w:sz="0" w:space="0" w:color="auto"/>
          </w:divBdr>
          <w:divsChild>
            <w:div w:id="906957675">
              <w:marLeft w:val="0"/>
              <w:marRight w:val="0"/>
              <w:marTop w:val="0"/>
              <w:marBottom w:val="0"/>
              <w:divBdr>
                <w:top w:val="none" w:sz="0" w:space="0" w:color="auto"/>
                <w:left w:val="none" w:sz="0" w:space="0" w:color="auto"/>
                <w:bottom w:val="none" w:sz="0" w:space="0" w:color="auto"/>
                <w:right w:val="none" w:sz="0" w:space="0" w:color="auto"/>
              </w:divBdr>
              <w:divsChild>
                <w:div w:id="316107865">
                  <w:marLeft w:val="0"/>
                  <w:marRight w:val="0"/>
                  <w:marTop w:val="0"/>
                  <w:marBottom w:val="0"/>
                  <w:divBdr>
                    <w:top w:val="none" w:sz="0" w:space="0" w:color="auto"/>
                    <w:left w:val="none" w:sz="0" w:space="0" w:color="auto"/>
                    <w:bottom w:val="none" w:sz="0" w:space="0" w:color="auto"/>
                    <w:right w:val="none" w:sz="0" w:space="0" w:color="auto"/>
                  </w:divBdr>
                  <w:divsChild>
                    <w:div w:id="2005350448">
                      <w:marLeft w:val="0"/>
                      <w:marRight w:val="0"/>
                      <w:marTop w:val="0"/>
                      <w:marBottom w:val="0"/>
                      <w:divBdr>
                        <w:top w:val="none" w:sz="0" w:space="0" w:color="auto"/>
                        <w:left w:val="none" w:sz="0" w:space="0" w:color="auto"/>
                        <w:bottom w:val="none" w:sz="0" w:space="0" w:color="auto"/>
                        <w:right w:val="none" w:sz="0" w:space="0" w:color="auto"/>
                      </w:divBdr>
                      <w:divsChild>
                        <w:div w:id="1270696194">
                          <w:marLeft w:val="0"/>
                          <w:marRight w:val="0"/>
                          <w:marTop w:val="0"/>
                          <w:marBottom w:val="0"/>
                          <w:divBdr>
                            <w:top w:val="none" w:sz="0" w:space="0" w:color="auto"/>
                            <w:left w:val="none" w:sz="0" w:space="0" w:color="auto"/>
                            <w:bottom w:val="none" w:sz="0" w:space="0" w:color="auto"/>
                            <w:right w:val="none" w:sz="0" w:space="0" w:color="auto"/>
                          </w:divBdr>
                          <w:divsChild>
                            <w:div w:id="20633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7475267">
          <w:marLeft w:val="0"/>
          <w:marRight w:val="0"/>
          <w:marTop w:val="0"/>
          <w:marBottom w:val="0"/>
          <w:divBdr>
            <w:top w:val="none" w:sz="0" w:space="0" w:color="auto"/>
            <w:left w:val="none" w:sz="0" w:space="0" w:color="auto"/>
            <w:bottom w:val="none" w:sz="0" w:space="0" w:color="auto"/>
            <w:right w:val="none" w:sz="0" w:space="0" w:color="auto"/>
          </w:divBdr>
          <w:divsChild>
            <w:div w:id="1911772287">
              <w:marLeft w:val="0"/>
              <w:marRight w:val="0"/>
              <w:marTop w:val="0"/>
              <w:marBottom w:val="0"/>
              <w:divBdr>
                <w:top w:val="none" w:sz="0" w:space="0" w:color="auto"/>
                <w:left w:val="none" w:sz="0" w:space="0" w:color="auto"/>
                <w:bottom w:val="none" w:sz="0" w:space="0" w:color="auto"/>
                <w:right w:val="none" w:sz="0" w:space="0" w:color="auto"/>
              </w:divBdr>
              <w:divsChild>
                <w:div w:id="360281559">
                  <w:marLeft w:val="0"/>
                  <w:marRight w:val="0"/>
                  <w:marTop w:val="0"/>
                  <w:marBottom w:val="0"/>
                  <w:divBdr>
                    <w:top w:val="none" w:sz="0" w:space="0" w:color="auto"/>
                    <w:left w:val="none" w:sz="0" w:space="0" w:color="auto"/>
                    <w:bottom w:val="none" w:sz="0" w:space="0" w:color="auto"/>
                    <w:right w:val="none" w:sz="0" w:space="0" w:color="auto"/>
                  </w:divBdr>
                  <w:divsChild>
                    <w:div w:id="681393811">
                      <w:marLeft w:val="0"/>
                      <w:marRight w:val="0"/>
                      <w:marTop w:val="0"/>
                      <w:marBottom w:val="0"/>
                      <w:divBdr>
                        <w:top w:val="none" w:sz="0" w:space="0" w:color="auto"/>
                        <w:left w:val="none" w:sz="0" w:space="0" w:color="auto"/>
                        <w:bottom w:val="none" w:sz="0" w:space="0" w:color="auto"/>
                        <w:right w:val="none" w:sz="0" w:space="0" w:color="auto"/>
                      </w:divBdr>
                      <w:divsChild>
                        <w:div w:id="955335646">
                          <w:marLeft w:val="0"/>
                          <w:marRight w:val="0"/>
                          <w:marTop w:val="0"/>
                          <w:marBottom w:val="0"/>
                          <w:divBdr>
                            <w:top w:val="none" w:sz="0" w:space="0" w:color="auto"/>
                            <w:left w:val="none" w:sz="0" w:space="0" w:color="auto"/>
                            <w:bottom w:val="none" w:sz="0" w:space="0" w:color="auto"/>
                            <w:right w:val="none" w:sz="0" w:space="0" w:color="auto"/>
                          </w:divBdr>
                          <w:divsChild>
                            <w:div w:id="25331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1587976">
          <w:marLeft w:val="0"/>
          <w:marRight w:val="0"/>
          <w:marTop w:val="0"/>
          <w:marBottom w:val="0"/>
          <w:divBdr>
            <w:top w:val="none" w:sz="0" w:space="0" w:color="auto"/>
            <w:left w:val="none" w:sz="0" w:space="0" w:color="auto"/>
            <w:bottom w:val="none" w:sz="0" w:space="0" w:color="auto"/>
            <w:right w:val="none" w:sz="0" w:space="0" w:color="auto"/>
          </w:divBdr>
          <w:divsChild>
            <w:div w:id="170875576">
              <w:marLeft w:val="0"/>
              <w:marRight w:val="0"/>
              <w:marTop w:val="0"/>
              <w:marBottom w:val="0"/>
              <w:divBdr>
                <w:top w:val="none" w:sz="0" w:space="0" w:color="auto"/>
                <w:left w:val="none" w:sz="0" w:space="0" w:color="auto"/>
                <w:bottom w:val="none" w:sz="0" w:space="0" w:color="auto"/>
                <w:right w:val="none" w:sz="0" w:space="0" w:color="auto"/>
              </w:divBdr>
              <w:divsChild>
                <w:div w:id="1236666449">
                  <w:marLeft w:val="0"/>
                  <w:marRight w:val="0"/>
                  <w:marTop w:val="0"/>
                  <w:marBottom w:val="0"/>
                  <w:divBdr>
                    <w:top w:val="none" w:sz="0" w:space="0" w:color="auto"/>
                    <w:left w:val="none" w:sz="0" w:space="0" w:color="auto"/>
                    <w:bottom w:val="none" w:sz="0" w:space="0" w:color="auto"/>
                    <w:right w:val="none" w:sz="0" w:space="0" w:color="auto"/>
                  </w:divBdr>
                  <w:divsChild>
                    <w:div w:id="1598173059">
                      <w:marLeft w:val="0"/>
                      <w:marRight w:val="0"/>
                      <w:marTop w:val="0"/>
                      <w:marBottom w:val="0"/>
                      <w:divBdr>
                        <w:top w:val="none" w:sz="0" w:space="0" w:color="auto"/>
                        <w:left w:val="none" w:sz="0" w:space="0" w:color="auto"/>
                        <w:bottom w:val="none" w:sz="0" w:space="0" w:color="auto"/>
                        <w:right w:val="none" w:sz="0" w:space="0" w:color="auto"/>
                      </w:divBdr>
                      <w:divsChild>
                        <w:div w:id="289631963">
                          <w:marLeft w:val="0"/>
                          <w:marRight w:val="0"/>
                          <w:marTop w:val="0"/>
                          <w:marBottom w:val="0"/>
                          <w:divBdr>
                            <w:top w:val="none" w:sz="0" w:space="0" w:color="auto"/>
                            <w:left w:val="none" w:sz="0" w:space="0" w:color="auto"/>
                            <w:bottom w:val="none" w:sz="0" w:space="0" w:color="auto"/>
                            <w:right w:val="none" w:sz="0" w:space="0" w:color="auto"/>
                          </w:divBdr>
                          <w:divsChild>
                            <w:div w:id="1008483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0554610">
      <w:bodyDiv w:val="1"/>
      <w:marLeft w:val="0"/>
      <w:marRight w:val="0"/>
      <w:marTop w:val="0"/>
      <w:marBottom w:val="0"/>
      <w:divBdr>
        <w:top w:val="none" w:sz="0" w:space="0" w:color="auto"/>
        <w:left w:val="none" w:sz="0" w:space="0" w:color="auto"/>
        <w:bottom w:val="none" w:sz="0" w:space="0" w:color="auto"/>
        <w:right w:val="none" w:sz="0" w:space="0" w:color="auto"/>
      </w:divBdr>
      <w:divsChild>
        <w:div w:id="464931192">
          <w:marLeft w:val="0"/>
          <w:marRight w:val="0"/>
          <w:marTop w:val="0"/>
          <w:marBottom w:val="0"/>
          <w:divBdr>
            <w:top w:val="none" w:sz="0" w:space="0" w:color="auto"/>
            <w:left w:val="none" w:sz="0" w:space="0" w:color="auto"/>
            <w:bottom w:val="none" w:sz="0" w:space="0" w:color="auto"/>
            <w:right w:val="none" w:sz="0" w:space="0" w:color="auto"/>
          </w:divBdr>
        </w:div>
        <w:div w:id="560604172">
          <w:marLeft w:val="0"/>
          <w:marRight w:val="0"/>
          <w:marTop w:val="0"/>
          <w:marBottom w:val="0"/>
          <w:divBdr>
            <w:top w:val="none" w:sz="0" w:space="0" w:color="auto"/>
            <w:left w:val="none" w:sz="0" w:space="0" w:color="auto"/>
            <w:bottom w:val="none" w:sz="0" w:space="0" w:color="auto"/>
            <w:right w:val="none" w:sz="0" w:space="0" w:color="auto"/>
          </w:divBdr>
        </w:div>
        <w:div w:id="694575022">
          <w:marLeft w:val="0"/>
          <w:marRight w:val="0"/>
          <w:marTop w:val="0"/>
          <w:marBottom w:val="0"/>
          <w:divBdr>
            <w:top w:val="none" w:sz="0" w:space="0" w:color="auto"/>
            <w:left w:val="none" w:sz="0" w:space="0" w:color="auto"/>
            <w:bottom w:val="none" w:sz="0" w:space="0" w:color="auto"/>
            <w:right w:val="none" w:sz="0" w:space="0" w:color="auto"/>
          </w:divBdr>
        </w:div>
        <w:div w:id="741410302">
          <w:marLeft w:val="0"/>
          <w:marRight w:val="0"/>
          <w:marTop w:val="0"/>
          <w:marBottom w:val="0"/>
          <w:divBdr>
            <w:top w:val="none" w:sz="0" w:space="0" w:color="auto"/>
            <w:left w:val="none" w:sz="0" w:space="0" w:color="auto"/>
            <w:bottom w:val="none" w:sz="0" w:space="0" w:color="auto"/>
            <w:right w:val="none" w:sz="0" w:space="0" w:color="auto"/>
          </w:divBdr>
        </w:div>
        <w:div w:id="814298780">
          <w:marLeft w:val="0"/>
          <w:marRight w:val="0"/>
          <w:marTop w:val="0"/>
          <w:marBottom w:val="0"/>
          <w:divBdr>
            <w:top w:val="none" w:sz="0" w:space="0" w:color="auto"/>
            <w:left w:val="none" w:sz="0" w:space="0" w:color="auto"/>
            <w:bottom w:val="none" w:sz="0" w:space="0" w:color="auto"/>
            <w:right w:val="none" w:sz="0" w:space="0" w:color="auto"/>
          </w:divBdr>
        </w:div>
        <w:div w:id="854995574">
          <w:marLeft w:val="0"/>
          <w:marRight w:val="0"/>
          <w:marTop w:val="0"/>
          <w:marBottom w:val="0"/>
          <w:divBdr>
            <w:top w:val="none" w:sz="0" w:space="0" w:color="auto"/>
            <w:left w:val="none" w:sz="0" w:space="0" w:color="auto"/>
            <w:bottom w:val="none" w:sz="0" w:space="0" w:color="auto"/>
            <w:right w:val="none" w:sz="0" w:space="0" w:color="auto"/>
          </w:divBdr>
        </w:div>
        <w:div w:id="1549487068">
          <w:marLeft w:val="0"/>
          <w:marRight w:val="0"/>
          <w:marTop w:val="0"/>
          <w:marBottom w:val="0"/>
          <w:divBdr>
            <w:top w:val="none" w:sz="0" w:space="0" w:color="auto"/>
            <w:left w:val="none" w:sz="0" w:space="0" w:color="auto"/>
            <w:bottom w:val="none" w:sz="0" w:space="0" w:color="auto"/>
            <w:right w:val="none" w:sz="0" w:space="0" w:color="auto"/>
          </w:divBdr>
        </w:div>
        <w:div w:id="1626236751">
          <w:marLeft w:val="0"/>
          <w:marRight w:val="0"/>
          <w:marTop w:val="0"/>
          <w:marBottom w:val="0"/>
          <w:divBdr>
            <w:top w:val="none" w:sz="0" w:space="0" w:color="auto"/>
            <w:left w:val="none" w:sz="0" w:space="0" w:color="auto"/>
            <w:bottom w:val="none" w:sz="0" w:space="0" w:color="auto"/>
            <w:right w:val="none" w:sz="0" w:space="0" w:color="auto"/>
          </w:divBdr>
        </w:div>
        <w:div w:id="1668705292">
          <w:marLeft w:val="0"/>
          <w:marRight w:val="0"/>
          <w:marTop w:val="0"/>
          <w:marBottom w:val="0"/>
          <w:divBdr>
            <w:top w:val="none" w:sz="0" w:space="0" w:color="auto"/>
            <w:left w:val="none" w:sz="0" w:space="0" w:color="auto"/>
            <w:bottom w:val="none" w:sz="0" w:space="0" w:color="auto"/>
            <w:right w:val="none" w:sz="0" w:space="0" w:color="auto"/>
          </w:divBdr>
        </w:div>
        <w:div w:id="1720741700">
          <w:marLeft w:val="0"/>
          <w:marRight w:val="0"/>
          <w:marTop w:val="0"/>
          <w:marBottom w:val="0"/>
          <w:divBdr>
            <w:top w:val="none" w:sz="0" w:space="0" w:color="auto"/>
            <w:left w:val="none" w:sz="0" w:space="0" w:color="auto"/>
            <w:bottom w:val="none" w:sz="0" w:space="0" w:color="auto"/>
            <w:right w:val="none" w:sz="0" w:space="0" w:color="auto"/>
          </w:divBdr>
        </w:div>
        <w:div w:id="1759715860">
          <w:marLeft w:val="0"/>
          <w:marRight w:val="0"/>
          <w:marTop w:val="0"/>
          <w:marBottom w:val="0"/>
          <w:divBdr>
            <w:top w:val="none" w:sz="0" w:space="0" w:color="auto"/>
            <w:left w:val="none" w:sz="0" w:space="0" w:color="auto"/>
            <w:bottom w:val="none" w:sz="0" w:space="0" w:color="auto"/>
            <w:right w:val="none" w:sz="0" w:space="0" w:color="auto"/>
          </w:divBdr>
        </w:div>
        <w:div w:id="2119446175">
          <w:marLeft w:val="0"/>
          <w:marRight w:val="0"/>
          <w:marTop w:val="0"/>
          <w:marBottom w:val="0"/>
          <w:divBdr>
            <w:top w:val="none" w:sz="0" w:space="0" w:color="auto"/>
            <w:left w:val="none" w:sz="0" w:space="0" w:color="auto"/>
            <w:bottom w:val="none" w:sz="0" w:space="0" w:color="auto"/>
            <w:right w:val="none" w:sz="0" w:space="0" w:color="auto"/>
          </w:divBdr>
        </w:div>
      </w:divsChild>
    </w:div>
    <w:div w:id="891428275">
      <w:bodyDiv w:val="1"/>
      <w:marLeft w:val="0"/>
      <w:marRight w:val="0"/>
      <w:marTop w:val="0"/>
      <w:marBottom w:val="0"/>
      <w:divBdr>
        <w:top w:val="none" w:sz="0" w:space="0" w:color="auto"/>
        <w:left w:val="none" w:sz="0" w:space="0" w:color="auto"/>
        <w:bottom w:val="none" w:sz="0" w:space="0" w:color="auto"/>
        <w:right w:val="none" w:sz="0" w:space="0" w:color="auto"/>
      </w:divBdr>
    </w:div>
    <w:div w:id="903566423">
      <w:bodyDiv w:val="1"/>
      <w:marLeft w:val="0"/>
      <w:marRight w:val="0"/>
      <w:marTop w:val="0"/>
      <w:marBottom w:val="0"/>
      <w:divBdr>
        <w:top w:val="none" w:sz="0" w:space="0" w:color="auto"/>
        <w:left w:val="none" w:sz="0" w:space="0" w:color="auto"/>
        <w:bottom w:val="none" w:sz="0" w:space="0" w:color="auto"/>
        <w:right w:val="none" w:sz="0" w:space="0" w:color="auto"/>
      </w:divBdr>
    </w:div>
    <w:div w:id="926618102">
      <w:bodyDiv w:val="1"/>
      <w:marLeft w:val="0"/>
      <w:marRight w:val="0"/>
      <w:marTop w:val="0"/>
      <w:marBottom w:val="0"/>
      <w:divBdr>
        <w:top w:val="none" w:sz="0" w:space="0" w:color="auto"/>
        <w:left w:val="none" w:sz="0" w:space="0" w:color="auto"/>
        <w:bottom w:val="none" w:sz="0" w:space="0" w:color="auto"/>
        <w:right w:val="none" w:sz="0" w:space="0" w:color="auto"/>
      </w:divBdr>
    </w:div>
    <w:div w:id="1297027505">
      <w:bodyDiv w:val="1"/>
      <w:marLeft w:val="0"/>
      <w:marRight w:val="0"/>
      <w:marTop w:val="0"/>
      <w:marBottom w:val="0"/>
      <w:divBdr>
        <w:top w:val="none" w:sz="0" w:space="0" w:color="auto"/>
        <w:left w:val="none" w:sz="0" w:space="0" w:color="auto"/>
        <w:bottom w:val="none" w:sz="0" w:space="0" w:color="auto"/>
        <w:right w:val="none" w:sz="0" w:space="0" w:color="auto"/>
      </w:divBdr>
    </w:div>
    <w:div w:id="1322351091">
      <w:bodyDiv w:val="1"/>
      <w:marLeft w:val="0"/>
      <w:marRight w:val="0"/>
      <w:marTop w:val="0"/>
      <w:marBottom w:val="0"/>
      <w:divBdr>
        <w:top w:val="none" w:sz="0" w:space="0" w:color="auto"/>
        <w:left w:val="none" w:sz="0" w:space="0" w:color="auto"/>
        <w:bottom w:val="none" w:sz="0" w:space="0" w:color="auto"/>
        <w:right w:val="none" w:sz="0" w:space="0" w:color="auto"/>
      </w:divBdr>
    </w:div>
    <w:div w:id="1442456014">
      <w:bodyDiv w:val="1"/>
      <w:marLeft w:val="0"/>
      <w:marRight w:val="0"/>
      <w:marTop w:val="0"/>
      <w:marBottom w:val="0"/>
      <w:divBdr>
        <w:top w:val="none" w:sz="0" w:space="0" w:color="auto"/>
        <w:left w:val="none" w:sz="0" w:space="0" w:color="auto"/>
        <w:bottom w:val="none" w:sz="0" w:space="0" w:color="auto"/>
        <w:right w:val="none" w:sz="0" w:space="0" w:color="auto"/>
      </w:divBdr>
    </w:div>
    <w:div w:id="1500386285">
      <w:bodyDiv w:val="1"/>
      <w:marLeft w:val="0"/>
      <w:marRight w:val="0"/>
      <w:marTop w:val="0"/>
      <w:marBottom w:val="0"/>
      <w:divBdr>
        <w:top w:val="none" w:sz="0" w:space="0" w:color="auto"/>
        <w:left w:val="none" w:sz="0" w:space="0" w:color="auto"/>
        <w:bottom w:val="none" w:sz="0" w:space="0" w:color="auto"/>
        <w:right w:val="none" w:sz="0" w:space="0" w:color="auto"/>
      </w:divBdr>
      <w:divsChild>
        <w:div w:id="366566819">
          <w:marLeft w:val="0"/>
          <w:marRight w:val="0"/>
          <w:marTop w:val="0"/>
          <w:marBottom w:val="0"/>
          <w:divBdr>
            <w:top w:val="none" w:sz="0" w:space="0" w:color="auto"/>
            <w:left w:val="none" w:sz="0" w:space="0" w:color="auto"/>
            <w:bottom w:val="none" w:sz="0" w:space="0" w:color="auto"/>
            <w:right w:val="none" w:sz="0" w:space="0" w:color="auto"/>
          </w:divBdr>
        </w:div>
        <w:div w:id="651063682">
          <w:marLeft w:val="0"/>
          <w:marRight w:val="0"/>
          <w:marTop w:val="0"/>
          <w:marBottom w:val="0"/>
          <w:divBdr>
            <w:top w:val="none" w:sz="0" w:space="0" w:color="auto"/>
            <w:left w:val="none" w:sz="0" w:space="0" w:color="auto"/>
            <w:bottom w:val="none" w:sz="0" w:space="0" w:color="auto"/>
            <w:right w:val="none" w:sz="0" w:space="0" w:color="auto"/>
          </w:divBdr>
        </w:div>
        <w:div w:id="695736334">
          <w:marLeft w:val="0"/>
          <w:marRight w:val="0"/>
          <w:marTop w:val="0"/>
          <w:marBottom w:val="0"/>
          <w:divBdr>
            <w:top w:val="none" w:sz="0" w:space="0" w:color="auto"/>
            <w:left w:val="none" w:sz="0" w:space="0" w:color="auto"/>
            <w:bottom w:val="none" w:sz="0" w:space="0" w:color="auto"/>
            <w:right w:val="none" w:sz="0" w:space="0" w:color="auto"/>
          </w:divBdr>
        </w:div>
        <w:div w:id="831943100">
          <w:marLeft w:val="0"/>
          <w:marRight w:val="0"/>
          <w:marTop w:val="0"/>
          <w:marBottom w:val="0"/>
          <w:divBdr>
            <w:top w:val="none" w:sz="0" w:space="0" w:color="auto"/>
            <w:left w:val="none" w:sz="0" w:space="0" w:color="auto"/>
            <w:bottom w:val="none" w:sz="0" w:space="0" w:color="auto"/>
            <w:right w:val="none" w:sz="0" w:space="0" w:color="auto"/>
          </w:divBdr>
        </w:div>
        <w:div w:id="1089888407">
          <w:marLeft w:val="0"/>
          <w:marRight w:val="0"/>
          <w:marTop w:val="0"/>
          <w:marBottom w:val="0"/>
          <w:divBdr>
            <w:top w:val="none" w:sz="0" w:space="0" w:color="auto"/>
            <w:left w:val="none" w:sz="0" w:space="0" w:color="auto"/>
            <w:bottom w:val="none" w:sz="0" w:space="0" w:color="auto"/>
            <w:right w:val="none" w:sz="0" w:space="0" w:color="auto"/>
          </w:divBdr>
        </w:div>
        <w:div w:id="1281760396">
          <w:marLeft w:val="0"/>
          <w:marRight w:val="0"/>
          <w:marTop w:val="0"/>
          <w:marBottom w:val="0"/>
          <w:divBdr>
            <w:top w:val="none" w:sz="0" w:space="0" w:color="auto"/>
            <w:left w:val="none" w:sz="0" w:space="0" w:color="auto"/>
            <w:bottom w:val="none" w:sz="0" w:space="0" w:color="auto"/>
            <w:right w:val="none" w:sz="0" w:space="0" w:color="auto"/>
          </w:divBdr>
        </w:div>
        <w:div w:id="1285120051">
          <w:marLeft w:val="0"/>
          <w:marRight w:val="0"/>
          <w:marTop w:val="0"/>
          <w:marBottom w:val="0"/>
          <w:divBdr>
            <w:top w:val="none" w:sz="0" w:space="0" w:color="auto"/>
            <w:left w:val="none" w:sz="0" w:space="0" w:color="auto"/>
            <w:bottom w:val="none" w:sz="0" w:space="0" w:color="auto"/>
            <w:right w:val="none" w:sz="0" w:space="0" w:color="auto"/>
          </w:divBdr>
        </w:div>
        <w:div w:id="1339505387">
          <w:marLeft w:val="0"/>
          <w:marRight w:val="0"/>
          <w:marTop w:val="0"/>
          <w:marBottom w:val="0"/>
          <w:divBdr>
            <w:top w:val="none" w:sz="0" w:space="0" w:color="auto"/>
            <w:left w:val="none" w:sz="0" w:space="0" w:color="auto"/>
            <w:bottom w:val="none" w:sz="0" w:space="0" w:color="auto"/>
            <w:right w:val="none" w:sz="0" w:space="0" w:color="auto"/>
          </w:divBdr>
        </w:div>
        <w:div w:id="1419015758">
          <w:marLeft w:val="0"/>
          <w:marRight w:val="0"/>
          <w:marTop w:val="0"/>
          <w:marBottom w:val="0"/>
          <w:divBdr>
            <w:top w:val="none" w:sz="0" w:space="0" w:color="auto"/>
            <w:left w:val="none" w:sz="0" w:space="0" w:color="auto"/>
            <w:bottom w:val="none" w:sz="0" w:space="0" w:color="auto"/>
            <w:right w:val="none" w:sz="0" w:space="0" w:color="auto"/>
          </w:divBdr>
        </w:div>
        <w:div w:id="1428884380">
          <w:marLeft w:val="0"/>
          <w:marRight w:val="0"/>
          <w:marTop w:val="0"/>
          <w:marBottom w:val="0"/>
          <w:divBdr>
            <w:top w:val="none" w:sz="0" w:space="0" w:color="auto"/>
            <w:left w:val="none" w:sz="0" w:space="0" w:color="auto"/>
            <w:bottom w:val="none" w:sz="0" w:space="0" w:color="auto"/>
            <w:right w:val="none" w:sz="0" w:space="0" w:color="auto"/>
          </w:divBdr>
        </w:div>
        <w:div w:id="1674524789">
          <w:marLeft w:val="0"/>
          <w:marRight w:val="0"/>
          <w:marTop w:val="0"/>
          <w:marBottom w:val="0"/>
          <w:divBdr>
            <w:top w:val="none" w:sz="0" w:space="0" w:color="auto"/>
            <w:left w:val="none" w:sz="0" w:space="0" w:color="auto"/>
            <w:bottom w:val="none" w:sz="0" w:space="0" w:color="auto"/>
            <w:right w:val="none" w:sz="0" w:space="0" w:color="auto"/>
          </w:divBdr>
        </w:div>
        <w:div w:id="1868446919">
          <w:marLeft w:val="0"/>
          <w:marRight w:val="0"/>
          <w:marTop w:val="0"/>
          <w:marBottom w:val="0"/>
          <w:divBdr>
            <w:top w:val="none" w:sz="0" w:space="0" w:color="auto"/>
            <w:left w:val="none" w:sz="0" w:space="0" w:color="auto"/>
            <w:bottom w:val="none" w:sz="0" w:space="0" w:color="auto"/>
            <w:right w:val="none" w:sz="0" w:space="0" w:color="auto"/>
          </w:divBdr>
        </w:div>
      </w:divsChild>
    </w:div>
    <w:div w:id="1523788813">
      <w:bodyDiv w:val="1"/>
      <w:marLeft w:val="0"/>
      <w:marRight w:val="0"/>
      <w:marTop w:val="0"/>
      <w:marBottom w:val="0"/>
      <w:divBdr>
        <w:top w:val="none" w:sz="0" w:space="0" w:color="auto"/>
        <w:left w:val="none" w:sz="0" w:space="0" w:color="auto"/>
        <w:bottom w:val="none" w:sz="0" w:space="0" w:color="auto"/>
        <w:right w:val="none" w:sz="0" w:space="0" w:color="auto"/>
      </w:divBdr>
    </w:div>
    <w:div w:id="1767993222">
      <w:bodyDiv w:val="1"/>
      <w:marLeft w:val="0"/>
      <w:marRight w:val="0"/>
      <w:marTop w:val="0"/>
      <w:marBottom w:val="0"/>
      <w:divBdr>
        <w:top w:val="none" w:sz="0" w:space="0" w:color="auto"/>
        <w:left w:val="none" w:sz="0" w:space="0" w:color="auto"/>
        <w:bottom w:val="none" w:sz="0" w:space="0" w:color="auto"/>
        <w:right w:val="none" w:sz="0" w:space="0" w:color="auto"/>
      </w:divBdr>
    </w:div>
    <w:div w:id="1791589225">
      <w:bodyDiv w:val="1"/>
      <w:marLeft w:val="0"/>
      <w:marRight w:val="0"/>
      <w:marTop w:val="0"/>
      <w:marBottom w:val="0"/>
      <w:divBdr>
        <w:top w:val="none" w:sz="0" w:space="0" w:color="auto"/>
        <w:left w:val="none" w:sz="0" w:space="0" w:color="auto"/>
        <w:bottom w:val="none" w:sz="0" w:space="0" w:color="auto"/>
        <w:right w:val="none" w:sz="0" w:space="0" w:color="auto"/>
      </w:divBdr>
    </w:div>
    <w:div w:id="1823808665">
      <w:bodyDiv w:val="1"/>
      <w:marLeft w:val="0"/>
      <w:marRight w:val="0"/>
      <w:marTop w:val="0"/>
      <w:marBottom w:val="0"/>
      <w:divBdr>
        <w:top w:val="none" w:sz="0" w:space="0" w:color="auto"/>
        <w:left w:val="none" w:sz="0" w:space="0" w:color="auto"/>
        <w:bottom w:val="none" w:sz="0" w:space="0" w:color="auto"/>
        <w:right w:val="none" w:sz="0" w:space="0" w:color="auto"/>
      </w:divBdr>
    </w:div>
    <w:div w:id="1844589038">
      <w:bodyDiv w:val="1"/>
      <w:marLeft w:val="0"/>
      <w:marRight w:val="0"/>
      <w:marTop w:val="0"/>
      <w:marBottom w:val="0"/>
      <w:divBdr>
        <w:top w:val="none" w:sz="0" w:space="0" w:color="auto"/>
        <w:left w:val="none" w:sz="0" w:space="0" w:color="auto"/>
        <w:bottom w:val="none" w:sz="0" w:space="0" w:color="auto"/>
        <w:right w:val="none" w:sz="0" w:space="0" w:color="auto"/>
      </w:divBdr>
    </w:div>
    <w:div w:id="1946843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artografia.servizirl.it/arcgis2/services/BaseMap/Lombardia_GAI_UTM32N/MapServer/WMSServer?" TargetMode="External"/><Relationship Id="rId21" Type="http://schemas.openxmlformats.org/officeDocument/2006/relationships/image" Target="media/image13.jpeg"/><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7.png"/><Relationship Id="rId89" Type="http://schemas.openxmlformats.org/officeDocument/2006/relationships/image" Target="media/image7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19.png"/><Relationship Id="rId37" Type="http://schemas.openxmlformats.org/officeDocument/2006/relationships/hyperlink" Target="https://siat.regione.umbria.it/webgisctr/" TargetMode="External"/><Relationship Id="rId53" Type="http://schemas.openxmlformats.org/officeDocument/2006/relationships/image" Target="media/image37.png"/><Relationship Id="rId58" Type="http://schemas.openxmlformats.org/officeDocument/2006/relationships/image" Target="media/image42.jpg"/><Relationship Id="rId74" Type="http://schemas.openxmlformats.org/officeDocument/2006/relationships/image" Target="media/image57.jpeg"/><Relationship Id="rId79" Type="http://schemas.openxmlformats.org/officeDocument/2006/relationships/image" Target="media/image62.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footer" Target="footer2.xml"/><Relationship Id="rId22" Type="http://schemas.openxmlformats.org/officeDocument/2006/relationships/image" Target="media/image14.png"/><Relationship Id="rId27" Type="http://schemas.openxmlformats.org/officeDocument/2006/relationships/image" Target="media/image16.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yperlink" Target="https://www.cartografia.servizirl.it/viewer32/index.jsp?config=config_mirrorBox.json&amp;_jsfBridgeRedirect=true" TargetMode="External"/><Relationship Id="rId33" Type="http://schemas.openxmlformats.org/officeDocument/2006/relationships/image" Target="media/image20.png"/><Relationship Id="rId38" Type="http://schemas.openxmlformats.org/officeDocument/2006/relationships/hyperlink" Target="https://www.cartografia.servizirl.it/viewer32/index.jsp?config=config_mirrorBox.json&amp;_jsfBridgeRedirect=true" TargetMode="External"/><Relationship Id="rId46" Type="http://schemas.openxmlformats.org/officeDocument/2006/relationships/image" Target="media/image30.emf"/><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12.png"/><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image" Target="media/image58.jpe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hyperlink" Target="https://groupware.sinanet.isprambiente.it/uso-copertura-e-consumo-di-suolo/library/consumo-di-suolo/carta-nazionale-consumo-suolo-2023" TargetMode="External"/><Relationship Id="rId36" Type="http://schemas.openxmlformats.org/officeDocument/2006/relationships/image" Target="media/image23.png"/><Relationship Id="rId49" Type="http://schemas.openxmlformats.org/officeDocument/2006/relationships/image" Target="media/image33.emf"/><Relationship Id="rId57" Type="http://schemas.openxmlformats.org/officeDocument/2006/relationships/image" Target="media/image41.jpeg"/><Relationship Id="rId10" Type="http://schemas.openxmlformats.org/officeDocument/2006/relationships/image" Target="media/image3.png"/><Relationship Id="rId31" Type="http://schemas.openxmlformats.org/officeDocument/2006/relationships/hyperlink" Target="https://land.copernicus.eu/en/products/corine-land-cover/clc2018" TargetMode="External"/><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jpeg"/><Relationship Id="rId73" Type="http://schemas.openxmlformats.org/officeDocument/2006/relationships/image" Target="media/image56.jpe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ww.cartografia.servizirl.it/arcgis2/services/BaseMap/Lombardia_GAI_UTM32N/MapServer/WMSServer?" TargetMode="External"/><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9.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hyperlink" Target="https://siat.regione.umbria.it/webgisctr/" TargetMode="External"/><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0.png"/><Relationship Id="rId61" Type="http://schemas.openxmlformats.org/officeDocument/2006/relationships/image" Target="media/image45.png"/><Relationship Id="rId82" Type="http://schemas.openxmlformats.org/officeDocument/2006/relationships/image" Target="media/image65.png"/><Relationship Id="rId19" Type="http://schemas.openxmlformats.org/officeDocument/2006/relationships/hyperlink" Target="https://land.copernicus.eu/en/products/high-resolution-layer-small-woody-features" TargetMode="External"/><Relationship Id="rId14" Type="http://schemas.openxmlformats.org/officeDocument/2006/relationships/image" Target="media/image7.png"/><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image" Target="media/image40.png"/><Relationship Id="rId77" Type="http://schemas.openxmlformats.org/officeDocument/2006/relationships/image" Target="media/image60.jpeg"/><Relationship Id="rId8" Type="http://schemas.openxmlformats.org/officeDocument/2006/relationships/image" Target="media/image1.png"/><Relationship Id="rId51" Type="http://schemas.openxmlformats.org/officeDocument/2006/relationships/image" Target="media/image35.emf"/><Relationship Id="rId72" Type="http://schemas.microsoft.com/office/2007/relationships/hdphoto" Target="media/hdphoto1.wdp"/><Relationship Id="rId93"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regione.marche.it/Regione-Utile/Paesaggio-Territorio-Urbanistica-Genio-Civile/Paesaggi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1A444-7071-4CCF-AFEA-3E77A2135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1693</TotalTime>
  <Pages>123</Pages>
  <Words>47582</Words>
  <Characters>271220</Characters>
  <Application>Microsoft Office Word</Application>
  <DocSecurity>0</DocSecurity>
  <Lines>2260</Lines>
  <Paragraphs>636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318166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Pierantoni ILENIA</dc:creator>
  <cp:keywords/>
  <dc:description/>
  <cp:lastModifiedBy>Alessia Paciarelli</cp:lastModifiedBy>
  <cp:revision>245</cp:revision>
  <cp:lastPrinted>2025-06-23T07:31:00Z</cp:lastPrinted>
  <dcterms:created xsi:type="dcterms:W3CDTF">2025-06-23T08:39:00Z</dcterms:created>
  <dcterms:modified xsi:type="dcterms:W3CDTF">2025-07-07T15:18:00Z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ae14ec1d-b775-4fa1-bf0a-a3216655e24a</vt:lpwstr>
  </property>
</Properties>
</file>